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3B9C41" w14:textId="77777777" w:rsidR="007349E2" w:rsidRDefault="007349E2" w:rsidP="007349E2">
      <w:pPr>
        <w:pStyle w:val="NoSpacing"/>
        <w:rPr>
          <w:sz w:val="24"/>
          <w:szCs w:val="24"/>
          <w:lang w:val="az-Latn-AZ"/>
        </w:rPr>
      </w:pPr>
      <w:r>
        <w:rPr>
          <w:sz w:val="24"/>
          <w:szCs w:val="24"/>
          <w:lang w:val="az-Latn-AZ"/>
        </w:rPr>
        <w:t xml:space="preserve">                                   </w:t>
      </w:r>
    </w:p>
    <w:p w14:paraId="7FE668EA" w14:textId="77777777" w:rsidR="007349E2" w:rsidRPr="005E2B32" w:rsidRDefault="007349E2" w:rsidP="007349E2">
      <w:pPr>
        <w:pStyle w:val="NoSpacing"/>
        <w:rPr>
          <w:sz w:val="24"/>
          <w:szCs w:val="24"/>
          <w:lang w:val="az-Latn-AZ"/>
        </w:rPr>
      </w:pPr>
      <w:r>
        <w:rPr>
          <w:sz w:val="24"/>
          <w:szCs w:val="24"/>
          <w:lang w:val="az-Latn-AZ"/>
        </w:rPr>
        <w:t xml:space="preserve">                                                                                                </w:t>
      </w:r>
      <w:r w:rsidRPr="005E2B32">
        <w:rPr>
          <w:sz w:val="24"/>
          <w:szCs w:val="24"/>
          <w:lang w:val="az-Latn-AZ"/>
        </w:rPr>
        <w:t xml:space="preserve">TƏSDİQ EDİLMİŞDİR </w:t>
      </w:r>
    </w:p>
    <w:p w14:paraId="4553CA39" w14:textId="77777777" w:rsidR="007349E2" w:rsidRPr="005E2B32" w:rsidRDefault="007349E2" w:rsidP="007349E2">
      <w:pPr>
        <w:pStyle w:val="NoSpacing"/>
        <w:rPr>
          <w:sz w:val="24"/>
          <w:szCs w:val="24"/>
          <w:lang w:val="az-Latn-AZ"/>
        </w:rPr>
      </w:pPr>
      <w:r w:rsidRPr="005E2B32">
        <w:rPr>
          <w:sz w:val="24"/>
          <w:szCs w:val="24"/>
          <w:lang w:val="az-Latn-AZ"/>
        </w:rPr>
        <w:t xml:space="preserve">                                                                                                Azərbaycan Respublikası</w:t>
      </w:r>
    </w:p>
    <w:p w14:paraId="3A81D83B" w14:textId="77777777" w:rsidR="007349E2" w:rsidRPr="005E2B32" w:rsidRDefault="007349E2" w:rsidP="007349E2">
      <w:pPr>
        <w:pStyle w:val="NoSpacing"/>
        <w:rPr>
          <w:sz w:val="24"/>
          <w:szCs w:val="24"/>
          <w:lang w:val="az-Latn-AZ"/>
        </w:rPr>
      </w:pPr>
      <w:r w:rsidRPr="005E2B32">
        <w:rPr>
          <w:sz w:val="24"/>
          <w:szCs w:val="24"/>
          <w:lang w:val="az-Latn-AZ"/>
        </w:rPr>
        <w:t xml:space="preserve">                                                                                                Səhiyyə Nazirliyi</w:t>
      </w:r>
    </w:p>
    <w:p w14:paraId="22511C03" w14:textId="77777777" w:rsidR="007349E2" w:rsidRPr="005E2B32" w:rsidRDefault="007349E2" w:rsidP="007349E2">
      <w:pPr>
        <w:pStyle w:val="NoSpacing"/>
        <w:rPr>
          <w:sz w:val="24"/>
          <w:szCs w:val="24"/>
          <w:lang w:val="az-Latn-AZ"/>
        </w:rPr>
      </w:pPr>
      <w:r w:rsidRPr="005E2B32">
        <w:rPr>
          <w:sz w:val="24"/>
          <w:szCs w:val="24"/>
          <w:lang w:val="az-Latn-AZ"/>
        </w:rPr>
        <w:t xml:space="preserve">                                                                                                Farmakoloji və Farmakopeya</w:t>
      </w:r>
    </w:p>
    <w:p w14:paraId="1CAC6AFF" w14:textId="77777777" w:rsidR="007349E2" w:rsidRPr="005E2B32" w:rsidRDefault="007349E2" w:rsidP="007349E2">
      <w:pPr>
        <w:pStyle w:val="NoSpacing"/>
        <w:rPr>
          <w:sz w:val="24"/>
          <w:szCs w:val="24"/>
          <w:lang w:val="az-Latn-AZ"/>
        </w:rPr>
      </w:pPr>
      <w:r w:rsidRPr="005E2B32">
        <w:rPr>
          <w:sz w:val="24"/>
          <w:szCs w:val="24"/>
          <w:lang w:val="az-Latn-AZ"/>
        </w:rPr>
        <w:t xml:space="preserve">                                                                                                Ekspert Şurasının sədri</w:t>
      </w:r>
    </w:p>
    <w:p w14:paraId="1D916C31" w14:textId="77777777" w:rsidR="007349E2" w:rsidRPr="005E2B32" w:rsidRDefault="007349E2" w:rsidP="007349E2">
      <w:pPr>
        <w:pStyle w:val="NoSpacing"/>
        <w:rPr>
          <w:sz w:val="24"/>
          <w:szCs w:val="24"/>
          <w:lang w:val="az-Latn-AZ"/>
        </w:rPr>
      </w:pPr>
    </w:p>
    <w:p w14:paraId="6EF04613" w14:textId="77777777" w:rsidR="007349E2" w:rsidRPr="005E2B32" w:rsidRDefault="007349E2" w:rsidP="007349E2">
      <w:pPr>
        <w:pStyle w:val="NoSpacing"/>
        <w:rPr>
          <w:sz w:val="24"/>
          <w:szCs w:val="24"/>
          <w:lang w:val="az-Latn-AZ"/>
        </w:rPr>
      </w:pPr>
      <w:r w:rsidRPr="005E2B32">
        <w:rPr>
          <w:sz w:val="24"/>
          <w:szCs w:val="24"/>
          <w:lang w:val="az-Latn-AZ"/>
        </w:rPr>
        <w:t xml:space="preserve">                                                                                                _____________  E.M.Ağayev</w:t>
      </w:r>
    </w:p>
    <w:p w14:paraId="12BD428A" w14:textId="77777777" w:rsidR="007349E2" w:rsidRPr="005E2B32" w:rsidRDefault="007349E2" w:rsidP="007349E2">
      <w:pPr>
        <w:pStyle w:val="NoSpacing"/>
        <w:rPr>
          <w:sz w:val="24"/>
          <w:szCs w:val="24"/>
          <w:lang w:val="az-Latn-AZ"/>
        </w:rPr>
      </w:pPr>
      <w:r w:rsidRPr="005E2B32">
        <w:rPr>
          <w:sz w:val="24"/>
          <w:szCs w:val="24"/>
          <w:lang w:val="az-Latn-AZ"/>
        </w:rPr>
        <w:t xml:space="preserve">                                                                                            </w:t>
      </w:r>
    </w:p>
    <w:p w14:paraId="01AE5086" w14:textId="77777777" w:rsidR="007349E2" w:rsidRPr="005E2B32" w:rsidRDefault="007349E2" w:rsidP="007349E2">
      <w:pPr>
        <w:pStyle w:val="NoSpacing"/>
        <w:rPr>
          <w:sz w:val="24"/>
          <w:szCs w:val="24"/>
          <w:lang w:val="az-Latn-AZ"/>
        </w:rPr>
      </w:pPr>
      <w:r w:rsidRPr="005E2B32">
        <w:rPr>
          <w:sz w:val="24"/>
          <w:szCs w:val="24"/>
          <w:lang w:val="az-Latn-AZ"/>
        </w:rPr>
        <w:t xml:space="preserve">                                                                                                “_____”______________ 2021-ci il</w:t>
      </w:r>
    </w:p>
    <w:p w14:paraId="1753D47D" w14:textId="77777777" w:rsidR="007349E2" w:rsidRPr="005E2B32" w:rsidRDefault="007349E2" w:rsidP="007349E2">
      <w:pPr>
        <w:pStyle w:val="NoSpacing"/>
        <w:rPr>
          <w:sz w:val="24"/>
          <w:szCs w:val="24"/>
          <w:lang w:val="az-Latn-AZ"/>
        </w:rPr>
      </w:pPr>
    </w:p>
    <w:p w14:paraId="060B6E8C" w14:textId="77777777" w:rsidR="007349E2" w:rsidRPr="005E2B32" w:rsidRDefault="007349E2" w:rsidP="007349E2">
      <w:pPr>
        <w:pStyle w:val="NoSpacing"/>
        <w:rPr>
          <w:sz w:val="24"/>
          <w:szCs w:val="24"/>
          <w:lang w:val="az-Latn-AZ"/>
        </w:rPr>
      </w:pPr>
    </w:p>
    <w:p w14:paraId="7F9C9EA3" w14:textId="77777777" w:rsidR="007349E2" w:rsidRPr="005E2B32" w:rsidRDefault="007349E2" w:rsidP="007349E2">
      <w:pPr>
        <w:pStyle w:val="NoSpacing"/>
        <w:rPr>
          <w:sz w:val="24"/>
          <w:szCs w:val="24"/>
          <w:lang w:val="az-Latn-AZ"/>
        </w:rPr>
      </w:pPr>
      <w:r w:rsidRPr="005E2B32">
        <w:rPr>
          <w:sz w:val="24"/>
          <w:szCs w:val="24"/>
          <w:lang w:val="az-Latn-AZ"/>
        </w:rPr>
        <w:t xml:space="preserve">                             Dərman vasitəsinin istifadəsi üzrə təlimat (xəstələr üçün)</w:t>
      </w:r>
    </w:p>
    <w:p w14:paraId="367ED2BE" w14:textId="77777777" w:rsidR="003B5927" w:rsidRPr="005E2B32" w:rsidRDefault="003B5927" w:rsidP="007349E2">
      <w:pPr>
        <w:pStyle w:val="NoSpacing"/>
        <w:rPr>
          <w:sz w:val="24"/>
          <w:szCs w:val="24"/>
          <w:lang w:val="az-Latn-AZ"/>
        </w:rPr>
      </w:pPr>
    </w:p>
    <w:p w14:paraId="3A67A2DB" w14:textId="77777777" w:rsidR="003B5927" w:rsidRPr="005E2B32" w:rsidRDefault="003B5927" w:rsidP="003B5927">
      <w:pPr>
        <w:rPr>
          <w:b/>
          <w:lang w:val="az-Latn-AZ"/>
        </w:rPr>
      </w:pPr>
    </w:p>
    <w:p w14:paraId="34DF919D" w14:textId="77777777" w:rsidR="003B5927" w:rsidRPr="005E2B32" w:rsidRDefault="007349E2" w:rsidP="003B5927">
      <w:pPr>
        <w:rPr>
          <w:lang w:val="az-Latn-AZ"/>
        </w:rPr>
      </w:pPr>
      <w:bookmarkStart w:id="0" w:name="_GoBack"/>
      <w:r w:rsidRPr="005E2B32">
        <w:rPr>
          <w:b/>
          <w:lang w:val="az-Latn-AZ"/>
        </w:rPr>
        <w:t>SİNDOLOR</w:t>
      </w:r>
      <w:bookmarkEnd w:id="0"/>
      <w:r w:rsidRPr="005E2B32">
        <w:rPr>
          <w:b/>
          <w:lang w:val="az-Latn-AZ"/>
        </w:rPr>
        <w:t xml:space="preserve">    </w:t>
      </w:r>
      <w:r w:rsidR="003E010B" w:rsidRPr="005E2B32">
        <w:rPr>
          <w:lang w:val="az-Latn-AZ"/>
        </w:rPr>
        <w:t>5 mq/q 5</w:t>
      </w:r>
      <w:r w:rsidRPr="005E2B32">
        <w:rPr>
          <w:lang w:val="az-Latn-AZ"/>
        </w:rPr>
        <w:t xml:space="preserve"> </w:t>
      </w:r>
      <w:r w:rsidR="003E010B" w:rsidRPr="005E2B32">
        <w:rPr>
          <w:lang w:val="az-Latn-AZ"/>
        </w:rPr>
        <w:t>mq/q 20 mq/q gel</w:t>
      </w:r>
      <w:r w:rsidR="003B5927" w:rsidRPr="005E2B32">
        <w:rPr>
          <w:lang w:val="az-Latn-AZ"/>
        </w:rPr>
        <w:t xml:space="preserve">  </w:t>
      </w:r>
    </w:p>
    <w:p w14:paraId="7FE1F6A5" w14:textId="77777777" w:rsidR="003B5927" w:rsidRPr="005E2B32" w:rsidRDefault="003E010B" w:rsidP="003B5927">
      <w:pPr>
        <w:rPr>
          <w:lang w:val="az-Latn-AZ"/>
        </w:rPr>
      </w:pPr>
      <w:r w:rsidRPr="005E2B32">
        <w:rPr>
          <w:lang w:val="az-Latn-AZ"/>
        </w:rPr>
        <w:t>SINDOLOR</w:t>
      </w:r>
    </w:p>
    <w:p w14:paraId="1AC00424" w14:textId="77777777" w:rsidR="003B5927" w:rsidRPr="005E2B32" w:rsidRDefault="003B5927" w:rsidP="003B5927">
      <w:pPr>
        <w:rPr>
          <w:lang w:val="az-Latn-AZ"/>
        </w:rPr>
      </w:pPr>
    </w:p>
    <w:p w14:paraId="536B97A4" w14:textId="77777777" w:rsidR="003B5927" w:rsidRPr="005E2B32" w:rsidRDefault="003B5927" w:rsidP="003B5927">
      <w:pPr>
        <w:rPr>
          <w:lang w:val="az-Latn-AZ"/>
        </w:rPr>
      </w:pPr>
      <w:r w:rsidRPr="005E2B32">
        <w:rPr>
          <w:b/>
          <w:lang w:val="az-Latn-AZ"/>
        </w:rPr>
        <w:t xml:space="preserve">Beynəlxalq patentləşdirilməmiş adı: </w:t>
      </w:r>
      <w:r w:rsidR="00D57751" w:rsidRPr="005E2B32">
        <w:rPr>
          <w:lang w:val="az-Latn-AZ"/>
        </w:rPr>
        <w:t>Piroxicam</w:t>
      </w:r>
      <w:r w:rsidR="00D57751" w:rsidRPr="005E2B32">
        <w:rPr>
          <w:b/>
          <w:lang w:val="az-Latn-AZ"/>
        </w:rPr>
        <w:t xml:space="preserve">, </w:t>
      </w:r>
      <w:r w:rsidR="00D57751" w:rsidRPr="005E2B32">
        <w:rPr>
          <w:lang w:val="az-Latn-AZ"/>
        </w:rPr>
        <w:t>Cyclobenzaprine,</w:t>
      </w:r>
      <w:r w:rsidR="00D57751" w:rsidRPr="005E2B32">
        <w:rPr>
          <w:lang w:val="en-US"/>
        </w:rPr>
        <w:t xml:space="preserve"> </w:t>
      </w:r>
      <w:r w:rsidR="00D57751" w:rsidRPr="005E2B32">
        <w:rPr>
          <w:lang w:val="az-Latn-AZ"/>
        </w:rPr>
        <w:t>Lidocaine</w:t>
      </w:r>
    </w:p>
    <w:p w14:paraId="61A5621E" w14:textId="77777777" w:rsidR="00DE3A61" w:rsidRPr="005E2B32" w:rsidRDefault="00DE3A61" w:rsidP="003B5927">
      <w:pPr>
        <w:rPr>
          <w:b/>
          <w:lang w:val="az-Latn-AZ"/>
        </w:rPr>
      </w:pPr>
    </w:p>
    <w:p w14:paraId="20B1F630" w14:textId="77777777" w:rsidR="003B5927" w:rsidRPr="005E2B32" w:rsidRDefault="003B5927" w:rsidP="003B5927">
      <w:pPr>
        <w:rPr>
          <w:b/>
          <w:lang w:val="az-Latn-AZ"/>
        </w:rPr>
      </w:pPr>
      <w:r w:rsidRPr="005E2B32">
        <w:rPr>
          <w:b/>
          <w:lang w:val="az-Latn-AZ"/>
        </w:rPr>
        <w:t>Tərkibi</w:t>
      </w:r>
    </w:p>
    <w:p w14:paraId="663E4862" w14:textId="77777777" w:rsidR="007349E2" w:rsidRPr="005E2B32" w:rsidRDefault="003B5927" w:rsidP="006633D5">
      <w:pPr>
        <w:ind w:right="-1"/>
        <w:jc w:val="both"/>
        <w:rPr>
          <w:lang w:val="az-Latn-AZ"/>
        </w:rPr>
      </w:pPr>
      <w:r w:rsidRPr="005E2B32">
        <w:rPr>
          <w:i/>
          <w:lang w:val="az-Latn-AZ"/>
        </w:rPr>
        <w:t>Təsiredici maddə:</w:t>
      </w:r>
      <w:r w:rsidRPr="005E2B32">
        <w:rPr>
          <w:lang w:val="az-Latn-AZ"/>
        </w:rPr>
        <w:t xml:space="preserve"> </w:t>
      </w:r>
      <w:r w:rsidR="007349E2" w:rsidRPr="005E2B32">
        <w:rPr>
          <w:lang w:val="az-Latn-AZ"/>
        </w:rPr>
        <w:t xml:space="preserve"> </w:t>
      </w:r>
      <w:r w:rsidR="003E010B" w:rsidRPr="005E2B32">
        <w:rPr>
          <w:lang w:val="az-Latn-AZ"/>
        </w:rPr>
        <w:t xml:space="preserve">1 q gelin tərkibində 5 mq piroksikam, 5 </w:t>
      </w:r>
      <w:r w:rsidR="007349E2" w:rsidRPr="005E2B32">
        <w:rPr>
          <w:lang w:val="az-Latn-AZ"/>
        </w:rPr>
        <w:t xml:space="preserve">mq siklobenzaprin hidroxlorid, </w:t>
      </w:r>
      <w:r w:rsidR="003E010B" w:rsidRPr="005E2B32">
        <w:rPr>
          <w:lang w:val="az-Latn-AZ"/>
        </w:rPr>
        <w:t xml:space="preserve">20 </w:t>
      </w:r>
    </w:p>
    <w:p w14:paraId="7E6BB33C" w14:textId="77777777" w:rsidR="006633D5" w:rsidRPr="005E2B32" w:rsidRDefault="007349E2" w:rsidP="006633D5">
      <w:pPr>
        <w:ind w:right="-1"/>
        <w:jc w:val="both"/>
        <w:rPr>
          <w:lang w:val="az-Latn-AZ"/>
        </w:rPr>
      </w:pPr>
      <w:r w:rsidRPr="005E2B32">
        <w:rPr>
          <w:lang w:val="az-Latn-AZ"/>
        </w:rPr>
        <w:t xml:space="preserve">                               </w:t>
      </w:r>
      <w:r w:rsidR="003E010B" w:rsidRPr="005E2B32">
        <w:rPr>
          <w:lang w:val="az-Latn-AZ"/>
        </w:rPr>
        <w:t>mq lidokain vardır.</w:t>
      </w:r>
    </w:p>
    <w:p w14:paraId="04C80A9F" w14:textId="77777777" w:rsidR="003E010B" w:rsidRPr="005E2B32" w:rsidRDefault="003B5927" w:rsidP="003E010B">
      <w:pPr>
        <w:rPr>
          <w:lang w:val="az-Latn-AZ"/>
        </w:rPr>
      </w:pPr>
      <w:r w:rsidRPr="005E2B32">
        <w:rPr>
          <w:i/>
          <w:lang w:val="az-Latn-AZ"/>
        </w:rPr>
        <w:t>Köməkçi maddələr:</w:t>
      </w:r>
      <w:r w:rsidR="003E010B" w:rsidRPr="005E2B32">
        <w:rPr>
          <w:lang w:val="az-Latn-AZ"/>
        </w:rPr>
        <w:t xml:space="preserve">karbopol 980, trietanolamin, D-pantenol, etanol (96 %), propilenqlikol, </w:t>
      </w:r>
    </w:p>
    <w:p w14:paraId="083D6F2E" w14:textId="7AE5B26D" w:rsidR="001A4107" w:rsidRPr="005E2B32" w:rsidRDefault="003E010B" w:rsidP="003E010B">
      <w:pPr>
        <w:rPr>
          <w:lang w:val="az-Latn-AZ"/>
        </w:rPr>
      </w:pPr>
      <w:r w:rsidRPr="005E2B32">
        <w:rPr>
          <w:lang w:val="az-Latn-AZ"/>
        </w:rPr>
        <w:t xml:space="preserve">                                </w:t>
      </w:r>
      <w:r w:rsidR="005E2B32" w:rsidRPr="005E2B32">
        <w:rPr>
          <w:lang w:val="az-Latn-AZ"/>
        </w:rPr>
        <w:t>m</w:t>
      </w:r>
      <w:r w:rsidRPr="005E2B32">
        <w:rPr>
          <w:lang w:val="az-Latn-AZ"/>
        </w:rPr>
        <w:t>etilparahidroksibenzoat</w:t>
      </w:r>
      <w:r w:rsidR="006860F9" w:rsidRPr="005E2B32">
        <w:rPr>
          <w:lang w:val="az-Latn-AZ"/>
        </w:rPr>
        <w:t xml:space="preserve"> </w:t>
      </w:r>
      <w:r w:rsidR="001A4107" w:rsidRPr="005E2B32">
        <w:rPr>
          <w:lang w:val="az-Latn-AZ"/>
        </w:rPr>
        <w:t>(</w:t>
      </w:r>
      <w:r w:rsidR="006860F9" w:rsidRPr="005E2B32">
        <w:rPr>
          <w:lang w:val="az-Latn-AZ"/>
        </w:rPr>
        <w:t>E</w:t>
      </w:r>
      <w:r w:rsidR="001A4107" w:rsidRPr="005E2B32">
        <w:rPr>
          <w:lang w:val="az-Latn-AZ"/>
        </w:rPr>
        <w:t>218)</w:t>
      </w:r>
      <w:r w:rsidRPr="005E2B32">
        <w:rPr>
          <w:lang w:val="az-Latn-AZ"/>
        </w:rPr>
        <w:t>, propilparahidroksibenzoat</w:t>
      </w:r>
      <w:r w:rsidR="001A4107" w:rsidRPr="005E2B32">
        <w:rPr>
          <w:lang w:val="az-Latn-AZ"/>
        </w:rPr>
        <w:t xml:space="preserve"> (E216)</w:t>
      </w:r>
      <w:r w:rsidRPr="005E2B32">
        <w:rPr>
          <w:lang w:val="az-Latn-AZ"/>
        </w:rPr>
        <w:t xml:space="preserve">, </w:t>
      </w:r>
      <w:r w:rsidR="001A4107" w:rsidRPr="005E2B32">
        <w:rPr>
          <w:lang w:val="az-Latn-AZ"/>
        </w:rPr>
        <w:t xml:space="preserve">  </w:t>
      </w:r>
    </w:p>
    <w:p w14:paraId="094C3920" w14:textId="3B0B2A7D" w:rsidR="003E010B" w:rsidRPr="005E2B32" w:rsidRDefault="001A4107" w:rsidP="003E010B">
      <w:pPr>
        <w:rPr>
          <w:lang w:val="az-Latn-AZ"/>
        </w:rPr>
      </w:pPr>
      <w:r w:rsidRPr="005E2B32">
        <w:rPr>
          <w:lang w:val="az-Latn-AZ"/>
        </w:rPr>
        <w:t xml:space="preserve">                                </w:t>
      </w:r>
      <w:r w:rsidR="003E010B" w:rsidRPr="005E2B32">
        <w:rPr>
          <w:lang w:val="az-Latn-AZ"/>
        </w:rPr>
        <w:t>təmislənmiş su.</w:t>
      </w:r>
    </w:p>
    <w:p w14:paraId="4C383F6A" w14:textId="77777777" w:rsidR="00DE3A61" w:rsidRPr="005E2B32" w:rsidRDefault="00DE3A61" w:rsidP="003B5927">
      <w:pPr>
        <w:rPr>
          <w:b/>
          <w:lang w:val="az-Latn-AZ"/>
        </w:rPr>
      </w:pPr>
    </w:p>
    <w:p w14:paraId="24E5A797" w14:textId="77777777" w:rsidR="003B5927" w:rsidRPr="005E2B32" w:rsidRDefault="003B5927" w:rsidP="003B5927">
      <w:pPr>
        <w:rPr>
          <w:b/>
          <w:lang w:val="az-Latn-AZ"/>
        </w:rPr>
      </w:pPr>
      <w:r w:rsidRPr="005E2B32">
        <w:rPr>
          <w:b/>
          <w:lang w:val="az-Latn-AZ"/>
        </w:rPr>
        <w:t>Təsviri</w:t>
      </w:r>
    </w:p>
    <w:p w14:paraId="195B1CC8" w14:textId="77777777" w:rsidR="006644AD" w:rsidRPr="005E2B32" w:rsidRDefault="006644AD" w:rsidP="006644AD">
      <w:pPr>
        <w:rPr>
          <w:lang w:val="az-Latn-AZ"/>
        </w:rPr>
      </w:pPr>
      <w:r w:rsidRPr="005E2B32">
        <w:rPr>
          <w:lang w:val="az-Latn-AZ"/>
        </w:rPr>
        <w:t>Orta qatılığı olan, homogen, şəffaf, sarımtıl, tərkibində hissəciklər olmayan geldir.</w:t>
      </w:r>
    </w:p>
    <w:p w14:paraId="576BDEB9" w14:textId="77777777" w:rsidR="006644AD" w:rsidRPr="005E2B32" w:rsidRDefault="006644AD" w:rsidP="003B5927">
      <w:pPr>
        <w:rPr>
          <w:b/>
          <w:lang w:val="az-Latn-AZ"/>
        </w:rPr>
      </w:pPr>
    </w:p>
    <w:p w14:paraId="604C56A4" w14:textId="77777777" w:rsidR="003B5927" w:rsidRPr="005E2B32" w:rsidRDefault="003B5927" w:rsidP="003B5927">
      <w:pPr>
        <w:rPr>
          <w:b/>
          <w:lang w:val="az-Latn-AZ"/>
        </w:rPr>
      </w:pPr>
      <w:r w:rsidRPr="005E2B32">
        <w:rPr>
          <w:b/>
          <w:lang w:val="az-Latn-AZ"/>
        </w:rPr>
        <w:t>Farmakoterapevtik qrupu</w:t>
      </w:r>
    </w:p>
    <w:p w14:paraId="6BA4BFF2" w14:textId="77777777" w:rsidR="003B5927" w:rsidRPr="005E2B32" w:rsidRDefault="00C65908" w:rsidP="003B5927">
      <w:pPr>
        <w:rPr>
          <w:lang w:val="az-Latn-AZ"/>
        </w:rPr>
      </w:pPr>
      <w:r w:rsidRPr="005E2B32">
        <w:rPr>
          <w:lang w:val="az-Latn-AZ"/>
        </w:rPr>
        <w:t>Oynaq və əzələ ağrısı üçün yerli preparatlar, iltihabəleyhinə preparatlar, yerli istifadə üçün qeyri-steroidlər.</w:t>
      </w:r>
    </w:p>
    <w:p w14:paraId="2A64961C" w14:textId="77777777" w:rsidR="00C65908" w:rsidRPr="005E2B32" w:rsidRDefault="003B5927" w:rsidP="00C65908">
      <w:pPr>
        <w:jc w:val="both"/>
        <w:rPr>
          <w:lang w:val="az-Latn-AZ"/>
        </w:rPr>
      </w:pPr>
      <w:r w:rsidRPr="005E2B32">
        <w:rPr>
          <w:b/>
          <w:lang w:val="az-Latn-AZ"/>
        </w:rPr>
        <w:t>ATC kodu:</w:t>
      </w:r>
      <w:r w:rsidR="00C65908" w:rsidRPr="005E2B32">
        <w:rPr>
          <w:lang w:val="az-Latn-AZ"/>
        </w:rPr>
        <w:t xml:space="preserve"> M02AA07</w:t>
      </w:r>
      <w:r w:rsidR="007349E2" w:rsidRPr="005E2B32">
        <w:rPr>
          <w:lang w:val="az-Latn-AZ"/>
        </w:rPr>
        <w:t>.</w:t>
      </w:r>
    </w:p>
    <w:p w14:paraId="6FDF78ED" w14:textId="77777777" w:rsidR="003B5927" w:rsidRPr="005E2B32" w:rsidRDefault="003B5927" w:rsidP="003B5927">
      <w:pPr>
        <w:rPr>
          <w:lang w:val="az-Latn-AZ"/>
        </w:rPr>
      </w:pPr>
    </w:p>
    <w:p w14:paraId="6B2F043F" w14:textId="77777777" w:rsidR="003B5927" w:rsidRPr="005E2B32" w:rsidRDefault="003B5927" w:rsidP="003B5927">
      <w:pPr>
        <w:rPr>
          <w:b/>
          <w:lang w:val="az-Latn-AZ"/>
        </w:rPr>
      </w:pPr>
      <w:r w:rsidRPr="005E2B32">
        <w:rPr>
          <w:b/>
          <w:lang w:val="az-Latn-AZ"/>
        </w:rPr>
        <w:t>Farmakoloji xüsusiyyətləri</w:t>
      </w:r>
    </w:p>
    <w:p w14:paraId="05C2D150" w14:textId="77777777" w:rsidR="00DE3A61" w:rsidRPr="005E2B32" w:rsidRDefault="00DE3A61" w:rsidP="003B5927">
      <w:pPr>
        <w:rPr>
          <w:b/>
          <w:i/>
          <w:lang w:val="az-Latn-AZ"/>
        </w:rPr>
      </w:pPr>
      <w:r w:rsidRPr="005E2B32">
        <w:rPr>
          <w:b/>
          <w:i/>
          <w:lang w:val="az-Latn-AZ"/>
        </w:rPr>
        <w:t>Farmakodinamikası</w:t>
      </w:r>
    </w:p>
    <w:p w14:paraId="1DE4973F" w14:textId="29524975" w:rsidR="005176C1" w:rsidRPr="005E2B32" w:rsidRDefault="005176C1" w:rsidP="005176C1">
      <w:pPr>
        <w:rPr>
          <w:lang w:val="az-Latn-AZ"/>
        </w:rPr>
      </w:pPr>
      <w:r w:rsidRPr="005E2B32">
        <w:rPr>
          <w:lang w:val="az-Latn-AZ"/>
        </w:rPr>
        <w:t>Piroksikam qeyri-steroid iltihabəleyhinə preparatdır (QSİƏP). Piroksikamın ilti</w:t>
      </w:r>
      <w:r w:rsidR="00306790">
        <w:rPr>
          <w:lang w:val="az-Latn-AZ"/>
        </w:rPr>
        <w:t>habəleyhinə və analgetik təsiri</w:t>
      </w:r>
      <w:r w:rsidRPr="005E2B32">
        <w:rPr>
          <w:lang w:val="az-Latn-AZ"/>
        </w:rPr>
        <w:t xml:space="preserve"> siklooksigenazanın, xüsusən PGE1 və PGF2 geri</w:t>
      </w:r>
      <w:r w:rsidR="00306790">
        <w:rPr>
          <w:lang w:val="az-Latn-AZ"/>
        </w:rPr>
        <w:t xml:space="preserve"> </w:t>
      </w:r>
      <w:r w:rsidRPr="005E2B32">
        <w:rPr>
          <w:lang w:val="az-Latn-AZ"/>
        </w:rPr>
        <w:t>dönən inhibə edilməsi nəticəsində prostaglandinlərin sintezinin inhibə edilməsi ilə əldə olunur. Piroksik</w:t>
      </w:r>
      <w:r w:rsidR="00446D69" w:rsidRPr="005E2B32">
        <w:rPr>
          <w:lang w:val="az-Latn-AZ"/>
        </w:rPr>
        <w:t>am tromboksansintetaza, prostasiklin</w:t>
      </w:r>
      <w:r w:rsidRPr="005E2B32">
        <w:rPr>
          <w:lang w:val="az-Latn-AZ"/>
        </w:rPr>
        <w:t>sintetaz</w:t>
      </w:r>
      <w:r w:rsidR="00446D69" w:rsidRPr="005E2B32">
        <w:rPr>
          <w:lang w:val="az-Latn-AZ"/>
        </w:rPr>
        <w:t>a və ya lipoksigenazanı</w:t>
      </w:r>
      <w:r w:rsidRPr="005E2B32">
        <w:rPr>
          <w:lang w:val="az-Latn-AZ"/>
        </w:rPr>
        <w:t xml:space="preserve"> inhibə etmir. </w:t>
      </w:r>
      <w:r w:rsidR="00446D69" w:rsidRPr="005E2B32">
        <w:rPr>
          <w:lang w:val="az-Latn-AZ"/>
        </w:rPr>
        <w:t>Piroksikam aktiv neytrofillər tərəfindən superoksid anionunun sərbəst buraxılmasını inhibə edir və revmatoid faktorunun istehsalını azaldır. Piroksikamın iltih</w:t>
      </w:r>
      <w:r w:rsidR="00270070" w:rsidRPr="005E2B32">
        <w:rPr>
          <w:lang w:val="az-Latn-AZ"/>
        </w:rPr>
        <w:t>abəleyhinə təsiri,</w:t>
      </w:r>
      <w:r w:rsidR="00446D69" w:rsidRPr="005E2B32">
        <w:rPr>
          <w:lang w:val="az-Latn-AZ"/>
        </w:rPr>
        <w:t xml:space="preserve"> kimyəvi iltihab mediatorların (xüsusilə kallikrein sisteminin</w:t>
      </w:r>
      <w:r w:rsidR="00270070" w:rsidRPr="005E2B32">
        <w:rPr>
          <w:lang w:val="az-Latn-AZ"/>
        </w:rPr>
        <w:t>) istehsalı, sərbəst buraxılması</w:t>
      </w:r>
      <w:r w:rsidR="00446D69" w:rsidRPr="005E2B32">
        <w:rPr>
          <w:lang w:val="az-Latn-AZ"/>
        </w:rPr>
        <w:t xml:space="preserve"> və aktivləşdirilməsinə müdaxilə </w:t>
      </w:r>
      <w:r w:rsidR="00270070" w:rsidRPr="005E2B32">
        <w:rPr>
          <w:lang w:val="az-Latn-AZ"/>
        </w:rPr>
        <w:t xml:space="preserve">etməsi </w:t>
      </w:r>
      <w:r w:rsidR="00446D69" w:rsidRPr="005E2B32">
        <w:rPr>
          <w:lang w:val="az-Latn-AZ"/>
        </w:rPr>
        <w:t xml:space="preserve">və ya kollagenin tərkib hissəsi olan qlikozaminoqlikanın sintezinin </w:t>
      </w:r>
      <w:r w:rsidR="00270070" w:rsidRPr="005E2B32">
        <w:rPr>
          <w:lang w:val="az-Latn-AZ"/>
        </w:rPr>
        <w:t xml:space="preserve">inhibə etməsi ilə izah olunur. </w:t>
      </w:r>
      <w:r w:rsidR="00446D69" w:rsidRPr="005E2B32">
        <w:rPr>
          <w:lang w:val="az-Latn-AZ"/>
        </w:rPr>
        <w:t>Piroksikam d</w:t>
      </w:r>
      <w:r w:rsidR="001D547B" w:rsidRPr="005E2B32">
        <w:rPr>
          <w:lang w:val="az-Latn-AZ"/>
        </w:rPr>
        <w:t>ə</w:t>
      </w:r>
      <w:r w:rsidR="00446D69" w:rsidRPr="005E2B32">
        <w:rPr>
          <w:lang w:val="az-Latn-AZ"/>
        </w:rPr>
        <w:t>riyə istifadə olunduqda iltiha</w:t>
      </w:r>
      <w:r w:rsidR="00270070" w:rsidRPr="005E2B32">
        <w:rPr>
          <w:lang w:val="az-Latn-AZ"/>
        </w:rPr>
        <w:t>b</w:t>
      </w:r>
      <w:r w:rsidRPr="005E2B32">
        <w:rPr>
          <w:lang w:val="az-Latn-AZ"/>
        </w:rPr>
        <w:t>əleyhinə təsir göstərir.</w:t>
      </w:r>
    </w:p>
    <w:p w14:paraId="658B13AB" w14:textId="77777777" w:rsidR="005176C1" w:rsidRPr="005E2B32" w:rsidRDefault="005176C1" w:rsidP="005176C1">
      <w:pPr>
        <w:rPr>
          <w:lang w:val="az-Latn-AZ"/>
        </w:rPr>
      </w:pPr>
      <w:r w:rsidRPr="005E2B32">
        <w:rPr>
          <w:lang w:val="az-Latn-AZ"/>
        </w:rPr>
        <w:t>Siklobenzaprin (</w:t>
      </w:r>
      <w:r w:rsidR="00446D69" w:rsidRPr="005E2B32">
        <w:rPr>
          <w:lang w:val="az-Latn-AZ"/>
        </w:rPr>
        <w:t>trisiklik antidepressantlarla oxşar kimyəvi quruluşu</w:t>
      </w:r>
      <w:r w:rsidRPr="005E2B32">
        <w:rPr>
          <w:lang w:val="az-Latn-AZ"/>
        </w:rPr>
        <w:t xml:space="preserve"> və eyni</w:t>
      </w:r>
      <w:r w:rsidR="00446D69" w:rsidRPr="005E2B32">
        <w:rPr>
          <w:lang w:val="az-Latn-AZ"/>
        </w:rPr>
        <w:t xml:space="preserve"> təsir</w:t>
      </w:r>
      <w:r w:rsidRPr="005E2B32">
        <w:rPr>
          <w:lang w:val="az-Latn-AZ"/>
        </w:rPr>
        <w:t xml:space="preserve"> mexanizm</w:t>
      </w:r>
      <w:r w:rsidR="00446D69" w:rsidRPr="005E2B32">
        <w:rPr>
          <w:lang w:val="az-Latn-AZ"/>
        </w:rPr>
        <w:t>i vardır) yerli istifadədən sonra analget</w:t>
      </w:r>
      <w:r w:rsidRPr="005E2B32">
        <w:rPr>
          <w:lang w:val="az-Latn-AZ"/>
        </w:rPr>
        <w:t>ik xü</w:t>
      </w:r>
      <w:r w:rsidR="00446D69" w:rsidRPr="005E2B32">
        <w:rPr>
          <w:lang w:val="az-Latn-AZ"/>
        </w:rPr>
        <w:t>susiyyətlərə malikdi</w:t>
      </w:r>
      <w:r w:rsidRPr="005E2B32">
        <w:rPr>
          <w:lang w:val="az-Latn-AZ"/>
        </w:rPr>
        <w:t>r.</w:t>
      </w:r>
    </w:p>
    <w:p w14:paraId="237E6169" w14:textId="54D8D7AF" w:rsidR="005176C1" w:rsidRPr="005E2B32" w:rsidRDefault="00270070" w:rsidP="003B5927">
      <w:pPr>
        <w:rPr>
          <w:lang w:val="az-Latn-AZ"/>
        </w:rPr>
      </w:pPr>
      <w:r w:rsidRPr="005E2B32">
        <w:rPr>
          <w:lang w:val="az-Latn-AZ"/>
        </w:rPr>
        <w:t>Lidokain sinirlərdə natriumun axınını</w:t>
      </w:r>
      <w:r w:rsidR="00D6572A" w:rsidRPr="005E2B32">
        <w:rPr>
          <w:lang w:val="az-Latn-AZ"/>
        </w:rPr>
        <w:t>n</w:t>
      </w:r>
      <w:r w:rsidR="005176C1" w:rsidRPr="005E2B32">
        <w:rPr>
          <w:lang w:val="az-Latn-AZ"/>
        </w:rPr>
        <w:t xml:space="preserve"> </w:t>
      </w:r>
      <w:r w:rsidRPr="005E2B32">
        <w:rPr>
          <w:lang w:val="az-Latn-AZ"/>
        </w:rPr>
        <w:t xml:space="preserve">inhibə </w:t>
      </w:r>
      <w:r w:rsidR="00D6572A" w:rsidRPr="005E2B32">
        <w:rPr>
          <w:lang w:val="az-Latn-AZ"/>
        </w:rPr>
        <w:t>etməsinə əsaslanan</w:t>
      </w:r>
      <w:r w:rsidRPr="005E2B32">
        <w:rPr>
          <w:lang w:val="az-Latn-AZ"/>
        </w:rPr>
        <w:t xml:space="preserve"> </w:t>
      </w:r>
      <w:r w:rsidR="00D6572A" w:rsidRPr="005E2B32">
        <w:rPr>
          <w:lang w:val="az-Latn-AZ"/>
        </w:rPr>
        <w:t>təsir mexanizm</w:t>
      </w:r>
      <w:r w:rsidRPr="005E2B32">
        <w:rPr>
          <w:lang w:val="az-Latn-AZ"/>
        </w:rPr>
        <w:t>ə malik olan amid quruluşlu güclü yerli anestetikdir. Lidokainin yerli anestetik təsiri ağrı siqnalını</w:t>
      </w:r>
      <w:r w:rsidR="005176C1" w:rsidRPr="005E2B32">
        <w:rPr>
          <w:lang w:val="az-Latn-AZ"/>
        </w:rPr>
        <w:t xml:space="preserve"> keçirən sinir ötürül</w:t>
      </w:r>
      <w:r w:rsidRPr="005E2B32">
        <w:rPr>
          <w:lang w:val="az-Latn-AZ"/>
        </w:rPr>
        <w:t>məsinin qarşısını almaqdan ibarətdir. Lidokain neyronların</w:t>
      </w:r>
      <w:r w:rsidR="005176C1" w:rsidRPr="005E2B32">
        <w:rPr>
          <w:lang w:val="az-Latn-AZ"/>
        </w:rPr>
        <w:t xml:space="preserve"> membra</w:t>
      </w:r>
      <w:r w:rsidR="00D6572A" w:rsidRPr="005E2B32">
        <w:rPr>
          <w:lang w:val="az-Latn-AZ"/>
        </w:rPr>
        <w:t>nlarını</w:t>
      </w:r>
      <w:r w:rsidR="005176C1" w:rsidRPr="005E2B32">
        <w:rPr>
          <w:lang w:val="az-Latn-AZ"/>
        </w:rPr>
        <w:t xml:space="preserve"> stabilləşdirir </w:t>
      </w:r>
      <w:r w:rsidRPr="005E2B32">
        <w:rPr>
          <w:lang w:val="az-Latn-AZ"/>
        </w:rPr>
        <w:t>və sinir ötürülməsinin başlanğıcı və keçirilməsi üçün lazım olan ion axını</w:t>
      </w:r>
      <w:r w:rsidR="00D6572A" w:rsidRPr="005E2B32">
        <w:rPr>
          <w:lang w:val="az-Latn-AZ"/>
        </w:rPr>
        <w:t>nı</w:t>
      </w:r>
      <w:r w:rsidRPr="005E2B32">
        <w:rPr>
          <w:lang w:val="az-Latn-AZ"/>
        </w:rPr>
        <w:t xml:space="preserve"> inhibə edir.</w:t>
      </w:r>
    </w:p>
    <w:p w14:paraId="426BCE43" w14:textId="77777777" w:rsidR="00DE3A61" w:rsidRPr="005E2B32" w:rsidRDefault="00DE3A61" w:rsidP="003B5927">
      <w:pPr>
        <w:rPr>
          <w:b/>
          <w:i/>
          <w:lang w:val="az-Latn-AZ"/>
        </w:rPr>
      </w:pPr>
      <w:r w:rsidRPr="005E2B32">
        <w:rPr>
          <w:b/>
          <w:i/>
          <w:lang w:val="az-Latn-AZ"/>
        </w:rPr>
        <w:t>Farmakokinetikası</w:t>
      </w:r>
    </w:p>
    <w:p w14:paraId="3CD4C75E" w14:textId="77777777" w:rsidR="00190BA9" w:rsidRPr="005E2B32" w:rsidRDefault="00190BA9" w:rsidP="00190BA9">
      <w:pPr>
        <w:rPr>
          <w:lang w:val="az-Latn-AZ"/>
        </w:rPr>
      </w:pPr>
      <w:r w:rsidRPr="005E2B32">
        <w:rPr>
          <w:lang w:val="az-Latn-AZ"/>
        </w:rPr>
        <w:t>Yerli istifadədən sonra piroksikam yerli aktivliyə malikdir və çox aşağı sistem konsentrasiyalar</w:t>
      </w:r>
      <w:r w:rsidR="00D57751" w:rsidRPr="005E2B32">
        <w:rPr>
          <w:lang w:val="az-Latn-AZ"/>
        </w:rPr>
        <w:t>a</w:t>
      </w:r>
      <w:r w:rsidRPr="005E2B32">
        <w:rPr>
          <w:lang w:val="az-Latn-AZ"/>
        </w:rPr>
        <w:t xml:space="preserve"> </w:t>
      </w:r>
      <w:r w:rsidR="00D57751" w:rsidRPr="005E2B32">
        <w:rPr>
          <w:lang w:val="az-Latn-AZ"/>
        </w:rPr>
        <w:t>(</w:t>
      </w:r>
      <w:r w:rsidRPr="005E2B32">
        <w:rPr>
          <w:lang w:val="az-Latn-AZ"/>
        </w:rPr>
        <w:t>tətbiq olunan dozanın təxminən 2-5%</w:t>
      </w:r>
      <w:r w:rsidR="00D57751" w:rsidRPr="005E2B32">
        <w:rPr>
          <w:lang w:val="az-Latn-AZ"/>
        </w:rPr>
        <w:t>)</w:t>
      </w:r>
      <w:r w:rsidRPr="005E2B32">
        <w:rPr>
          <w:lang w:val="az-Latn-AZ"/>
        </w:rPr>
        <w:t xml:space="preserve"> nail olur.</w:t>
      </w:r>
    </w:p>
    <w:p w14:paraId="49F1319F" w14:textId="77777777" w:rsidR="00190BA9" w:rsidRPr="005E2B32" w:rsidRDefault="00190BA9" w:rsidP="00190BA9">
      <w:pPr>
        <w:rPr>
          <w:lang w:val="az-Latn-AZ"/>
        </w:rPr>
      </w:pPr>
      <w:r w:rsidRPr="005E2B32">
        <w:rPr>
          <w:lang w:val="az-Latn-AZ"/>
        </w:rPr>
        <w:lastRenderedPageBreak/>
        <w:t>Siklobenzaprin toxumalarda yerli ağrıkəsici təsir üçün kifayət edən konsentrasiyalara, lakin terapevtik göstəricilərdən aşağı plazma konsentrasiyalara nail olur.</w:t>
      </w:r>
    </w:p>
    <w:p w14:paraId="45097DBF" w14:textId="77777777" w:rsidR="00270070" w:rsidRPr="005E2B32" w:rsidRDefault="00190BA9" w:rsidP="003E010B">
      <w:pPr>
        <w:rPr>
          <w:lang w:val="az-Latn-AZ"/>
        </w:rPr>
      </w:pPr>
      <w:r w:rsidRPr="005E2B32">
        <w:rPr>
          <w:lang w:val="az-Latn-AZ"/>
        </w:rPr>
        <w:t>Lidokain yerli tətbiqdən sonra sorula bilər, absorbsiya sürəti həm tətbiq nahiyəsindən, həm də konsentrasiyadan asılıdır, transdermal absorbsiya zamanı sürətlə metabolizə olunur.</w:t>
      </w:r>
    </w:p>
    <w:p w14:paraId="1829F230" w14:textId="77777777" w:rsidR="003E010B" w:rsidRPr="005E2B32" w:rsidRDefault="003E010B" w:rsidP="003E010B">
      <w:pPr>
        <w:rPr>
          <w:i/>
          <w:lang w:val="az-Latn-AZ"/>
        </w:rPr>
      </w:pPr>
      <w:r w:rsidRPr="005E2B32">
        <w:rPr>
          <w:i/>
          <w:lang w:val="az-Latn-AZ"/>
        </w:rPr>
        <w:t>Klinikayaqədər</w:t>
      </w:r>
      <w:r w:rsidR="007349E2" w:rsidRPr="005E2B32">
        <w:rPr>
          <w:i/>
          <w:lang w:val="az-Latn-AZ"/>
        </w:rPr>
        <w:t>ki</w:t>
      </w:r>
      <w:r w:rsidRPr="005E2B32">
        <w:rPr>
          <w:i/>
          <w:lang w:val="az-Latn-AZ"/>
        </w:rPr>
        <w:t xml:space="preserve"> təhlükəsizlik məlumatları</w:t>
      </w:r>
    </w:p>
    <w:p w14:paraId="1C3CE133" w14:textId="77777777" w:rsidR="003E010B" w:rsidRPr="005E2B32" w:rsidRDefault="003E010B" w:rsidP="003E010B">
      <w:pPr>
        <w:rPr>
          <w:lang w:val="az-Latn-AZ"/>
        </w:rPr>
      </w:pPr>
      <w:r w:rsidRPr="005E2B32">
        <w:rPr>
          <w:lang w:val="az-Latn-AZ"/>
        </w:rPr>
        <w:t>Məlumat yoxdur.</w:t>
      </w:r>
    </w:p>
    <w:p w14:paraId="6698191F" w14:textId="77777777" w:rsidR="00DE3A61" w:rsidRPr="005E2B32" w:rsidRDefault="00DE3A61" w:rsidP="003B5927">
      <w:pPr>
        <w:rPr>
          <w:lang w:val="az-Latn-AZ"/>
        </w:rPr>
      </w:pPr>
    </w:p>
    <w:p w14:paraId="7408B1EB" w14:textId="77777777" w:rsidR="003B5927" w:rsidRPr="005E2B32" w:rsidRDefault="003B5927" w:rsidP="003B5927">
      <w:pPr>
        <w:rPr>
          <w:b/>
          <w:lang w:val="az-Latn-AZ"/>
        </w:rPr>
      </w:pPr>
      <w:r w:rsidRPr="005E2B32">
        <w:rPr>
          <w:b/>
          <w:lang w:val="az-Latn-AZ"/>
        </w:rPr>
        <w:t>İstifadəsinə göstərişlər</w:t>
      </w:r>
    </w:p>
    <w:p w14:paraId="0C9E87A6" w14:textId="1154463A" w:rsidR="00DE3A61" w:rsidRPr="005E2B32" w:rsidRDefault="005D6147" w:rsidP="003B5927">
      <w:pPr>
        <w:rPr>
          <w:lang w:val="az-Latn-AZ"/>
        </w:rPr>
      </w:pPr>
      <w:r w:rsidRPr="005E2B32">
        <w:rPr>
          <w:lang w:val="az-Latn-AZ"/>
        </w:rPr>
        <w:t>Sindolor gel oynaqların</w:t>
      </w:r>
      <w:r w:rsidR="00910F2B" w:rsidRPr="005E2B32">
        <w:rPr>
          <w:lang w:val="az-Latn-AZ"/>
        </w:rPr>
        <w:t xml:space="preserve"> və yumşaq </w:t>
      </w:r>
      <w:r w:rsidRPr="005E2B32">
        <w:rPr>
          <w:lang w:val="az-Latn-AZ"/>
        </w:rPr>
        <w:t>toxumaların</w:t>
      </w:r>
      <w:r w:rsidR="00910F2B" w:rsidRPr="005E2B32">
        <w:rPr>
          <w:lang w:val="az-Latn-AZ"/>
        </w:rPr>
        <w:t xml:space="preserve"> iltihablı və travmadan sonrakı vəziyyətlərində, çıxıqlar, burxulmalar, kontuziyalar, əzələ dartılmaları, men</w:t>
      </w:r>
      <w:r w:rsidR="00306790">
        <w:rPr>
          <w:lang w:val="az-Latn-AZ"/>
        </w:rPr>
        <w:t xml:space="preserve">isk zədələnmələri, tenosinovit və </w:t>
      </w:r>
      <w:r w:rsidR="00910F2B" w:rsidRPr="005E2B32">
        <w:rPr>
          <w:lang w:val="az-Latn-AZ"/>
        </w:rPr>
        <w:t>kontrakturalar</w:t>
      </w:r>
      <w:r w:rsidR="00306790">
        <w:rPr>
          <w:lang w:val="az-Latn-AZ"/>
        </w:rPr>
        <w:t>da</w:t>
      </w:r>
      <w:r w:rsidRPr="005E2B32">
        <w:rPr>
          <w:lang w:val="az-Latn-AZ"/>
        </w:rPr>
        <w:t xml:space="preserve"> təyin edi</w:t>
      </w:r>
      <w:r w:rsidR="00910F2B" w:rsidRPr="005E2B32">
        <w:rPr>
          <w:lang w:val="az-Latn-AZ"/>
        </w:rPr>
        <w:t>lir.</w:t>
      </w:r>
    </w:p>
    <w:p w14:paraId="38C6A7C6" w14:textId="77777777" w:rsidR="00DE3A61" w:rsidRPr="005E2B32" w:rsidRDefault="00DE3A61" w:rsidP="003B5927">
      <w:pPr>
        <w:rPr>
          <w:b/>
          <w:lang w:val="az-Latn-AZ"/>
        </w:rPr>
      </w:pPr>
    </w:p>
    <w:p w14:paraId="381F20CF" w14:textId="77777777" w:rsidR="003B5927" w:rsidRPr="005E2B32" w:rsidRDefault="003B5927" w:rsidP="003B5927">
      <w:pPr>
        <w:rPr>
          <w:b/>
          <w:lang w:val="az-Latn-AZ"/>
        </w:rPr>
      </w:pPr>
      <w:r w:rsidRPr="005E2B32">
        <w:rPr>
          <w:b/>
          <w:lang w:val="az-Latn-AZ"/>
        </w:rPr>
        <w:t>Əks göstərişlər</w:t>
      </w:r>
    </w:p>
    <w:p w14:paraId="1D3A82C9" w14:textId="77777777" w:rsidR="00E8319F" w:rsidRPr="005E2B32" w:rsidRDefault="00E8319F" w:rsidP="00E8319F">
      <w:pPr>
        <w:pStyle w:val="ListParagraph"/>
        <w:numPr>
          <w:ilvl w:val="0"/>
          <w:numId w:val="4"/>
        </w:numPr>
        <w:rPr>
          <w:lang w:val="az-Latn-AZ"/>
        </w:rPr>
      </w:pPr>
      <w:r w:rsidRPr="005E2B32">
        <w:rPr>
          <w:lang w:val="az-Latn-AZ"/>
        </w:rPr>
        <w:t>Piroksikam, asetilsalisil turşusu və digər qeyri-steroid iltihabəleyhinə preparatlara, siklobenzaprin hidroxlorid, lidokainə və ya preparatın tərkibində olan köməkçi maddələrə qarşı yüksək həssaslıq.</w:t>
      </w:r>
    </w:p>
    <w:p w14:paraId="68B82DD6" w14:textId="77777777" w:rsidR="00E8319F" w:rsidRPr="005E2B32" w:rsidRDefault="00E8319F" w:rsidP="00E8319F">
      <w:pPr>
        <w:pStyle w:val="ListParagraph"/>
        <w:numPr>
          <w:ilvl w:val="0"/>
          <w:numId w:val="4"/>
        </w:numPr>
        <w:rPr>
          <w:lang w:val="az-Latn-AZ"/>
        </w:rPr>
      </w:pPr>
      <w:r w:rsidRPr="005E2B32">
        <w:rPr>
          <w:lang w:val="az-Latn-AZ"/>
        </w:rPr>
        <w:t>Anamnezində asetilsalisil turşusu və ya digər qeyri-steroid iltihabəleyhinə preparatların istifadəsindən sonra yaranan astma, burun polipləri, angionevrotik ödem və ya övrə kimi xəstəlikləri olan pasiyentlər.</w:t>
      </w:r>
    </w:p>
    <w:p w14:paraId="7CC35C41" w14:textId="77777777" w:rsidR="009402FF" w:rsidRPr="005E2B32" w:rsidRDefault="00E8319F" w:rsidP="00E8319F">
      <w:pPr>
        <w:pStyle w:val="ListParagraph"/>
        <w:numPr>
          <w:ilvl w:val="0"/>
          <w:numId w:val="4"/>
        </w:numPr>
        <w:rPr>
          <w:lang w:val="az-Latn-AZ"/>
        </w:rPr>
      </w:pPr>
      <w:r w:rsidRPr="005E2B32">
        <w:rPr>
          <w:lang w:val="az-Latn-AZ"/>
        </w:rPr>
        <w:t>Hamiləliyin üçüncü trimestri.</w:t>
      </w:r>
    </w:p>
    <w:p w14:paraId="6DB730EE" w14:textId="77777777" w:rsidR="00DE3A61" w:rsidRPr="005E2B32" w:rsidRDefault="00DE3A61" w:rsidP="003B5927">
      <w:pPr>
        <w:rPr>
          <w:b/>
          <w:lang w:val="az-Latn-AZ"/>
        </w:rPr>
      </w:pPr>
    </w:p>
    <w:p w14:paraId="27DD1C77" w14:textId="77777777" w:rsidR="003B5927" w:rsidRPr="005E2B32" w:rsidRDefault="003B5927" w:rsidP="003B5927">
      <w:pPr>
        <w:rPr>
          <w:b/>
          <w:lang w:val="az-Latn-AZ"/>
        </w:rPr>
      </w:pPr>
      <w:r w:rsidRPr="005E2B32">
        <w:rPr>
          <w:b/>
          <w:lang w:val="az-Latn-AZ"/>
        </w:rPr>
        <w:t>Xüsusi göstərişlər və ehtiyat tədbirləri</w:t>
      </w:r>
    </w:p>
    <w:p w14:paraId="6899BA66" w14:textId="77777777" w:rsidR="00E8319F" w:rsidRPr="005E2B32" w:rsidRDefault="00E8319F" w:rsidP="00E8319F">
      <w:pPr>
        <w:rPr>
          <w:lang w:val="az-Latn-AZ"/>
        </w:rPr>
      </w:pPr>
      <w:r w:rsidRPr="005E2B32">
        <w:rPr>
          <w:lang w:val="az-Latn-AZ"/>
        </w:rPr>
        <w:t>Sindolor gel aşağıdakı hallarda ehtiyatla istifadə olunmalıdır:</w:t>
      </w:r>
    </w:p>
    <w:p w14:paraId="6C90CB98" w14:textId="77777777" w:rsidR="00E8319F" w:rsidRPr="005E2B32" w:rsidRDefault="00E8319F" w:rsidP="00F438E0">
      <w:pPr>
        <w:pStyle w:val="ListParagraph"/>
        <w:numPr>
          <w:ilvl w:val="0"/>
          <w:numId w:val="5"/>
        </w:numPr>
        <w:rPr>
          <w:lang w:val="az-Latn-AZ"/>
        </w:rPr>
      </w:pPr>
      <w:r w:rsidRPr="005E2B32">
        <w:rPr>
          <w:lang w:val="az-Latn-AZ"/>
        </w:rPr>
        <w:t>mədə</w:t>
      </w:r>
      <w:r w:rsidR="00F438E0" w:rsidRPr="005E2B32">
        <w:rPr>
          <w:lang w:val="az-Latn-AZ"/>
        </w:rPr>
        <w:t>nin</w:t>
      </w:r>
      <w:r w:rsidRPr="005E2B32">
        <w:rPr>
          <w:lang w:val="az-Latn-AZ"/>
        </w:rPr>
        <w:t xml:space="preserve"> qıcıqlanması, mədə və ya onikibarmaq bağırsaq xorası, mədə qana</w:t>
      </w:r>
      <w:r w:rsidR="00F438E0" w:rsidRPr="005E2B32">
        <w:rPr>
          <w:lang w:val="az-Latn-AZ"/>
        </w:rPr>
        <w:t>x</w:t>
      </w:r>
      <w:r w:rsidRPr="005E2B32">
        <w:rPr>
          <w:lang w:val="az-Latn-AZ"/>
        </w:rPr>
        <w:t>ması kimi mədə-bağır</w:t>
      </w:r>
      <w:r w:rsidR="00F438E0" w:rsidRPr="005E2B32">
        <w:rPr>
          <w:lang w:val="az-Latn-AZ"/>
        </w:rPr>
        <w:t>saq xəstəlikləri olan pasiyentlərdə</w:t>
      </w:r>
      <w:r w:rsidRPr="005E2B32">
        <w:rPr>
          <w:lang w:val="az-Latn-AZ"/>
        </w:rPr>
        <w:t>;</w:t>
      </w:r>
    </w:p>
    <w:p w14:paraId="09DF7FAE" w14:textId="77777777" w:rsidR="00E8319F" w:rsidRPr="005E2B32" w:rsidRDefault="00E8319F" w:rsidP="00E8319F">
      <w:pPr>
        <w:pStyle w:val="ListParagraph"/>
        <w:numPr>
          <w:ilvl w:val="0"/>
          <w:numId w:val="5"/>
        </w:numPr>
        <w:rPr>
          <w:lang w:val="az-Latn-AZ"/>
        </w:rPr>
      </w:pPr>
      <w:r w:rsidRPr="005E2B32">
        <w:rPr>
          <w:lang w:val="az-Latn-AZ"/>
        </w:rPr>
        <w:t xml:space="preserve">ürək xəstəlikləri, böyrək xəstəlikləri və </w:t>
      </w:r>
      <w:r w:rsidR="00F438E0" w:rsidRPr="005E2B32">
        <w:rPr>
          <w:lang w:val="az-Latn-AZ"/>
        </w:rPr>
        <w:t>ya qanaxma ilə diatezi olan pasiyentlərdə</w:t>
      </w:r>
      <w:r w:rsidRPr="005E2B32">
        <w:rPr>
          <w:lang w:val="az-Latn-AZ"/>
        </w:rPr>
        <w:t>;</w:t>
      </w:r>
    </w:p>
    <w:p w14:paraId="5E31FA9E" w14:textId="77777777" w:rsidR="00E8319F" w:rsidRPr="005E2B32" w:rsidRDefault="00F438E0" w:rsidP="00E8319F">
      <w:pPr>
        <w:pStyle w:val="ListParagraph"/>
        <w:numPr>
          <w:ilvl w:val="0"/>
          <w:numId w:val="5"/>
        </w:numPr>
        <w:rPr>
          <w:lang w:val="az-Latn-AZ"/>
        </w:rPr>
      </w:pPr>
      <w:r w:rsidRPr="005E2B32">
        <w:rPr>
          <w:lang w:val="az-Latn-AZ"/>
        </w:rPr>
        <w:t>dehidratasiya, hipovolemiya və hipotenziya xəstəlikləri nəticəsində böyrək toksikliyin yüksək potensialı olan pasiyentlərdə</w:t>
      </w:r>
      <w:r w:rsidR="00E8319F" w:rsidRPr="005E2B32">
        <w:rPr>
          <w:lang w:val="az-Latn-AZ"/>
        </w:rPr>
        <w:t>;</w:t>
      </w:r>
    </w:p>
    <w:p w14:paraId="3E687962" w14:textId="77777777" w:rsidR="00E8319F" w:rsidRPr="005E2B32" w:rsidRDefault="00E8319F" w:rsidP="00E8319F">
      <w:pPr>
        <w:pStyle w:val="ListParagraph"/>
        <w:numPr>
          <w:ilvl w:val="0"/>
          <w:numId w:val="5"/>
        </w:numPr>
        <w:rPr>
          <w:lang w:val="az-Latn-AZ"/>
        </w:rPr>
      </w:pPr>
      <w:r w:rsidRPr="005E2B32">
        <w:rPr>
          <w:lang w:val="az-Latn-AZ"/>
        </w:rPr>
        <w:t>astma, allergik rinit,</w:t>
      </w:r>
      <w:r w:rsidR="00F438E0" w:rsidRPr="005E2B32">
        <w:rPr>
          <w:lang w:val="az-Latn-AZ"/>
        </w:rPr>
        <w:t xml:space="preserve"> burun polipləri, xroniki sinusit</w:t>
      </w:r>
      <w:r w:rsidR="00815A8E" w:rsidRPr="005E2B32">
        <w:rPr>
          <w:lang w:val="az-Latn-AZ"/>
        </w:rPr>
        <w:t xml:space="preserve"> xəstəlikləri olan pasiyentlərdə</w:t>
      </w:r>
      <w:r w:rsidRPr="005E2B32">
        <w:rPr>
          <w:lang w:val="az-Latn-AZ"/>
        </w:rPr>
        <w:t>;</w:t>
      </w:r>
    </w:p>
    <w:p w14:paraId="4905735A" w14:textId="77777777" w:rsidR="00E8319F" w:rsidRPr="005E2B32" w:rsidRDefault="00815A8E" w:rsidP="00E8319F">
      <w:pPr>
        <w:pStyle w:val="ListParagraph"/>
        <w:numPr>
          <w:ilvl w:val="0"/>
          <w:numId w:val="5"/>
        </w:numPr>
        <w:rPr>
          <w:lang w:val="az-Latn-AZ"/>
        </w:rPr>
      </w:pPr>
      <w:r w:rsidRPr="005E2B32">
        <w:rPr>
          <w:lang w:val="az-Latn-AZ"/>
        </w:rPr>
        <w:t>qlaukoma və sidiyin tutulması olan pasiyentlərdə</w:t>
      </w:r>
      <w:r w:rsidR="00E8319F" w:rsidRPr="005E2B32">
        <w:rPr>
          <w:lang w:val="az-Latn-AZ"/>
        </w:rPr>
        <w:t>.</w:t>
      </w:r>
    </w:p>
    <w:p w14:paraId="712719DC" w14:textId="310EA4FB" w:rsidR="00E8319F" w:rsidRPr="005E2B32" w:rsidRDefault="00E8319F" w:rsidP="00E8319F">
      <w:pPr>
        <w:rPr>
          <w:lang w:val="az-Latn-AZ"/>
        </w:rPr>
      </w:pPr>
      <w:r w:rsidRPr="005E2B32">
        <w:rPr>
          <w:lang w:val="az-Latn-AZ"/>
        </w:rPr>
        <w:t xml:space="preserve">Sindolor gel, selikli qişalara və ya gözlərə (təsadüfən </w:t>
      </w:r>
      <w:r w:rsidR="00815A8E" w:rsidRPr="005E2B32">
        <w:rPr>
          <w:lang w:val="az-Latn-AZ"/>
        </w:rPr>
        <w:t>düşdükdə bol su ilə yuyulmalıdır), geniş dəri nahiyələrinə, zədəli dəriyə və ya okklyuzion sarğı ilə istifadə edilməməlidi</w:t>
      </w:r>
      <w:r w:rsidRPr="005E2B32">
        <w:rPr>
          <w:lang w:val="az-Latn-AZ"/>
        </w:rPr>
        <w:t>r.</w:t>
      </w:r>
      <w:r w:rsidR="00306790">
        <w:rPr>
          <w:lang w:val="az-Latn-AZ"/>
        </w:rPr>
        <w:t xml:space="preserve"> Gelin istifadəsi zamanı dəri səpgiləri, yaralar əmələ gələrsə müalicə dayandırılmalıdır.</w:t>
      </w:r>
    </w:p>
    <w:p w14:paraId="041808C8" w14:textId="77777777" w:rsidR="004E3FCE" w:rsidRPr="005E2B32" w:rsidRDefault="004E3FCE" w:rsidP="004E3FCE">
      <w:pPr>
        <w:rPr>
          <w:i/>
          <w:lang w:val="az-Latn-AZ"/>
        </w:rPr>
      </w:pPr>
      <w:r w:rsidRPr="005E2B32">
        <w:rPr>
          <w:i/>
          <w:lang w:val="az-Latn-AZ"/>
        </w:rPr>
        <w:t>Köməkçi maddələr haqqında xüsusi məlumat</w:t>
      </w:r>
    </w:p>
    <w:p w14:paraId="29159DE0" w14:textId="7B4A8B67" w:rsidR="00815A8E" w:rsidRPr="005E2B32" w:rsidRDefault="00815A8E" w:rsidP="00815A8E">
      <w:pPr>
        <w:rPr>
          <w:lang w:val="az-Latn-AZ"/>
        </w:rPr>
      </w:pPr>
      <w:r w:rsidRPr="005E2B32">
        <w:rPr>
          <w:lang w:val="az-Latn-AZ"/>
        </w:rPr>
        <w:t>Preparatın tərkibində allergik reaksiyalara (</w:t>
      </w:r>
      <w:r w:rsidR="00306790">
        <w:rPr>
          <w:lang w:val="az-Latn-AZ"/>
        </w:rPr>
        <w:t xml:space="preserve">gecikmiş ola bilər) səbəb olan </w:t>
      </w:r>
      <w:r w:rsidRPr="005E2B32">
        <w:rPr>
          <w:lang w:val="az-Latn-AZ"/>
        </w:rPr>
        <w:t>metilparahidroksibenzoat və propilparahidroksibenzoat və  dərinin qıcıqlanmasına səbəb olan propilenqlikol vardır.</w:t>
      </w:r>
    </w:p>
    <w:p w14:paraId="3D565D36" w14:textId="77777777" w:rsidR="00DE3A61" w:rsidRPr="005E2B32" w:rsidRDefault="00DE3A61" w:rsidP="003B5927">
      <w:pPr>
        <w:rPr>
          <w:lang w:val="az-Latn-AZ"/>
        </w:rPr>
      </w:pPr>
    </w:p>
    <w:p w14:paraId="3542BB5B" w14:textId="77777777" w:rsidR="003B5927" w:rsidRPr="005E2B32" w:rsidRDefault="003B5927" w:rsidP="003B5927">
      <w:pPr>
        <w:rPr>
          <w:b/>
          <w:lang w:val="az-Latn-AZ"/>
        </w:rPr>
      </w:pPr>
      <w:r w:rsidRPr="005E2B32">
        <w:rPr>
          <w:b/>
          <w:lang w:val="az-Latn-AZ"/>
        </w:rPr>
        <w:t xml:space="preserve">Digər dərman vasitələri ilə qarşılıqlı təsiri </w:t>
      </w:r>
    </w:p>
    <w:p w14:paraId="5C1A6A9F" w14:textId="53DBAAA7" w:rsidR="00966E3E" w:rsidRPr="005E2B32" w:rsidRDefault="00966E3E" w:rsidP="00966E3E">
      <w:pPr>
        <w:rPr>
          <w:lang w:val="az-Latn-AZ"/>
        </w:rPr>
      </w:pPr>
      <w:r w:rsidRPr="005E2B32">
        <w:rPr>
          <w:lang w:val="az-Latn-AZ"/>
        </w:rPr>
        <w:t xml:space="preserve">Sindolor gel tövsiyələrə uyğun istifadə olunduğu halda dərman maddələrinin sistem absorbsiyası </w:t>
      </w:r>
      <w:r w:rsidR="0002245B" w:rsidRPr="005E2B32">
        <w:rPr>
          <w:lang w:val="az-Latn-AZ"/>
        </w:rPr>
        <w:t xml:space="preserve"> cüzi</w:t>
      </w:r>
      <w:r w:rsidR="001564B5">
        <w:rPr>
          <w:lang w:val="az-Latn-AZ"/>
        </w:rPr>
        <w:t>dir və bu səbəbdən</w:t>
      </w:r>
      <w:r w:rsidRPr="005E2B32">
        <w:rPr>
          <w:lang w:val="az-Latn-AZ"/>
        </w:rPr>
        <w:t xml:space="preserve"> piroksikam, lidokain və siklobenzaprin</w:t>
      </w:r>
      <w:r w:rsidR="00E14E9C" w:rsidRPr="005E2B32">
        <w:rPr>
          <w:lang w:val="az-Latn-AZ"/>
        </w:rPr>
        <w:t>in</w:t>
      </w:r>
      <w:r w:rsidRPr="005E2B32">
        <w:rPr>
          <w:lang w:val="az-Latn-AZ"/>
        </w:rPr>
        <w:t xml:space="preserve"> sistem istifadə olunan dərman formaları üçün bildirilən digə</w:t>
      </w:r>
      <w:r w:rsidR="00CE7782" w:rsidRPr="005E2B32">
        <w:rPr>
          <w:lang w:val="az-Latn-AZ"/>
        </w:rPr>
        <w:t>r</w:t>
      </w:r>
      <w:r w:rsidRPr="005E2B32">
        <w:rPr>
          <w:lang w:val="az-Latn-AZ"/>
        </w:rPr>
        <w:t xml:space="preserve"> dərman vasitələri ilə qarşılıqlı təsirlə</w:t>
      </w:r>
      <w:r w:rsidR="007235B8" w:rsidRPr="005E2B32">
        <w:rPr>
          <w:lang w:val="az-Latn-AZ"/>
        </w:rPr>
        <w:t>rinin baş vermə ehtimalı azdır.</w:t>
      </w:r>
    </w:p>
    <w:p w14:paraId="7C794A6C" w14:textId="77777777" w:rsidR="007235B8" w:rsidRPr="005E2B32" w:rsidRDefault="00E14E9C" w:rsidP="00966E3E">
      <w:pPr>
        <w:rPr>
          <w:lang w:val="az-Latn-AZ"/>
        </w:rPr>
      </w:pPr>
      <w:r w:rsidRPr="005E2B32">
        <w:rPr>
          <w:lang w:val="az-Latn-AZ"/>
        </w:rPr>
        <w:t>Əhəmiyyətli sistem absorbsiy</w:t>
      </w:r>
      <w:r w:rsidR="007235B8" w:rsidRPr="005E2B32">
        <w:rPr>
          <w:lang w:val="az-Latn-AZ"/>
        </w:rPr>
        <w:t>a hallarında (zədələnmiş</w:t>
      </w:r>
      <w:r w:rsidR="00966E3E" w:rsidRPr="005E2B32">
        <w:rPr>
          <w:lang w:val="az-Latn-AZ"/>
        </w:rPr>
        <w:t xml:space="preserve"> dəri</w:t>
      </w:r>
      <w:r w:rsidR="007235B8" w:rsidRPr="005E2B32">
        <w:rPr>
          <w:lang w:val="az-Latn-AZ"/>
        </w:rPr>
        <w:t>yə</w:t>
      </w:r>
      <w:r w:rsidR="00966E3E" w:rsidRPr="005E2B32">
        <w:rPr>
          <w:lang w:val="az-Latn-AZ"/>
        </w:rPr>
        <w:t xml:space="preserve"> və</w:t>
      </w:r>
      <w:r w:rsidRPr="005E2B32">
        <w:rPr>
          <w:lang w:val="az-Latn-AZ"/>
        </w:rPr>
        <w:t xml:space="preserve"> ya okklyuzion sarğının istifadəsi</w:t>
      </w:r>
      <w:r w:rsidR="007235B8" w:rsidRPr="005E2B32">
        <w:rPr>
          <w:lang w:val="az-Latn-AZ"/>
        </w:rPr>
        <w:t xml:space="preserve"> zamanı</w:t>
      </w:r>
      <w:r w:rsidR="00966E3E" w:rsidRPr="005E2B32">
        <w:rPr>
          <w:lang w:val="az-Latn-AZ"/>
        </w:rPr>
        <w:t xml:space="preserve">), </w:t>
      </w:r>
      <w:r w:rsidR="00964D8F" w:rsidRPr="005E2B32">
        <w:rPr>
          <w:lang w:val="az-Latn-AZ"/>
        </w:rPr>
        <w:t xml:space="preserve">tərkibində </w:t>
      </w:r>
      <w:r w:rsidR="007235B8" w:rsidRPr="005E2B32">
        <w:rPr>
          <w:lang w:val="az-Latn-AZ"/>
        </w:rPr>
        <w:t>eyni təsiredi</w:t>
      </w:r>
      <w:r w:rsidR="00964D8F" w:rsidRPr="005E2B32">
        <w:rPr>
          <w:lang w:val="az-Latn-AZ"/>
        </w:rPr>
        <w:t>ci maddələr</w:t>
      </w:r>
      <w:r w:rsidR="007235B8" w:rsidRPr="005E2B32">
        <w:rPr>
          <w:lang w:val="az-Latn-AZ"/>
        </w:rPr>
        <w:t xml:space="preserve"> olan lakin sistem istifadə olunan preparatlar</w:t>
      </w:r>
      <w:r w:rsidR="00964D8F" w:rsidRPr="005E2B32">
        <w:rPr>
          <w:lang w:val="az-Latn-AZ"/>
        </w:rPr>
        <w:t xml:space="preserve"> üçün təsvir edilən</w:t>
      </w:r>
      <w:r w:rsidR="007235B8" w:rsidRPr="005E2B32">
        <w:rPr>
          <w:lang w:val="az-Latn-AZ"/>
        </w:rPr>
        <w:t xml:space="preserve"> </w:t>
      </w:r>
      <w:r w:rsidR="00964D8F" w:rsidRPr="005E2B32">
        <w:rPr>
          <w:lang w:val="az-Latn-AZ"/>
        </w:rPr>
        <w:t xml:space="preserve">qarşılıqlı təsirlərə </w:t>
      </w:r>
      <w:r w:rsidR="007235B8" w:rsidRPr="005E2B32">
        <w:rPr>
          <w:lang w:val="az-Latn-AZ"/>
        </w:rPr>
        <w:t xml:space="preserve">bənzər </w:t>
      </w:r>
      <w:r w:rsidR="00964D8F" w:rsidRPr="005E2B32">
        <w:rPr>
          <w:lang w:val="az-Latn-AZ"/>
        </w:rPr>
        <w:t xml:space="preserve">təsirlər baş verə bilər: </w:t>
      </w:r>
    </w:p>
    <w:p w14:paraId="54290A51" w14:textId="77777777" w:rsidR="00966E3E" w:rsidRPr="005E2B32" w:rsidRDefault="00964D8F" w:rsidP="00964D8F">
      <w:pPr>
        <w:pStyle w:val="ListParagraph"/>
        <w:numPr>
          <w:ilvl w:val="0"/>
          <w:numId w:val="6"/>
        </w:numPr>
        <w:rPr>
          <w:lang w:val="az-Latn-AZ"/>
        </w:rPr>
      </w:pPr>
      <w:r w:rsidRPr="005E2B32">
        <w:rPr>
          <w:lang w:val="az-Latn-AZ"/>
        </w:rPr>
        <w:t xml:space="preserve">toksik təsirlərin güclənməsi səbəbindən </w:t>
      </w:r>
      <w:r w:rsidR="00966E3E" w:rsidRPr="005E2B32">
        <w:rPr>
          <w:lang w:val="az-Latn-AZ"/>
        </w:rPr>
        <w:t xml:space="preserve">tokainid sinfindən </w:t>
      </w:r>
      <w:r w:rsidRPr="005E2B32">
        <w:rPr>
          <w:lang w:val="az-Latn-AZ"/>
        </w:rPr>
        <w:t>antiaritmik preparat</w:t>
      </w:r>
      <w:r w:rsidR="00966E3E" w:rsidRPr="005E2B32">
        <w:rPr>
          <w:lang w:val="az-Latn-AZ"/>
        </w:rPr>
        <w:t xml:space="preserve">lar </w:t>
      </w:r>
      <w:r w:rsidRPr="005E2B32">
        <w:rPr>
          <w:lang w:val="az-Latn-AZ"/>
        </w:rPr>
        <w:t>və lidokain arasında</w:t>
      </w:r>
      <w:r w:rsidR="00966E3E" w:rsidRPr="005E2B32">
        <w:rPr>
          <w:lang w:val="az-Latn-AZ"/>
        </w:rPr>
        <w:t>;</w:t>
      </w:r>
    </w:p>
    <w:p w14:paraId="457DB3A5" w14:textId="77777777" w:rsidR="00966E3E" w:rsidRPr="005E2B32" w:rsidRDefault="00966E3E" w:rsidP="00966E3E">
      <w:pPr>
        <w:pStyle w:val="ListParagraph"/>
        <w:numPr>
          <w:ilvl w:val="0"/>
          <w:numId w:val="6"/>
        </w:numPr>
        <w:rPr>
          <w:lang w:val="az-Latn-AZ"/>
        </w:rPr>
      </w:pPr>
      <w:r w:rsidRPr="005E2B32">
        <w:rPr>
          <w:lang w:val="az-Latn-AZ"/>
        </w:rPr>
        <w:t xml:space="preserve">toksik </w:t>
      </w:r>
      <w:r w:rsidR="00964D8F" w:rsidRPr="005E2B32">
        <w:rPr>
          <w:lang w:val="az-Latn-AZ"/>
        </w:rPr>
        <w:t>təsirlərin güclən</w:t>
      </w:r>
      <w:r w:rsidRPr="005E2B32">
        <w:rPr>
          <w:lang w:val="az-Latn-AZ"/>
        </w:rPr>
        <w:t>məsi və quruluşunun oxşarlığı səbəbindən siklobenzaprin və trisiklik antidepres</w:t>
      </w:r>
      <w:r w:rsidR="00964D8F" w:rsidRPr="005E2B32">
        <w:rPr>
          <w:lang w:val="az-Latn-AZ"/>
        </w:rPr>
        <w:t>s</w:t>
      </w:r>
      <w:r w:rsidRPr="005E2B32">
        <w:rPr>
          <w:lang w:val="az-Latn-AZ"/>
        </w:rPr>
        <w:t>an</w:t>
      </w:r>
      <w:r w:rsidR="00964D8F" w:rsidRPr="005E2B32">
        <w:rPr>
          <w:lang w:val="az-Latn-AZ"/>
        </w:rPr>
        <w:t>t</w:t>
      </w:r>
      <w:r w:rsidRPr="005E2B32">
        <w:rPr>
          <w:lang w:val="az-Latn-AZ"/>
        </w:rPr>
        <w:t>lar arasında;</w:t>
      </w:r>
    </w:p>
    <w:p w14:paraId="0261A234" w14:textId="77777777" w:rsidR="00966E3E" w:rsidRPr="005E2B32" w:rsidRDefault="00964D8F" w:rsidP="00966E3E">
      <w:pPr>
        <w:pStyle w:val="ListParagraph"/>
        <w:numPr>
          <w:ilvl w:val="0"/>
          <w:numId w:val="6"/>
        </w:numPr>
        <w:rPr>
          <w:lang w:val="az-Latn-AZ"/>
        </w:rPr>
      </w:pPr>
      <w:r w:rsidRPr="005E2B32">
        <w:rPr>
          <w:lang w:val="az-Latn-AZ"/>
        </w:rPr>
        <w:t>siklobenzaprin və monoaminoksidaza inhibitorlarının (MAOİ) eyni zaman istifadəsi qıcolmalar, yüksək qızdırma və hətta ölümə səbəb ola bilər</w:t>
      </w:r>
      <w:r w:rsidR="00966E3E" w:rsidRPr="005E2B32">
        <w:rPr>
          <w:lang w:val="az-Latn-AZ"/>
        </w:rPr>
        <w:t>;</w:t>
      </w:r>
    </w:p>
    <w:p w14:paraId="76984F86" w14:textId="77777777" w:rsidR="00966E3E" w:rsidRPr="005E2B32" w:rsidRDefault="00964D8F" w:rsidP="00966E3E">
      <w:pPr>
        <w:pStyle w:val="ListParagraph"/>
        <w:numPr>
          <w:ilvl w:val="0"/>
          <w:numId w:val="6"/>
        </w:numPr>
        <w:rPr>
          <w:lang w:val="az-Latn-AZ"/>
        </w:rPr>
      </w:pPr>
      <w:r w:rsidRPr="005E2B32">
        <w:rPr>
          <w:lang w:val="az-Latn-AZ"/>
        </w:rPr>
        <w:t xml:space="preserve">mərkəzi sinir sisteminə depressiv təsirinin güclənməsi ehtimalı səbəbindən </w:t>
      </w:r>
      <w:r w:rsidR="00966E3E" w:rsidRPr="005E2B32">
        <w:rPr>
          <w:lang w:val="az-Latn-AZ"/>
        </w:rPr>
        <w:t>sikl</w:t>
      </w:r>
      <w:r w:rsidRPr="005E2B32">
        <w:rPr>
          <w:lang w:val="az-Latn-AZ"/>
        </w:rPr>
        <w:t>obenzaprin və sedativlər, anksiolitiklər, allergiyaəleyhinə preparatlar arasında</w:t>
      </w:r>
      <w:r w:rsidR="00966E3E" w:rsidRPr="005E2B32">
        <w:rPr>
          <w:lang w:val="az-Latn-AZ"/>
        </w:rPr>
        <w:t>;</w:t>
      </w:r>
    </w:p>
    <w:p w14:paraId="4C2FAF15" w14:textId="77777777" w:rsidR="00966E3E" w:rsidRPr="005E2B32" w:rsidRDefault="00964D8F" w:rsidP="00966E3E">
      <w:pPr>
        <w:pStyle w:val="ListParagraph"/>
        <w:numPr>
          <w:ilvl w:val="0"/>
          <w:numId w:val="6"/>
        </w:numPr>
        <w:rPr>
          <w:lang w:val="az-Latn-AZ"/>
        </w:rPr>
      </w:pPr>
      <w:r w:rsidRPr="005E2B32">
        <w:rPr>
          <w:lang w:val="az-Latn-AZ"/>
        </w:rPr>
        <w:t>mədə-bağırsaq sisteminində</w:t>
      </w:r>
      <w:r w:rsidR="00966E3E" w:rsidRPr="005E2B32">
        <w:rPr>
          <w:lang w:val="az-Latn-AZ"/>
        </w:rPr>
        <w:t xml:space="preserve"> qanaxma riskinin artması s</w:t>
      </w:r>
      <w:r w:rsidRPr="005E2B32">
        <w:rPr>
          <w:lang w:val="az-Latn-AZ"/>
        </w:rPr>
        <w:t>əbəbindən piroksikam və antikoaq</w:t>
      </w:r>
      <w:r w:rsidR="00966E3E" w:rsidRPr="005E2B32">
        <w:rPr>
          <w:lang w:val="az-Latn-AZ"/>
        </w:rPr>
        <w:t>ulyantlar və ya asetilsalisil turşus</w:t>
      </w:r>
      <w:r w:rsidR="001C2100" w:rsidRPr="005E2B32">
        <w:rPr>
          <w:lang w:val="az-Latn-AZ"/>
        </w:rPr>
        <w:t>unun birlikdə istifadəsi zamanı</w:t>
      </w:r>
      <w:r w:rsidR="00966E3E" w:rsidRPr="005E2B32">
        <w:rPr>
          <w:lang w:val="az-Latn-AZ"/>
        </w:rPr>
        <w:t>;</w:t>
      </w:r>
    </w:p>
    <w:p w14:paraId="5C5C9CA8" w14:textId="77777777" w:rsidR="00966E3E" w:rsidRPr="005E2B32" w:rsidRDefault="00966E3E" w:rsidP="00966E3E">
      <w:pPr>
        <w:pStyle w:val="ListParagraph"/>
        <w:numPr>
          <w:ilvl w:val="0"/>
          <w:numId w:val="6"/>
        </w:numPr>
        <w:rPr>
          <w:lang w:val="az-Latn-AZ"/>
        </w:rPr>
      </w:pPr>
      <w:r w:rsidRPr="005E2B32">
        <w:rPr>
          <w:lang w:val="az-Latn-AZ"/>
        </w:rPr>
        <w:lastRenderedPageBreak/>
        <w:t>sidikqovucu təsiri</w:t>
      </w:r>
      <w:r w:rsidR="001C2100" w:rsidRPr="005E2B32">
        <w:rPr>
          <w:lang w:val="az-Latn-AZ"/>
        </w:rPr>
        <w:t>nin azaltması səbəbindən</w:t>
      </w:r>
      <w:r w:rsidRPr="005E2B32">
        <w:rPr>
          <w:lang w:val="az-Latn-AZ"/>
        </w:rPr>
        <w:t xml:space="preserve"> piroksikam və diuretiklər arasında.</w:t>
      </w:r>
    </w:p>
    <w:p w14:paraId="67F2C5AD" w14:textId="77777777" w:rsidR="00966E3E" w:rsidRPr="005E2B32" w:rsidRDefault="00966E3E" w:rsidP="00966E3E">
      <w:pPr>
        <w:rPr>
          <w:lang w:val="az-Latn-AZ"/>
        </w:rPr>
      </w:pPr>
      <w:r w:rsidRPr="005E2B32">
        <w:rPr>
          <w:lang w:val="az-Latn-AZ"/>
        </w:rPr>
        <w:t>Qarşılıqlı təsirlər</w:t>
      </w:r>
      <w:r w:rsidR="001C2100" w:rsidRPr="005E2B32">
        <w:rPr>
          <w:lang w:val="az-Latn-AZ"/>
        </w:rPr>
        <w:t xml:space="preserve"> tədqiqatları yalnız böyük</w:t>
      </w:r>
      <w:r w:rsidRPr="005E2B32">
        <w:rPr>
          <w:lang w:val="az-Latn-AZ"/>
        </w:rPr>
        <w:t>lərdə aparılmışdır.</w:t>
      </w:r>
    </w:p>
    <w:p w14:paraId="67966638" w14:textId="77777777" w:rsidR="003E010B" w:rsidRPr="005E2B32" w:rsidRDefault="003E010B" w:rsidP="003E010B">
      <w:pPr>
        <w:rPr>
          <w:i/>
          <w:lang w:val="az-Latn-AZ"/>
        </w:rPr>
      </w:pPr>
      <w:r w:rsidRPr="005E2B32">
        <w:rPr>
          <w:i/>
          <w:lang w:val="az-Latn-AZ"/>
        </w:rPr>
        <w:t>Uyuşmazlıq</w:t>
      </w:r>
    </w:p>
    <w:p w14:paraId="0FDC7386" w14:textId="77777777" w:rsidR="003E010B" w:rsidRPr="005E2B32" w:rsidRDefault="003E010B" w:rsidP="003E010B">
      <w:pPr>
        <w:rPr>
          <w:lang w:val="az-Latn-AZ"/>
        </w:rPr>
      </w:pPr>
      <w:r w:rsidRPr="005E2B32">
        <w:rPr>
          <w:lang w:val="az-Latn-AZ"/>
        </w:rPr>
        <w:t>Təyin olunmamışdır.</w:t>
      </w:r>
    </w:p>
    <w:p w14:paraId="174894DA" w14:textId="77777777" w:rsidR="003B5927" w:rsidRPr="005E2B32" w:rsidRDefault="003B5927" w:rsidP="003B5927">
      <w:pPr>
        <w:rPr>
          <w:lang w:val="az-Latn-AZ"/>
        </w:rPr>
      </w:pPr>
    </w:p>
    <w:p w14:paraId="56833960" w14:textId="77777777" w:rsidR="003B5927" w:rsidRPr="005E2B32" w:rsidRDefault="003B5927" w:rsidP="003B5927">
      <w:pPr>
        <w:rPr>
          <w:b/>
          <w:lang w:val="az-Latn-AZ"/>
        </w:rPr>
      </w:pPr>
      <w:r w:rsidRPr="005E2B32">
        <w:rPr>
          <w:b/>
          <w:lang w:val="az-Latn-AZ"/>
        </w:rPr>
        <w:t>Hamiləlik və laktasiya dövründə istifadəsi</w:t>
      </w:r>
    </w:p>
    <w:p w14:paraId="033CEAF9" w14:textId="77777777" w:rsidR="002A3FA8" w:rsidRPr="005E2B32" w:rsidRDefault="002A3FA8" w:rsidP="002A3FA8">
      <w:pPr>
        <w:rPr>
          <w:lang w:val="az-Latn-AZ"/>
        </w:rPr>
      </w:pPr>
      <w:r w:rsidRPr="005E2B32">
        <w:rPr>
          <w:lang w:val="az-Latn-AZ"/>
        </w:rPr>
        <w:t>Hamilə qadınlarda Sindolor gelinin istifadəsinə dair məlumat yoxdur və ya məhduddur.</w:t>
      </w:r>
    </w:p>
    <w:p w14:paraId="530F16CA" w14:textId="77777777" w:rsidR="002A3FA8" w:rsidRPr="005E2B32" w:rsidRDefault="002A3FA8" w:rsidP="002A3FA8">
      <w:pPr>
        <w:rPr>
          <w:lang w:val="az-Latn-AZ"/>
        </w:rPr>
      </w:pPr>
      <w:r w:rsidRPr="005E2B32">
        <w:rPr>
          <w:lang w:val="az-Latn-AZ"/>
        </w:rPr>
        <w:t>Hamiləliyin üçüncü trimestrində qeyri-steroid iltihabəleyhinə preparatların (piroksikam) qəbulu döl üçün yüksək risk yaradır. Bundan əlavə, hamiləlik dövründə siklobenzaprin istifadəsinə dair məlumat yoxdur və ya məhduddur. Bunu nəzərə alaraq, hamiləliyin ilk iki trimestrində Sindolor gelin istifadəsi tövsiyə edilmir və hamiləliyin üçüncü trimestrində əks göstərişdir.</w:t>
      </w:r>
    </w:p>
    <w:p w14:paraId="04EA3667" w14:textId="77777777" w:rsidR="003B5927" w:rsidRPr="005E2B32" w:rsidRDefault="002A3FA8" w:rsidP="002A3FA8">
      <w:pPr>
        <w:rPr>
          <w:lang w:val="az-Latn-AZ"/>
        </w:rPr>
      </w:pPr>
      <w:r w:rsidRPr="005E2B32">
        <w:rPr>
          <w:lang w:val="az-Latn-AZ"/>
        </w:rPr>
        <w:t>Piroksikam, lidokain və siklobenzaprinin ana südünə keçməsi səbəbindən, laktasiya zamanı Sindolor gelin istifadəsi tövsiyə edilmir.</w:t>
      </w:r>
    </w:p>
    <w:p w14:paraId="2835D0EE" w14:textId="77777777" w:rsidR="00B5233D" w:rsidRPr="005E2B32" w:rsidRDefault="00B5233D" w:rsidP="002A3FA8">
      <w:pPr>
        <w:rPr>
          <w:b/>
          <w:lang w:val="az-Latn-AZ"/>
        </w:rPr>
      </w:pPr>
    </w:p>
    <w:p w14:paraId="339D0730" w14:textId="77777777" w:rsidR="003B5927" w:rsidRPr="005E2B32" w:rsidRDefault="003B5927" w:rsidP="003B5927">
      <w:pPr>
        <w:rPr>
          <w:b/>
          <w:lang w:val="az-Latn-AZ"/>
        </w:rPr>
      </w:pPr>
      <w:r w:rsidRPr="005E2B32">
        <w:rPr>
          <w:b/>
          <w:lang w:val="az-Latn-AZ"/>
        </w:rPr>
        <w:t>Nəqliyyat vasitəsini və digər potensial təhlükəli mexanizmləri idarəetmə qabiliyyətinə təsiri</w:t>
      </w:r>
    </w:p>
    <w:p w14:paraId="2A299647" w14:textId="77777777" w:rsidR="003B5927" w:rsidRPr="005E2B32" w:rsidRDefault="008F4193" w:rsidP="003B5927">
      <w:pPr>
        <w:rPr>
          <w:b/>
          <w:lang w:val="az-Latn-AZ"/>
        </w:rPr>
      </w:pPr>
      <w:r w:rsidRPr="005E2B32">
        <w:rPr>
          <w:lang w:val="az-Latn-AZ"/>
        </w:rPr>
        <w:t>Sindolor gelin tövsiyələrə əsasən istifadə edildiyi halda, nəqliyyat vasitəsini və digər potensial təhlükəli mexanizmləri idarəetmə qabiliyyətinə təsiri yoxdur və ya cüzidir.</w:t>
      </w:r>
    </w:p>
    <w:p w14:paraId="1876F378" w14:textId="77777777" w:rsidR="00B5233D" w:rsidRPr="005E2B32" w:rsidRDefault="008F4193" w:rsidP="003B5927">
      <w:pPr>
        <w:rPr>
          <w:lang w:val="az-Latn-AZ"/>
        </w:rPr>
      </w:pPr>
      <w:r w:rsidRPr="005E2B32">
        <w:rPr>
          <w:lang w:val="az-Latn-AZ"/>
        </w:rPr>
        <w:t>Buna baxmayaraq, sistem absorbsiyasını artıran xüsusi şərtlər olduqda (məsələn, zədələnmiş dəriyə və ya okklyuzion sarğı altında istifadəsi), pasiyentlər nəqliyyat vasitəsini və digər potensial təhlükəli mexanizmləri idarəetmə qabiliyyətinə təsir edən əlavə təsirlərin  (yuxul</w:t>
      </w:r>
      <w:r w:rsidR="007D6B56" w:rsidRPr="005E2B32">
        <w:rPr>
          <w:lang w:val="az-Latn-AZ"/>
        </w:rPr>
        <w:t>uluq, konfuziya, halü</w:t>
      </w:r>
      <w:r w:rsidRPr="005E2B32">
        <w:rPr>
          <w:lang w:val="az-Latn-AZ"/>
        </w:rPr>
        <w:t>sinasiya, narahatlıq, başgicəllənmə, dumanlı görmə) baş verə biləcəyi barədə xəbərdar edilməlidirlər. Bu əlavə təsirlə</w:t>
      </w:r>
      <w:r w:rsidR="00B5233D" w:rsidRPr="005E2B32">
        <w:rPr>
          <w:lang w:val="az-Latn-AZ"/>
        </w:rPr>
        <w:t xml:space="preserve">r </w:t>
      </w:r>
      <w:r w:rsidRPr="005E2B32">
        <w:rPr>
          <w:lang w:val="az-Latn-AZ"/>
        </w:rPr>
        <w:t xml:space="preserve">nəqliyyat vasitəsini və digər potensial təhlükəli mexanizmləri idarəetmə qabiliyyətinə təsir </w:t>
      </w:r>
      <w:r w:rsidR="00B5233D" w:rsidRPr="005E2B32">
        <w:rPr>
          <w:lang w:val="az-Latn-AZ"/>
        </w:rPr>
        <w:t>göstərə bilər.</w:t>
      </w:r>
    </w:p>
    <w:p w14:paraId="2666F59F" w14:textId="77777777" w:rsidR="003B5927" w:rsidRPr="005E2B32" w:rsidRDefault="003B5927" w:rsidP="003B5927">
      <w:pPr>
        <w:rPr>
          <w:lang w:val="az-Latn-AZ"/>
        </w:rPr>
      </w:pPr>
    </w:p>
    <w:p w14:paraId="56E9A2FC" w14:textId="77777777" w:rsidR="003B5927" w:rsidRPr="005E2B32" w:rsidRDefault="003B5927" w:rsidP="003B5927">
      <w:pPr>
        <w:rPr>
          <w:b/>
          <w:lang w:val="az-Latn-AZ"/>
        </w:rPr>
      </w:pPr>
      <w:r w:rsidRPr="005E2B32">
        <w:rPr>
          <w:b/>
          <w:lang w:val="az-Latn-AZ"/>
        </w:rPr>
        <w:t>İstifadə qaydası və dozası</w:t>
      </w:r>
    </w:p>
    <w:p w14:paraId="5C1E8FA9" w14:textId="77777777" w:rsidR="00E8319F" w:rsidRPr="005E2B32" w:rsidRDefault="00E8319F" w:rsidP="00E8319F">
      <w:pPr>
        <w:rPr>
          <w:lang w:val="az-Latn-AZ"/>
        </w:rPr>
      </w:pPr>
      <w:r w:rsidRPr="005E2B32">
        <w:rPr>
          <w:lang w:val="az-Latn-AZ"/>
        </w:rPr>
        <w:t>Sindolor gel dəriyə istifadə üçün nəzərdə tutulub.</w:t>
      </w:r>
    </w:p>
    <w:p w14:paraId="1B7A38BD" w14:textId="77777777" w:rsidR="00E8319F" w:rsidRPr="005E2B32" w:rsidRDefault="00E8319F" w:rsidP="00E8319F">
      <w:pPr>
        <w:rPr>
          <w:i/>
          <w:lang w:val="az-Latn-AZ"/>
        </w:rPr>
      </w:pPr>
      <w:r w:rsidRPr="005E2B32">
        <w:rPr>
          <w:i/>
          <w:lang w:val="az-Latn-AZ"/>
        </w:rPr>
        <w:t>Böyüklər və 15 yaşdan yuxarı uşaqlar</w:t>
      </w:r>
    </w:p>
    <w:p w14:paraId="3ADF652E" w14:textId="77777777" w:rsidR="00E8319F" w:rsidRPr="005E2B32" w:rsidRDefault="00E8319F" w:rsidP="00E8319F">
      <w:pPr>
        <w:rPr>
          <w:lang w:val="az-Latn-AZ"/>
        </w:rPr>
      </w:pPr>
      <w:r w:rsidRPr="005E2B32">
        <w:rPr>
          <w:lang w:val="az-Latn-AZ"/>
        </w:rPr>
        <w:t xml:space="preserve">Sindolor gel ağrılı nahiyənin dərisinə çəkilməli və tamamilə sorulana qədər yeridilməlidir. </w:t>
      </w:r>
    </w:p>
    <w:p w14:paraId="27396A3B" w14:textId="727EB6FD" w:rsidR="00E8319F" w:rsidRPr="005E2B32" w:rsidRDefault="00E8319F" w:rsidP="00E8319F">
      <w:pPr>
        <w:rPr>
          <w:lang w:val="az-Latn-AZ"/>
        </w:rPr>
      </w:pPr>
      <w:r w:rsidRPr="005E2B32">
        <w:rPr>
          <w:lang w:val="az-Latn-AZ"/>
        </w:rPr>
        <w:t>Tövsiyə olunan doza gündə iki dəfə 0,5 - 1 q gel təşkil edir (</w:t>
      </w:r>
      <w:r w:rsidR="001564B5">
        <w:rPr>
          <w:lang w:val="az-Latn-AZ"/>
        </w:rPr>
        <w:t xml:space="preserve">gelin </w:t>
      </w:r>
      <w:r w:rsidRPr="005E2B32">
        <w:rPr>
          <w:lang w:val="az-Latn-AZ"/>
        </w:rPr>
        <w:t>3 - 4 sm uzunluğ</w:t>
      </w:r>
      <w:r w:rsidR="001564B5">
        <w:rPr>
          <w:lang w:val="az-Latn-AZ"/>
        </w:rPr>
        <w:t>un</w:t>
      </w:r>
      <w:r w:rsidRPr="005E2B32">
        <w:rPr>
          <w:lang w:val="az-Latn-AZ"/>
        </w:rPr>
        <w:t>a bərabərdir). Müalicə müddəti pasiyentin vəziyyətindən və klinik inkişafından asılıdır.  Preparat ilə 7 günlük müalicədən sonra pasiyentin vəziyyəti yaxşılaşmadıqda müalicə yenidən qiymətləndirilməlidir.</w:t>
      </w:r>
    </w:p>
    <w:p w14:paraId="60AD2F13" w14:textId="77777777" w:rsidR="00E8319F" w:rsidRPr="005E2B32" w:rsidRDefault="00E8319F" w:rsidP="00E8319F">
      <w:pPr>
        <w:rPr>
          <w:i/>
          <w:lang w:val="az-Latn-AZ"/>
        </w:rPr>
      </w:pPr>
      <w:r w:rsidRPr="005E2B32">
        <w:rPr>
          <w:i/>
          <w:lang w:val="az-Latn-AZ"/>
        </w:rPr>
        <w:t>15 yaşdan aşağı uşaqlar</w:t>
      </w:r>
    </w:p>
    <w:p w14:paraId="6EF3DD57" w14:textId="77777777" w:rsidR="004E3FCE" w:rsidRPr="005E2B32" w:rsidRDefault="00E8319F" w:rsidP="00E8319F">
      <w:pPr>
        <w:rPr>
          <w:lang w:val="az-Latn-AZ"/>
        </w:rPr>
      </w:pPr>
      <w:r w:rsidRPr="005E2B32">
        <w:rPr>
          <w:lang w:val="az-Latn-AZ"/>
        </w:rPr>
        <w:t>15 yaşdan aşağı uşaqlarda Sindolor gel preparatının təhlükəsizliyi və effektivliyi müəyyən edilməyib. Bu səbəbdən bu pasiyentlərdə Sindolor gel istifadə edilməməlidir.</w:t>
      </w:r>
    </w:p>
    <w:p w14:paraId="1C7F52F6" w14:textId="77777777" w:rsidR="006B6F1A" w:rsidRPr="005E2B32" w:rsidRDefault="006B6F1A" w:rsidP="003B5927">
      <w:pPr>
        <w:rPr>
          <w:b/>
          <w:lang w:val="az-Latn-AZ"/>
        </w:rPr>
      </w:pPr>
    </w:p>
    <w:p w14:paraId="5B9E60B0" w14:textId="77777777" w:rsidR="003B5927" w:rsidRPr="005E2B32" w:rsidRDefault="003B5927" w:rsidP="003B5927">
      <w:pPr>
        <w:rPr>
          <w:b/>
          <w:lang w:val="az-Latn-AZ"/>
        </w:rPr>
      </w:pPr>
      <w:r w:rsidRPr="005E2B32">
        <w:rPr>
          <w:b/>
          <w:lang w:val="az-Latn-AZ"/>
        </w:rPr>
        <w:t>Əlavə təsirləri</w:t>
      </w:r>
    </w:p>
    <w:p w14:paraId="65F0180D" w14:textId="77777777" w:rsidR="003B5927" w:rsidRPr="005E2B32" w:rsidRDefault="00F305ED" w:rsidP="003B5927">
      <w:pPr>
        <w:jc w:val="both"/>
        <w:rPr>
          <w:lang w:val="az-Latn-AZ"/>
        </w:rPr>
      </w:pPr>
      <w:r w:rsidRPr="005E2B32">
        <w:rPr>
          <w:lang w:val="az-Latn-AZ"/>
        </w:rPr>
        <w:t xml:space="preserve">Əlavə təsirlərin tezliyi aşağıdakı parametrlərlə təyin </w:t>
      </w:r>
      <w:r w:rsidR="003B5927" w:rsidRPr="005E2B32">
        <w:rPr>
          <w:lang w:val="az-Latn-AZ"/>
        </w:rPr>
        <w:t>edilir:</w:t>
      </w:r>
    </w:p>
    <w:p w14:paraId="46D79BF0" w14:textId="77777777" w:rsidR="003B5927" w:rsidRPr="005E2B32" w:rsidRDefault="00F305ED" w:rsidP="003B5927">
      <w:pPr>
        <w:jc w:val="both"/>
        <w:rPr>
          <w:lang w:val="az-Latn-AZ"/>
        </w:rPr>
      </w:pPr>
      <w:r w:rsidRPr="005E2B32">
        <w:rPr>
          <w:lang w:val="az-Latn-AZ"/>
        </w:rPr>
        <w:t xml:space="preserve">çox </w:t>
      </w:r>
      <w:r w:rsidR="003B5927" w:rsidRPr="005E2B32">
        <w:rPr>
          <w:lang w:val="az-Latn-AZ"/>
        </w:rPr>
        <w:t>tez-tez (≥ 1/10); tez-tez (≥ 1/100 - &lt; 1/10</w:t>
      </w:r>
      <w:r w:rsidRPr="005E2B32">
        <w:rPr>
          <w:lang w:val="az-Latn-AZ"/>
        </w:rPr>
        <w:t xml:space="preserve">); bəzən (≥ 1/1000 - &lt; 1/100); </w:t>
      </w:r>
      <w:r w:rsidR="003B5927" w:rsidRPr="005E2B32">
        <w:rPr>
          <w:lang w:val="az-Latn-AZ"/>
        </w:rPr>
        <w:t xml:space="preserve">nadir hallarda </w:t>
      </w:r>
    </w:p>
    <w:p w14:paraId="588631A2" w14:textId="77777777" w:rsidR="003B5927" w:rsidRPr="005E2B32" w:rsidRDefault="003B5927" w:rsidP="003B5927">
      <w:pPr>
        <w:jc w:val="both"/>
        <w:rPr>
          <w:lang w:val="az-Latn-AZ"/>
        </w:rPr>
      </w:pPr>
      <w:r w:rsidRPr="005E2B32">
        <w:rPr>
          <w:lang w:val="az-Latn-AZ"/>
        </w:rPr>
        <w:t xml:space="preserve">(≥  1/10000 - &lt; 1/1000); </w:t>
      </w:r>
      <w:r w:rsidR="00F305ED" w:rsidRPr="005E2B32">
        <w:rPr>
          <w:lang w:val="az-Latn-AZ"/>
        </w:rPr>
        <w:t>çox nadir</w:t>
      </w:r>
      <w:r w:rsidRPr="005E2B32">
        <w:rPr>
          <w:lang w:val="az-Latn-AZ"/>
        </w:rPr>
        <w:t xml:space="preserve"> hallarda (&lt; 1/10</w:t>
      </w:r>
      <w:r w:rsidR="00F305ED" w:rsidRPr="005E2B32">
        <w:rPr>
          <w:lang w:val="az-Latn-AZ"/>
        </w:rPr>
        <w:t>000); məlum deyil (əldə olan məlumatlar</w:t>
      </w:r>
      <w:r w:rsidR="007B33B7" w:rsidRPr="005E2B32">
        <w:rPr>
          <w:lang w:val="az-Latn-AZ"/>
        </w:rPr>
        <w:t>a</w:t>
      </w:r>
      <w:r w:rsidR="00F305ED" w:rsidRPr="005E2B32">
        <w:rPr>
          <w:lang w:val="az-Latn-AZ"/>
        </w:rPr>
        <w:t xml:space="preserve"> </w:t>
      </w:r>
      <w:r w:rsidRPr="005E2B32">
        <w:rPr>
          <w:lang w:val="az-Latn-AZ"/>
        </w:rPr>
        <w:t>görə  te</w:t>
      </w:r>
      <w:r w:rsidR="00F305ED" w:rsidRPr="005E2B32">
        <w:rPr>
          <w:lang w:val="az-Latn-AZ"/>
        </w:rPr>
        <w:t xml:space="preserve">zliyi qiymətləndirmək mümkün </w:t>
      </w:r>
      <w:r w:rsidRPr="005E2B32">
        <w:rPr>
          <w:lang w:val="az-Latn-AZ"/>
        </w:rPr>
        <w:t>deyil).</w:t>
      </w:r>
    </w:p>
    <w:p w14:paraId="2F2AFFD3" w14:textId="77777777" w:rsidR="00367E1B" w:rsidRPr="005E2B32" w:rsidRDefault="00367E1B" w:rsidP="00367E1B">
      <w:pPr>
        <w:rPr>
          <w:i/>
          <w:lang w:val="az-Latn-AZ"/>
        </w:rPr>
      </w:pPr>
      <w:r w:rsidRPr="005E2B32">
        <w:rPr>
          <w:i/>
          <w:lang w:val="az-Latn-AZ"/>
        </w:rPr>
        <w:t>Dəri və dərialtı toxumaların pozğunluqları</w:t>
      </w:r>
    </w:p>
    <w:p w14:paraId="1FA511AE" w14:textId="77777777" w:rsidR="00367E1B" w:rsidRDefault="00367E1B" w:rsidP="00367E1B">
      <w:pPr>
        <w:rPr>
          <w:lang w:val="az-Latn-AZ"/>
        </w:rPr>
      </w:pPr>
      <w:r w:rsidRPr="005E2B32">
        <w:rPr>
          <w:lang w:val="az-Latn-AZ"/>
        </w:rPr>
        <w:t>Nadir: gelin istifadə olunduğu nahiyələrdə dərinin qabıqlanması, qaşınma, eritema, fotohəssaslıq reaksiyası və ya hiperpiqmentasiya.</w:t>
      </w:r>
    </w:p>
    <w:p w14:paraId="45DC8114" w14:textId="445B1832" w:rsidR="001564B5" w:rsidRPr="001564B5" w:rsidRDefault="001564B5" w:rsidP="00367E1B">
      <w:pPr>
        <w:rPr>
          <w:lang w:val="en-US"/>
        </w:rPr>
      </w:pPr>
      <w:r>
        <w:rPr>
          <w:lang w:val="az-Latn-AZ"/>
        </w:rPr>
        <w:t xml:space="preserve">Çox nadir: </w:t>
      </w:r>
      <w:r>
        <w:rPr>
          <w:lang w:val="en-US"/>
        </w:rPr>
        <w:t xml:space="preserve">Stevens-Johnson </w:t>
      </w:r>
      <w:proofErr w:type="spellStart"/>
      <w:r>
        <w:rPr>
          <w:lang w:val="en-US"/>
        </w:rPr>
        <w:t>si</w:t>
      </w:r>
      <w:r w:rsidRPr="001564B5">
        <w:rPr>
          <w:lang w:val="en-US"/>
        </w:rPr>
        <w:t>ndromu</w:t>
      </w:r>
      <w:proofErr w:type="spellEnd"/>
      <w:r w:rsidRPr="001564B5">
        <w:rPr>
          <w:lang w:val="en-US"/>
        </w:rPr>
        <w:t xml:space="preserve"> (</w:t>
      </w:r>
      <w:r>
        <w:rPr>
          <w:lang w:val="en-US"/>
        </w:rPr>
        <w:t xml:space="preserve">SJS) </w:t>
      </w:r>
      <w:proofErr w:type="spellStart"/>
      <w:r>
        <w:rPr>
          <w:lang w:val="en-US"/>
        </w:rPr>
        <w:t>ve</w:t>
      </w:r>
      <w:proofErr w:type="spellEnd"/>
      <w:r>
        <w:rPr>
          <w:lang w:val="en-US"/>
        </w:rPr>
        <w:t xml:space="preserve"> </w:t>
      </w:r>
      <w:proofErr w:type="spellStart"/>
      <w:r>
        <w:rPr>
          <w:lang w:val="en-US"/>
        </w:rPr>
        <w:t>toksik</w:t>
      </w:r>
      <w:proofErr w:type="spellEnd"/>
      <w:r>
        <w:rPr>
          <w:lang w:val="en-US"/>
        </w:rPr>
        <w:t xml:space="preserve"> epidermal </w:t>
      </w:r>
      <w:proofErr w:type="spellStart"/>
      <w:r>
        <w:rPr>
          <w:lang w:val="en-US"/>
        </w:rPr>
        <w:t>nekro</w:t>
      </w:r>
      <w:r w:rsidRPr="001564B5">
        <w:rPr>
          <w:lang w:val="en-US"/>
        </w:rPr>
        <w:t>z</w:t>
      </w:r>
      <w:proofErr w:type="spellEnd"/>
      <w:r w:rsidRPr="001564B5">
        <w:rPr>
          <w:lang w:val="en-US"/>
        </w:rPr>
        <w:t xml:space="preserve"> (TEN)</w:t>
      </w:r>
    </w:p>
    <w:p w14:paraId="1AA3F364" w14:textId="77777777" w:rsidR="00367E1B" w:rsidRPr="005E2B32" w:rsidRDefault="00367E1B" w:rsidP="00367E1B">
      <w:pPr>
        <w:rPr>
          <w:i/>
          <w:lang w:val="az-Latn-AZ"/>
        </w:rPr>
      </w:pPr>
      <w:r w:rsidRPr="005E2B32">
        <w:rPr>
          <w:i/>
          <w:lang w:val="az-Latn-AZ"/>
        </w:rPr>
        <w:t>Mədə-bağırsaq sisteminin pozğunluqları</w:t>
      </w:r>
    </w:p>
    <w:p w14:paraId="1EBCF921" w14:textId="77777777" w:rsidR="00367E1B" w:rsidRPr="005E2B32" w:rsidRDefault="00367E1B" w:rsidP="00367E1B">
      <w:pPr>
        <w:rPr>
          <w:lang w:val="az-Latn-AZ"/>
        </w:rPr>
      </w:pPr>
      <w:r w:rsidRPr="005E2B32">
        <w:rPr>
          <w:lang w:val="az-Latn-AZ"/>
        </w:rPr>
        <w:t>Bəzən: ürəkbulanma və dispepsiya.</w:t>
      </w:r>
    </w:p>
    <w:p w14:paraId="52AE2A7F" w14:textId="77777777" w:rsidR="00367E1B" w:rsidRPr="005E2B32" w:rsidRDefault="00367E1B" w:rsidP="00367E1B">
      <w:pPr>
        <w:rPr>
          <w:lang w:val="az-Latn-AZ"/>
        </w:rPr>
      </w:pPr>
      <w:r w:rsidRPr="005E2B32">
        <w:rPr>
          <w:lang w:val="az-Latn-AZ"/>
        </w:rPr>
        <w:t>Nadir: abdominal ağrı və qastrit.</w:t>
      </w:r>
    </w:p>
    <w:p w14:paraId="7EA13D39" w14:textId="77777777" w:rsidR="00367E1B" w:rsidRPr="005E2B32" w:rsidRDefault="00367E1B" w:rsidP="00367E1B">
      <w:pPr>
        <w:rPr>
          <w:i/>
          <w:lang w:val="az-Latn-AZ"/>
        </w:rPr>
      </w:pPr>
      <w:r w:rsidRPr="005E2B32">
        <w:rPr>
          <w:i/>
          <w:lang w:val="az-Latn-AZ"/>
        </w:rPr>
        <w:t xml:space="preserve">Tənəffüs sistemi, döş qəfəsi orqanları və divararalığının pozğunluqları </w:t>
      </w:r>
    </w:p>
    <w:p w14:paraId="0AB6B3EA" w14:textId="77777777" w:rsidR="003B5927" w:rsidRPr="005E2B32" w:rsidRDefault="00367E1B" w:rsidP="00367E1B">
      <w:pPr>
        <w:rPr>
          <w:lang w:val="az-Latn-AZ"/>
        </w:rPr>
      </w:pPr>
      <w:r w:rsidRPr="005E2B32">
        <w:rPr>
          <w:lang w:val="az-Latn-AZ"/>
        </w:rPr>
        <w:t>Çox nadir: bronxospazm və dispnoe.</w:t>
      </w:r>
    </w:p>
    <w:p w14:paraId="1E20C365" w14:textId="77777777" w:rsidR="003E010B" w:rsidRPr="005E2B32" w:rsidRDefault="003E010B" w:rsidP="003E010B">
      <w:pPr>
        <w:rPr>
          <w:i/>
          <w:lang w:val="az-Latn-AZ"/>
        </w:rPr>
      </w:pPr>
      <w:r w:rsidRPr="005E2B32">
        <w:rPr>
          <w:i/>
          <w:lang w:val="az-Latn-AZ"/>
        </w:rPr>
        <w:t>Əlavə təsirlərin bildirilməsi</w:t>
      </w:r>
    </w:p>
    <w:p w14:paraId="69F4B3AF" w14:textId="77777777" w:rsidR="003E010B" w:rsidRPr="005E2B32" w:rsidRDefault="003E010B" w:rsidP="003E010B">
      <w:pPr>
        <w:rPr>
          <w:lang w:val="az-Latn-AZ"/>
        </w:rPr>
      </w:pPr>
      <w:r w:rsidRPr="005E2B32">
        <w:rPr>
          <w:lang w:val="az-Latn-AZ"/>
        </w:rPr>
        <w:t xml:space="preserve">Dərman vasitəsinin qeydiyyatından sonra şübhəli əlavə təsirlərin bildirilməsi vacibdir. Bu dərman vasitəsinin fayda-risk nisbətinin davamlı izlənilməsinə imkan verir. </w:t>
      </w:r>
    </w:p>
    <w:p w14:paraId="6B9E310A" w14:textId="07D7D8D1" w:rsidR="003E010B" w:rsidRPr="005E2B32" w:rsidRDefault="003E010B" w:rsidP="003E010B">
      <w:pPr>
        <w:rPr>
          <w:lang w:val="az-Latn-AZ"/>
        </w:rPr>
      </w:pPr>
      <w:r w:rsidRPr="005E2B32">
        <w:rPr>
          <w:lang w:val="az-Latn-AZ"/>
        </w:rPr>
        <w:t xml:space="preserve">Dərman vasitələrinin istifadəsi zamanı yaranan əlavə təsirlər haqqında məlumatlar Azərbaycan Respublikası Səhiyyə Nazirliyi Analitik Ekspertiza Mərkəzinə verilməlidir (Ünvan: AZ1065, </w:t>
      </w:r>
      <w:r w:rsidRPr="005E2B32">
        <w:rPr>
          <w:lang w:val="az-Latn-AZ"/>
        </w:rPr>
        <w:lastRenderedPageBreak/>
        <w:t xml:space="preserve">Azərbaycan Respublikası; Bakı şəh., Cəfər Cabbarlı küç., 34.;  Faks: (99412) 596-07-16 ; e-mail: </w:t>
      </w:r>
      <w:hyperlink r:id="rId7" w:history="1">
        <w:r w:rsidR="009030B9" w:rsidRPr="005E2B32">
          <w:rPr>
            <w:rStyle w:val="Hyperlink"/>
            <w:lang w:val="az-Latn-AZ"/>
          </w:rPr>
          <w:t>adr@pharma.az</w:t>
        </w:r>
      </w:hyperlink>
      <w:r w:rsidR="009030B9" w:rsidRPr="005E2B32">
        <w:rPr>
          <w:lang w:val="az-Latn-AZ"/>
        </w:rPr>
        <w:t xml:space="preserve"> </w:t>
      </w:r>
      <w:r w:rsidRPr="005E2B32">
        <w:rPr>
          <w:lang w:val="az-Latn-AZ"/>
        </w:rPr>
        <w:t>; Tel.:(99412)596-05-20 Qaynar xətt (99412) 596-07-12).</w:t>
      </w:r>
    </w:p>
    <w:p w14:paraId="2ECC3F20" w14:textId="77777777" w:rsidR="00852FC7" w:rsidRPr="005E2B32" w:rsidRDefault="003E010B" w:rsidP="003E010B">
      <w:pPr>
        <w:rPr>
          <w:lang w:val="az-Latn-AZ"/>
        </w:rPr>
      </w:pPr>
      <w:r w:rsidRPr="005E2B32">
        <w:rPr>
          <w:lang w:val="az-Latn-AZ"/>
        </w:rPr>
        <w:t>Əlavə təsirlər haqqında məlumat verməklə, Siz, bu dərmanın təhlükəsizliyi barədə daha çox məlumatın toplanmasına kömək etmiş olursunuz.</w:t>
      </w:r>
    </w:p>
    <w:p w14:paraId="6C9E7714" w14:textId="77777777" w:rsidR="000F33BC" w:rsidRPr="005E2B32" w:rsidRDefault="000F33BC" w:rsidP="003B5927">
      <w:pPr>
        <w:rPr>
          <w:lang w:val="az-Latn-AZ"/>
        </w:rPr>
      </w:pPr>
    </w:p>
    <w:p w14:paraId="164B2CE9" w14:textId="77777777" w:rsidR="003B5927" w:rsidRPr="005E2B32" w:rsidRDefault="003B5927" w:rsidP="003B5927">
      <w:pPr>
        <w:rPr>
          <w:b/>
          <w:lang w:val="az-Latn-AZ"/>
        </w:rPr>
      </w:pPr>
      <w:r w:rsidRPr="005E2B32">
        <w:rPr>
          <w:b/>
          <w:lang w:val="az-Latn-AZ"/>
        </w:rPr>
        <w:t>Doza həddinin aşılması</w:t>
      </w:r>
    </w:p>
    <w:p w14:paraId="5D0696D2" w14:textId="77777777" w:rsidR="007D6B56" w:rsidRPr="005E2B32" w:rsidRDefault="007D6B56" w:rsidP="007D6B56">
      <w:pPr>
        <w:rPr>
          <w:i/>
          <w:lang w:val="az-Latn-AZ"/>
        </w:rPr>
      </w:pPr>
      <w:r w:rsidRPr="005E2B32">
        <w:rPr>
          <w:i/>
          <w:lang w:val="az-Latn-AZ"/>
        </w:rPr>
        <w:t>Simptomlar</w:t>
      </w:r>
      <w:r w:rsidR="007349E2" w:rsidRPr="005E2B32">
        <w:rPr>
          <w:i/>
          <w:lang w:val="az-Latn-AZ"/>
        </w:rPr>
        <w:t>ı</w:t>
      </w:r>
    </w:p>
    <w:p w14:paraId="60D4EE9F" w14:textId="77777777" w:rsidR="007D6B56" w:rsidRPr="005E2B32" w:rsidRDefault="007D6B56" w:rsidP="007D6B56">
      <w:pPr>
        <w:rPr>
          <w:lang w:val="az-Latn-AZ"/>
        </w:rPr>
      </w:pPr>
      <w:r w:rsidRPr="005E2B32">
        <w:rPr>
          <w:lang w:val="az-Latn-AZ"/>
        </w:rPr>
        <w:t>Tövsiyələrə uyğun olaraq Sindolor gel preparatının istifadəsi halında, doza həddinin aşılmasının baş vermə ehtimalı azdır.</w:t>
      </w:r>
    </w:p>
    <w:p w14:paraId="63D33F06" w14:textId="77777777" w:rsidR="007D6B56" w:rsidRPr="005E2B32" w:rsidRDefault="007D6B56" w:rsidP="007D6B56">
      <w:pPr>
        <w:rPr>
          <w:lang w:val="az-Latn-AZ"/>
        </w:rPr>
      </w:pPr>
      <w:r w:rsidRPr="005E2B32">
        <w:rPr>
          <w:lang w:val="az-Latn-AZ"/>
        </w:rPr>
        <w:t xml:space="preserve">Sistem absorbsiyanı artıran xüsusi hallarda (zədələnmiş dəriyə və ya okklyuzion sarğı ilə istifadə) və ya tövsiyə ediləndən daha çox miqdarda gel istifadə edildikdə, siklobenzaprin və ya piroksikamın sistem istifadəsi zamanı </w:t>
      </w:r>
      <w:r w:rsidR="000173A1" w:rsidRPr="005E2B32">
        <w:rPr>
          <w:lang w:val="az-Latn-AZ"/>
        </w:rPr>
        <w:t>yaranan reaksiyalara</w:t>
      </w:r>
      <w:r w:rsidRPr="005E2B32">
        <w:rPr>
          <w:lang w:val="az-Latn-AZ"/>
        </w:rPr>
        <w:t xml:space="preserve"> oxşar əlavə təsirər yarana bilər. Yarana bilən əlavə təsirlər: başgicəllənmə, konfuziya, halüsinasiyalar, narahatlıq, dumanlı görmə, yuxululuq və ya ağızda quruluq (siklobenzaprin) və ya su-elektrolit balansının pozğunluğu səbəbindən ödem, yuxarı abdominal ağrı (piroksikam). Sindolor gelin tərkibində lidokain az miqdarda olduğundan, doza həddinin aşılmasının ehtimalı yoxdur.</w:t>
      </w:r>
    </w:p>
    <w:p w14:paraId="3A25AD49" w14:textId="77777777" w:rsidR="007D6B56" w:rsidRPr="005E2B32" w:rsidRDefault="007D6B56" w:rsidP="007D6B56">
      <w:pPr>
        <w:rPr>
          <w:i/>
          <w:lang w:val="az-Latn-AZ"/>
        </w:rPr>
      </w:pPr>
      <w:r w:rsidRPr="005E2B32">
        <w:rPr>
          <w:i/>
          <w:lang w:val="az-Latn-AZ"/>
        </w:rPr>
        <w:t>Müalicəsi</w:t>
      </w:r>
    </w:p>
    <w:p w14:paraId="527596C5" w14:textId="77777777" w:rsidR="003B5927" w:rsidRPr="005E2B32" w:rsidRDefault="007D6B56" w:rsidP="007D6B56">
      <w:pPr>
        <w:rPr>
          <w:lang w:val="az-Latn-AZ"/>
        </w:rPr>
      </w:pPr>
      <w:r w:rsidRPr="005E2B32">
        <w:rPr>
          <w:lang w:val="az-Latn-AZ"/>
        </w:rPr>
        <w:t>Doza həddinin aşılması halında gelin tətbiq edildiyi nahiyə bol su və sabunla yuyulmalıdır və simptomlar tam düzələnə qədər müalicə dayandırılmalıdır.</w:t>
      </w:r>
    </w:p>
    <w:p w14:paraId="0425E7D3" w14:textId="77777777" w:rsidR="003B5927" w:rsidRPr="005E2B32" w:rsidRDefault="003B5927" w:rsidP="003B5927">
      <w:pPr>
        <w:rPr>
          <w:lang w:val="az-Latn-AZ"/>
        </w:rPr>
      </w:pPr>
    </w:p>
    <w:p w14:paraId="3D3B3E7A" w14:textId="77777777" w:rsidR="003B5927" w:rsidRPr="005E2B32" w:rsidRDefault="003B5927" w:rsidP="003B5927">
      <w:pPr>
        <w:rPr>
          <w:b/>
          <w:lang w:val="az-Latn-AZ"/>
        </w:rPr>
      </w:pPr>
      <w:r w:rsidRPr="005E2B32">
        <w:rPr>
          <w:b/>
          <w:lang w:val="az-Latn-AZ"/>
        </w:rPr>
        <w:t>Buraxılış forması</w:t>
      </w:r>
    </w:p>
    <w:p w14:paraId="24D8AA56" w14:textId="681C97ED" w:rsidR="003B5927" w:rsidRPr="005E2B32" w:rsidRDefault="003E010B" w:rsidP="003B5927">
      <w:pPr>
        <w:rPr>
          <w:b/>
          <w:lang w:val="az-Latn-AZ"/>
        </w:rPr>
      </w:pPr>
      <w:r w:rsidRPr="005E2B32">
        <w:rPr>
          <w:lang w:val="az-Latn-AZ"/>
        </w:rPr>
        <w:t>25 q,  45 q, 100 q və ya 170 q gel</w:t>
      </w:r>
      <w:r w:rsidR="007349E2" w:rsidRPr="005E2B32">
        <w:rPr>
          <w:lang w:val="az-Latn-AZ"/>
        </w:rPr>
        <w:t>,</w:t>
      </w:r>
      <w:r w:rsidRPr="005E2B32">
        <w:rPr>
          <w:lang w:val="az-Latn-AZ"/>
        </w:rPr>
        <w:t xml:space="preserve"> polietilen burulan qapaqlı alüminium tubda. 1 tub içlik vərəqə ilə birgə karton qutuya qablaşdırılır.</w:t>
      </w:r>
    </w:p>
    <w:p w14:paraId="270B5AD1" w14:textId="77777777" w:rsidR="003B5927" w:rsidRPr="005E2B32" w:rsidRDefault="003B5927" w:rsidP="003B5927">
      <w:pPr>
        <w:rPr>
          <w:lang w:val="az-Latn-AZ"/>
        </w:rPr>
      </w:pPr>
    </w:p>
    <w:p w14:paraId="79A7D8E4" w14:textId="77777777" w:rsidR="003B5927" w:rsidRPr="005E2B32" w:rsidRDefault="003B5927" w:rsidP="003B5927">
      <w:pPr>
        <w:rPr>
          <w:b/>
          <w:lang w:val="az-Latn-AZ"/>
        </w:rPr>
      </w:pPr>
      <w:r w:rsidRPr="005E2B32">
        <w:rPr>
          <w:b/>
          <w:lang w:val="az-Latn-AZ"/>
        </w:rPr>
        <w:t>Saxlanma şəraiti</w:t>
      </w:r>
    </w:p>
    <w:p w14:paraId="3738A248" w14:textId="77777777" w:rsidR="003B5927" w:rsidRPr="005E2B32" w:rsidRDefault="003E010B" w:rsidP="003B5927">
      <w:pPr>
        <w:pStyle w:val="NoSpacing"/>
        <w:rPr>
          <w:sz w:val="24"/>
          <w:szCs w:val="24"/>
          <w:lang w:val="az-Latn-AZ"/>
        </w:rPr>
      </w:pPr>
      <w:r w:rsidRPr="005E2B32">
        <w:rPr>
          <w:sz w:val="24"/>
          <w:szCs w:val="24"/>
          <w:lang w:val="az-Latn-AZ"/>
        </w:rPr>
        <w:t>30</w:t>
      </w:r>
      <w:r w:rsidR="003B5927" w:rsidRPr="005E2B32">
        <w:rPr>
          <w:sz w:val="24"/>
          <w:szCs w:val="24"/>
          <w:lang w:val="az-Latn-AZ"/>
        </w:rPr>
        <w:t>ºС temperaturda</w:t>
      </w:r>
      <w:r w:rsidR="007349E2" w:rsidRPr="005E2B32">
        <w:rPr>
          <w:sz w:val="24"/>
          <w:szCs w:val="24"/>
          <w:lang w:val="az-Latn-AZ"/>
        </w:rPr>
        <w:t xml:space="preserve">n yüksək </w:t>
      </w:r>
      <w:r w:rsidR="003B5927" w:rsidRPr="005E2B32">
        <w:rPr>
          <w:sz w:val="24"/>
          <w:szCs w:val="24"/>
          <w:lang w:val="az-Latn-AZ"/>
        </w:rPr>
        <w:t>olmayan</w:t>
      </w:r>
      <w:r w:rsidR="007349E2" w:rsidRPr="005E2B32">
        <w:rPr>
          <w:sz w:val="24"/>
          <w:szCs w:val="24"/>
          <w:lang w:val="az-Latn-AZ"/>
        </w:rPr>
        <w:t>, orijinal qablaşmada  və  uşaqların əli çatmayan yerdə saxlamaq lazımdır.</w:t>
      </w:r>
      <w:r w:rsidR="006A32B9" w:rsidRPr="005E2B32">
        <w:rPr>
          <w:sz w:val="24"/>
          <w:szCs w:val="24"/>
          <w:lang w:val="az-Latn-AZ"/>
        </w:rPr>
        <w:t xml:space="preserve"> </w:t>
      </w:r>
    </w:p>
    <w:p w14:paraId="12B67CF3" w14:textId="77777777" w:rsidR="00DE3A61" w:rsidRPr="005E2B32" w:rsidRDefault="00DE3A61" w:rsidP="003B5927">
      <w:pPr>
        <w:rPr>
          <w:lang w:val="az-Latn-AZ"/>
        </w:rPr>
      </w:pPr>
    </w:p>
    <w:p w14:paraId="7DE4331E" w14:textId="77777777" w:rsidR="003B5927" w:rsidRPr="005E2B32" w:rsidRDefault="003B5927" w:rsidP="003B5927">
      <w:pPr>
        <w:rPr>
          <w:b/>
          <w:lang w:val="az-Latn-AZ"/>
        </w:rPr>
      </w:pPr>
      <w:r w:rsidRPr="005E2B32">
        <w:rPr>
          <w:b/>
          <w:lang w:val="az-Latn-AZ"/>
        </w:rPr>
        <w:t>Yararlılıq müddəti</w:t>
      </w:r>
    </w:p>
    <w:p w14:paraId="3689F29F" w14:textId="77777777" w:rsidR="003B5927" w:rsidRPr="005E2B32" w:rsidRDefault="006A32B9" w:rsidP="003B5927">
      <w:pPr>
        <w:rPr>
          <w:lang w:val="az-Latn-AZ"/>
        </w:rPr>
      </w:pPr>
      <w:r w:rsidRPr="005E2B32">
        <w:rPr>
          <w:lang w:val="az-Latn-AZ"/>
        </w:rPr>
        <w:t>3</w:t>
      </w:r>
      <w:r w:rsidR="003B5927" w:rsidRPr="005E2B32">
        <w:rPr>
          <w:lang w:val="az-Latn-AZ"/>
        </w:rPr>
        <w:t xml:space="preserve"> il.</w:t>
      </w:r>
    </w:p>
    <w:p w14:paraId="652D86D1" w14:textId="77777777" w:rsidR="003B5927" w:rsidRPr="005E2B32" w:rsidRDefault="003B5927" w:rsidP="003B5927">
      <w:pPr>
        <w:rPr>
          <w:lang w:val="az-Latn-AZ"/>
        </w:rPr>
      </w:pPr>
      <w:r w:rsidRPr="005E2B32">
        <w:rPr>
          <w:lang w:val="az-Latn-AZ"/>
        </w:rPr>
        <w:t>Yararlılıq müddəti bitdikdən sonra istifadə etmək olmaz.</w:t>
      </w:r>
    </w:p>
    <w:p w14:paraId="1E99DD97" w14:textId="77777777" w:rsidR="003B5927" w:rsidRPr="005E2B32" w:rsidRDefault="003B5927" w:rsidP="003B5927">
      <w:pPr>
        <w:rPr>
          <w:b/>
          <w:lang w:val="az-Latn-AZ"/>
        </w:rPr>
      </w:pPr>
    </w:p>
    <w:p w14:paraId="0FD69F48" w14:textId="77777777" w:rsidR="003B5927" w:rsidRPr="005E2B32" w:rsidRDefault="003B5927" w:rsidP="003B5927">
      <w:pPr>
        <w:rPr>
          <w:b/>
          <w:lang w:val="az-Latn-AZ"/>
        </w:rPr>
      </w:pPr>
      <w:r w:rsidRPr="005E2B32">
        <w:rPr>
          <w:b/>
          <w:lang w:val="az-Latn-AZ"/>
        </w:rPr>
        <w:t>Aptekdən buraxılma şərti</w:t>
      </w:r>
    </w:p>
    <w:p w14:paraId="37A95430" w14:textId="38B5EAF1" w:rsidR="003B5927" w:rsidRPr="005E2B32" w:rsidRDefault="003B5927" w:rsidP="003B5927">
      <w:pPr>
        <w:rPr>
          <w:lang w:val="az-Latn-AZ"/>
        </w:rPr>
      </w:pPr>
      <w:r w:rsidRPr="005E2B32">
        <w:rPr>
          <w:lang w:val="az-Latn-AZ"/>
        </w:rPr>
        <w:t>Resept</w:t>
      </w:r>
      <w:r w:rsidR="004318E1" w:rsidRPr="005E2B32">
        <w:rPr>
          <w:lang w:val="az-Latn-AZ"/>
        </w:rPr>
        <w:t xml:space="preserve">siz </w:t>
      </w:r>
      <w:r w:rsidRPr="005E2B32">
        <w:rPr>
          <w:lang w:val="az-Latn-AZ"/>
        </w:rPr>
        <w:t>buraxılır.</w:t>
      </w:r>
    </w:p>
    <w:p w14:paraId="760F96C4" w14:textId="77777777" w:rsidR="0019540E" w:rsidRPr="005E2B32" w:rsidRDefault="0019540E" w:rsidP="0019540E">
      <w:pPr>
        <w:rPr>
          <w:b/>
          <w:lang w:val="az-Latn-AZ"/>
        </w:rPr>
      </w:pPr>
    </w:p>
    <w:p w14:paraId="4A7425D9" w14:textId="77777777" w:rsidR="00150B0D" w:rsidRPr="005E2B32" w:rsidRDefault="00150B0D" w:rsidP="00150B0D">
      <w:pPr>
        <w:pStyle w:val="NoSpacing"/>
        <w:rPr>
          <w:b/>
          <w:bCs/>
          <w:sz w:val="24"/>
          <w:szCs w:val="24"/>
          <w:lang w:val="az-Latn-AZ"/>
        </w:rPr>
      </w:pPr>
      <w:r w:rsidRPr="005E2B32">
        <w:rPr>
          <w:b/>
          <w:bCs/>
          <w:sz w:val="24"/>
          <w:szCs w:val="24"/>
          <w:lang w:val="az-Latn-AZ"/>
        </w:rPr>
        <w:t>İstehsalçı</w:t>
      </w:r>
    </w:p>
    <w:p w14:paraId="64DCC494" w14:textId="77777777" w:rsidR="00150B0D" w:rsidRPr="005E2B32" w:rsidRDefault="00150B0D" w:rsidP="00150B0D">
      <w:pPr>
        <w:rPr>
          <w:lang w:val="az-Latn-AZ"/>
        </w:rPr>
      </w:pPr>
      <w:r w:rsidRPr="005E2B32">
        <w:rPr>
          <w:lang w:val="az-Latn-AZ"/>
        </w:rPr>
        <w:t>FITERMAN PHARMA S.R.L.</w:t>
      </w:r>
    </w:p>
    <w:p w14:paraId="046E5E4D" w14:textId="77777777" w:rsidR="00150B0D" w:rsidRPr="005E2B32" w:rsidRDefault="00150B0D" w:rsidP="00150B0D">
      <w:pPr>
        <w:rPr>
          <w:lang w:val="az-Latn-AZ"/>
        </w:rPr>
      </w:pPr>
      <w:r w:rsidRPr="005E2B32">
        <w:rPr>
          <w:lang w:val="az-Latn-AZ"/>
        </w:rPr>
        <w:t xml:space="preserve">DJ 249E 0900, SAT TOMESTI, </w:t>
      </w:r>
    </w:p>
    <w:p w14:paraId="19245F1B" w14:textId="77777777" w:rsidR="00150B0D" w:rsidRPr="005E2B32" w:rsidRDefault="00150B0D" w:rsidP="00150B0D">
      <w:pPr>
        <w:rPr>
          <w:lang w:val="az-Latn-AZ"/>
        </w:rPr>
      </w:pPr>
      <w:r w:rsidRPr="005E2B32">
        <w:rPr>
          <w:lang w:val="az-Latn-AZ"/>
        </w:rPr>
        <w:t xml:space="preserve">COMUNA TOMESTI, 707515, </w:t>
      </w:r>
    </w:p>
    <w:p w14:paraId="23614BF4" w14:textId="77777777" w:rsidR="00150B0D" w:rsidRPr="0019540E" w:rsidRDefault="00150B0D" w:rsidP="00150B0D">
      <w:pPr>
        <w:rPr>
          <w:lang w:val="az-Latn-AZ"/>
        </w:rPr>
      </w:pPr>
      <w:r w:rsidRPr="005E2B32">
        <w:rPr>
          <w:lang w:val="az-Latn-AZ"/>
        </w:rPr>
        <w:t>IASI, Rumıniya.</w:t>
      </w:r>
    </w:p>
    <w:p w14:paraId="5E13D916" w14:textId="77777777" w:rsidR="00150B0D" w:rsidRDefault="00150B0D" w:rsidP="003B5927">
      <w:pPr>
        <w:rPr>
          <w:b/>
          <w:lang w:val="az-Latn-AZ"/>
        </w:rPr>
      </w:pPr>
    </w:p>
    <w:p w14:paraId="4F17DB88" w14:textId="66AB8B82" w:rsidR="003B5927" w:rsidRPr="005E2B32" w:rsidRDefault="0019540E" w:rsidP="003B5927">
      <w:pPr>
        <w:rPr>
          <w:lang w:val="az-Latn-AZ"/>
        </w:rPr>
      </w:pPr>
      <w:r w:rsidRPr="005E2B32">
        <w:rPr>
          <w:b/>
          <w:lang w:val="az-Latn-AZ"/>
        </w:rPr>
        <w:t>Qeydiyyat  vəsiqəsinin  sahibi</w:t>
      </w:r>
    </w:p>
    <w:p w14:paraId="614DD3D6" w14:textId="77777777" w:rsidR="003E010B" w:rsidRPr="005E2B32" w:rsidRDefault="003E010B" w:rsidP="003E010B">
      <w:pPr>
        <w:rPr>
          <w:lang w:val="az-Latn-AZ"/>
        </w:rPr>
      </w:pPr>
      <w:r w:rsidRPr="005E2B32">
        <w:rPr>
          <w:lang w:val="az-Latn-AZ"/>
        </w:rPr>
        <w:t>FITERMAN PHARMA S.R.L.</w:t>
      </w:r>
    </w:p>
    <w:p w14:paraId="01C49402" w14:textId="77777777" w:rsidR="003E010B" w:rsidRPr="005E2B32" w:rsidRDefault="003E010B" w:rsidP="003E010B">
      <w:pPr>
        <w:rPr>
          <w:lang w:val="az-Latn-AZ"/>
        </w:rPr>
      </w:pPr>
      <w:r w:rsidRPr="005E2B32">
        <w:rPr>
          <w:lang w:val="az-Latn-AZ"/>
        </w:rPr>
        <w:t>Str. Moara de Foc nr. 35, 700520,</w:t>
      </w:r>
    </w:p>
    <w:p w14:paraId="6D6ECD57" w14:textId="66A53A5D" w:rsidR="003B5927" w:rsidRPr="005E2B32" w:rsidRDefault="003E010B" w:rsidP="003E010B">
      <w:pPr>
        <w:rPr>
          <w:lang w:val="az-Latn-AZ"/>
        </w:rPr>
      </w:pPr>
      <w:r w:rsidRPr="005E2B32">
        <w:rPr>
          <w:lang w:val="az-Latn-AZ"/>
        </w:rPr>
        <w:t>Iasi, R</w:t>
      </w:r>
      <w:r w:rsidR="00735D84" w:rsidRPr="005E2B32">
        <w:rPr>
          <w:lang w:val="az-Latn-AZ"/>
        </w:rPr>
        <w:t>umıniy</w:t>
      </w:r>
      <w:r w:rsidRPr="005E2B32">
        <w:rPr>
          <w:lang w:val="az-Latn-AZ"/>
        </w:rPr>
        <w:t>a</w:t>
      </w:r>
      <w:r w:rsidR="007349E2" w:rsidRPr="005E2B32">
        <w:rPr>
          <w:lang w:val="az-Latn-AZ"/>
        </w:rPr>
        <w:t>.</w:t>
      </w:r>
    </w:p>
    <w:p w14:paraId="4EC880C9" w14:textId="54271AE5" w:rsidR="003B5927" w:rsidRPr="005E2B32" w:rsidRDefault="003B5927" w:rsidP="00FD42A4">
      <w:pPr>
        <w:pStyle w:val="NoSpacing"/>
        <w:rPr>
          <w:sz w:val="24"/>
          <w:szCs w:val="24"/>
          <w:lang w:val="az-Latn-AZ"/>
        </w:rPr>
      </w:pPr>
    </w:p>
    <w:p w14:paraId="023B4D73" w14:textId="77777777" w:rsidR="00327619" w:rsidRPr="00FD42A4" w:rsidRDefault="00327619" w:rsidP="00FD42A4">
      <w:pPr>
        <w:pStyle w:val="NoSpacing"/>
        <w:rPr>
          <w:sz w:val="24"/>
          <w:szCs w:val="24"/>
          <w:lang w:val="az-Latn-AZ"/>
        </w:rPr>
      </w:pPr>
    </w:p>
    <w:p w14:paraId="7D018B70" w14:textId="77777777" w:rsidR="003B5927" w:rsidRPr="00FD42A4" w:rsidRDefault="003B5927" w:rsidP="00FD42A4">
      <w:pPr>
        <w:pStyle w:val="NoSpacing"/>
        <w:rPr>
          <w:sz w:val="24"/>
          <w:szCs w:val="24"/>
          <w:lang w:val="az-Latn-AZ"/>
        </w:rPr>
      </w:pPr>
    </w:p>
    <w:p w14:paraId="3F4F4185" w14:textId="77777777" w:rsidR="00D7452E" w:rsidRPr="00147212" w:rsidRDefault="00D7452E" w:rsidP="00FD42A4">
      <w:pPr>
        <w:pStyle w:val="NoSpacing"/>
        <w:rPr>
          <w:sz w:val="24"/>
          <w:szCs w:val="24"/>
          <w:lang w:val="az-Latn-AZ"/>
        </w:rPr>
      </w:pPr>
    </w:p>
    <w:sectPr w:rsidR="00D7452E" w:rsidRPr="00147212" w:rsidSect="007349E2">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4755E"/>
    <w:multiLevelType w:val="hybridMultilevel"/>
    <w:tmpl w:val="B6963402"/>
    <w:lvl w:ilvl="0" w:tplc="D286DF9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692FF2"/>
    <w:multiLevelType w:val="hybridMultilevel"/>
    <w:tmpl w:val="2D58E782"/>
    <w:lvl w:ilvl="0" w:tplc="D0B68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F630BE"/>
    <w:multiLevelType w:val="hybridMultilevel"/>
    <w:tmpl w:val="3F7271EE"/>
    <w:lvl w:ilvl="0" w:tplc="D286DF9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2D230B"/>
    <w:multiLevelType w:val="hybridMultilevel"/>
    <w:tmpl w:val="49CC70DA"/>
    <w:lvl w:ilvl="0" w:tplc="D0B68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67A4C88"/>
    <w:multiLevelType w:val="hybridMultilevel"/>
    <w:tmpl w:val="836C5174"/>
    <w:lvl w:ilvl="0" w:tplc="D286DF9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9A6282"/>
    <w:multiLevelType w:val="hybridMultilevel"/>
    <w:tmpl w:val="7CF2EB96"/>
    <w:lvl w:ilvl="0" w:tplc="7A0206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6F7"/>
    <w:rsid w:val="000121B6"/>
    <w:rsid w:val="000173A1"/>
    <w:rsid w:val="0002245B"/>
    <w:rsid w:val="00040ADA"/>
    <w:rsid w:val="000F33BC"/>
    <w:rsid w:val="00147212"/>
    <w:rsid w:val="00150B0D"/>
    <w:rsid w:val="001564B5"/>
    <w:rsid w:val="001824FE"/>
    <w:rsid w:val="00190BA9"/>
    <w:rsid w:val="0019540E"/>
    <w:rsid w:val="001A4107"/>
    <w:rsid w:val="001B11AE"/>
    <w:rsid w:val="001C2100"/>
    <w:rsid w:val="001D547B"/>
    <w:rsid w:val="001F1DEC"/>
    <w:rsid w:val="00270070"/>
    <w:rsid w:val="002A3FA8"/>
    <w:rsid w:val="00306790"/>
    <w:rsid w:val="00327619"/>
    <w:rsid w:val="00350A1D"/>
    <w:rsid w:val="00367E1B"/>
    <w:rsid w:val="003B5927"/>
    <w:rsid w:val="003E010B"/>
    <w:rsid w:val="004318E1"/>
    <w:rsid w:val="00446D69"/>
    <w:rsid w:val="004E3FCE"/>
    <w:rsid w:val="005176C1"/>
    <w:rsid w:val="0059720A"/>
    <w:rsid w:val="00597AAC"/>
    <w:rsid w:val="005B4D23"/>
    <w:rsid w:val="005C3EC7"/>
    <w:rsid w:val="005D6147"/>
    <w:rsid w:val="005D7D8F"/>
    <w:rsid w:val="005E2B32"/>
    <w:rsid w:val="006249A8"/>
    <w:rsid w:val="00642C87"/>
    <w:rsid w:val="006633D5"/>
    <w:rsid w:val="006644AD"/>
    <w:rsid w:val="006860F9"/>
    <w:rsid w:val="006A32B9"/>
    <w:rsid w:val="006B6F1A"/>
    <w:rsid w:val="007235B8"/>
    <w:rsid w:val="007349E2"/>
    <w:rsid w:val="00735D84"/>
    <w:rsid w:val="00763361"/>
    <w:rsid w:val="00782B79"/>
    <w:rsid w:val="007B33B7"/>
    <w:rsid w:val="007D6B56"/>
    <w:rsid w:val="007E11A7"/>
    <w:rsid w:val="00815A8E"/>
    <w:rsid w:val="00852FC7"/>
    <w:rsid w:val="008F4193"/>
    <w:rsid w:val="008F7FE0"/>
    <w:rsid w:val="009030B9"/>
    <w:rsid w:val="00910F2B"/>
    <w:rsid w:val="009402FF"/>
    <w:rsid w:val="0095367B"/>
    <w:rsid w:val="00964D8F"/>
    <w:rsid w:val="00966E3E"/>
    <w:rsid w:val="009F5DEA"/>
    <w:rsid w:val="00A27A00"/>
    <w:rsid w:val="00AA522A"/>
    <w:rsid w:val="00AB76F7"/>
    <w:rsid w:val="00B35B63"/>
    <w:rsid w:val="00B5233D"/>
    <w:rsid w:val="00B73243"/>
    <w:rsid w:val="00C65908"/>
    <w:rsid w:val="00C9679F"/>
    <w:rsid w:val="00CE7782"/>
    <w:rsid w:val="00D427B1"/>
    <w:rsid w:val="00D57751"/>
    <w:rsid w:val="00D6572A"/>
    <w:rsid w:val="00D7452E"/>
    <w:rsid w:val="00DE3A61"/>
    <w:rsid w:val="00DE4A5B"/>
    <w:rsid w:val="00DE7712"/>
    <w:rsid w:val="00E00B79"/>
    <w:rsid w:val="00E14E9C"/>
    <w:rsid w:val="00E8319F"/>
    <w:rsid w:val="00E95DBA"/>
    <w:rsid w:val="00EB0135"/>
    <w:rsid w:val="00EB646B"/>
    <w:rsid w:val="00F305ED"/>
    <w:rsid w:val="00F37630"/>
    <w:rsid w:val="00F438E0"/>
    <w:rsid w:val="00FB4913"/>
    <w:rsid w:val="00FD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92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0F33B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52FC7"/>
    <w:rPr>
      <w:color w:val="0563C1" w:themeColor="hyperlink"/>
      <w:u w:val="single"/>
    </w:rPr>
  </w:style>
  <w:style w:type="paragraph" w:styleId="ListParagraph">
    <w:name w:val="List Paragraph"/>
    <w:basedOn w:val="Normal"/>
    <w:uiPriority w:val="34"/>
    <w:qFormat/>
    <w:rsid w:val="00FB4913"/>
    <w:pPr>
      <w:ind w:left="720"/>
      <w:contextualSpacing/>
    </w:pPr>
  </w:style>
  <w:style w:type="character" w:customStyle="1" w:styleId="UnresolvedMention">
    <w:name w:val="Unresolved Mention"/>
    <w:basedOn w:val="DefaultParagraphFont"/>
    <w:uiPriority w:val="99"/>
    <w:semiHidden/>
    <w:unhideWhenUsed/>
    <w:rsid w:val="009030B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92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0F33B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52FC7"/>
    <w:rPr>
      <w:color w:val="0563C1" w:themeColor="hyperlink"/>
      <w:u w:val="single"/>
    </w:rPr>
  </w:style>
  <w:style w:type="paragraph" w:styleId="ListParagraph">
    <w:name w:val="List Paragraph"/>
    <w:basedOn w:val="Normal"/>
    <w:uiPriority w:val="34"/>
    <w:qFormat/>
    <w:rsid w:val="00FB4913"/>
    <w:pPr>
      <w:ind w:left="720"/>
      <w:contextualSpacing/>
    </w:pPr>
  </w:style>
  <w:style w:type="character" w:customStyle="1" w:styleId="UnresolvedMention">
    <w:name w:val="Unresolved Mention"/>
    <w:basedOn w:val="DefaultParagraphFont"/>
    <w:uiPriority w:val="99"/>
    <w:semiHidden/>
    <w:unhideWhenUsed/>
    <w:rsid w:val="00903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r@pharma.a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C10B9-03A6-4794-899F-88519AD66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1827</Words>
  <Characters>10417</Characters>
  <Application>Microsoft Office Word</Application>
  <DocSecurity>0</DocSecurity>
  <Lines>86</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14</cp:revision>
  <dcterms:created xsi:type="dcterms:W3CDTF">2021-11-26T06:36:00Z</dcterms:created>
  <dcterms:modified xsi:type="dcterms:W3CDTF">2021-12-09T11:43:00Z</dcterms:modified>
</cp:coreProperties>
</file>