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5AAD3" w14:textId="7A22DD22" w:rsidR="005744B2" w:rsidRPr="00857D17" w:rsidRDefault="005744B2" w:rsidP="005744B2">
      <w:pPr>
        <w:pStyle w:val="af3"/>
        <w:rPr>
          <w:sz w:val="24"/>
          <w:szCs w:val="24"/>
          <w:lang w:val="az-Latn-AZ"/>
        </w:rPr>
      </w:pPr>
      <w:r>
        <w:rPr>
          <w:sz w:val="24"/>
          <w:szCs w:val="24"/>
          <w:lang w:val="az-Latn-AZ"/>
        </w:rPr>
        <w:t xml:space="preserve">                                                                                                  </w:t>
      </w:r>
      <w:r w:rsidRPr="00857D17">
        <w:rPr>
          <w:sz w:val="24"/>
          <w:szCs w:val="24"/>
          <w:lang w:val="az-Latn-AZ"/>
        </w:rPr>
        <w:t xml:space="preserve">TƏSDİQ EDİLMİŞDİR </w:t>
      </w:r>
    </w:p>
    <w:p w14:paraId="34B72609" w14:textId="77777777" w:rsidR="005744B2" w:rsidRPr="00857D17" w:rsidRDefault="005744B2" w:rsidP="005744B2">
      <w:pPr>
        <w:pStyle w:val="af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Azərbaycan Respublikası</w:t>
      </w:r>
    </w:p>
    <w:p w14:paraId="713B08C0" w14:textId="77777777" w:rsidR="005744B2" w:rsidRPr="00857D17" w:rsidRDefault="005744B2" w:rsidP="005744B2">
      <w:pPr>
        <w:pStyle w:val="af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Səhiyyə Nazirliyi</w:t>
      </w:r>
    </w:p>
    <w:p w14:paraId="00CB93A8" w14:textId="77777777" w:rsidR="005744B2" w:rsidRPr="00857D17" w:rsidRDefault="005744B2" w:rsidP="005744B2">
      <w:pPr>
        <w:pStyle w:val="af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Farmakoloji və Farmakopeya</w:t>
      </w:r>
    </w:p>
    <w:p w14:paraId="1CEC48B5" w14:textId="77777777" w:rsidR="005744B2" w:rsidRPr="00857D17" w:rsidRDefault="005744B2" w:rsidP="005744B2">
      <w:pPr>
        <w:pStyle w:val="af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Ekspert Şurasının sədri</w:t>
      </w:r>
    </w:p>
    <w:p w14:paraId="2FAE15D5" w14:textId="77777777" w:rsidR="005744B2" w:rsidRPr="00857D17" w:rsidRDefault="005744B2" w:rsidP="005744B2">
      <w:pPr>
        <w:pStyle w:val="af3"/>
        <w:rPr>
          <w:sz w:val="24"/>
          <w:szCs w:val="24"/>
          <w:lang w:val="az-Latn-AZ"/>
        </w:rPr>
      </w:pPr>
    </w:p>
    <w:p w14:paraId="448855B2" w14:textId="77777777" w:rsidR="005744B2" w:rsidRPr="00857D17" w:rsidRDefault="005744B2" w:rsidP="005744B2">
      <w:pPr>
        <w:pStyle w:val="af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_____________  E.M.Ağayev</w:t>
      </w:r>
    </w:p>
    <w:p w14:paraId="3D4C7088" w14:textId="77777777" w:rsidR="005744B2" w:rsidRPr="00857D17" w:rsidRDefault="005744B2" w:rsidP="005744B2">
      <w:pPr>
        <w:pStyle w:val="af3"/>
        <w:rPr>
          <w:sz w:val="24"/>
          <w:szCs w:val="24"/>
          <w:lang w:val="az-Latn-AZ"/>
        </w:rPr>
      </w:pPr>
      <w:r w:rsidRPr="00857D17">
        <w:rPr>
          <w:sz w:val="24"/>
          <w:szCs w:val="24"/>
          <w:lang w:val="az-Latn-AZ"/>
        </w:rPr>
        <w:t xml:space="preserve">                                                                                            </w:t>
      </w:r>
    </w:p>
    <w:p w14:paraId="3885F1EA" w14:textId="77777777" w:rsidR="005744B2" w:rsidRPr="00857D17" w:rsidRDefault="005744B2" w:rsidP="005744B2">
      <w:pPr>
        <w:pStyle w:val="af3"/>
        <w:rPr>
          <w:sz w:val="24"/>
          <w:szCs w:val="24"/>
          <w:lang w:val="az-Latn-AZ"/>
        </w:rPr>
      </w:pPr>
      <w:r w:rsidRPr="00857D17">
        <w:rPr>
          <w:sz w:val="24"/>
          <w:szCs w:val="24"/>
          <w:lang w:val="az-Latn-AZ"/>
        </w:rPr>
        <w:t xml:space="preserve">                                                                                            </w:t>
      </w:r>
      <w:r>
        <w:rPr>
          <w:sz w:val="24"/>
          <w:szCs w:val="24"/>
          <w:lang w:val="az-Latn-AZ"/>
        </w:rPr>
        <w:t xml:space="preserve">      “____”________________ 2021-ci</w:t>
      </w:r>
      <w:r w:rsidRPr="00857D17">
        <w:rPr>
          <w:sz w:val="24"/>
          <w:szCs w:val="24"/>
          <w:lang w:val="az-Latn-AZ"/>
        </w:rPr>
        <w:t xml:space="preserve"> il</w:t>
      </w:r>
    </w:p>
    <w:p w14:paraId="059E760D" w14:textId="77777777" w:rsidR="005744B2" w:rsidRPr="00857D17" w:rsidRDefault="005744B2" w:rsidP="005744B2">
      <w:pPr>
        <w:pStyle w:val="af3"/>
        <w:rPr>
          <w:sz w:val="24"/>
          <w:szCs w:val="24"/>
          <w:lang w:val="az-Latn-AZ"/>
        </w:rPr>
      </w:pPr>
    </w:p>
    <w:p w14:paraId="2B23949C" w14:textId="77777777" w:rsidR="005744B2" w:rsidRPr="00857D17" w:rsidRDefault="005744B2" w:rsidP="005744B2">
      <w:pPr>
        <w:pStyle w:val="af3"/>
        <w:rPr>
          <w:sz w:val="24"/>
          <w:szCs w:val="24"/>
          <w:lang w:val="az-Latn-AZ"/>
        </w:rPr>
      </w:pPr>
    </w:p>
    <w:p w14:paraId="0F08EDE1" w14:textId="77777777" w:rsidR="005744B2" w:rsidRPr="00857D17" w:rsidRDefault="005744B2" w:rsidP="005744B2">
      <w:pPr>
        <w:pStyle w:val="af3"/>
        <w:rPr>
          <w:sz w:val="24"/>
          <w:szCs w:val="24"/>
          <w:lang w:val="az-Latn-AZ"/>
        </w:rPr>
      </w:pPr>
      <w:r w:rsidRPr="00857D17">
        <w:rPr>
          <w:sz w:val="24"/>
          <w:szCs w:val="24"/>
          <w:lang w:val="az-Latn-AZ"/>
        </w:rPr>
        <w:t xml:space="preserve">                             Dərman vasitəsinin istifadəsi üzrə təlimat (xəstələr üçün)</w:t>
      </w:r>
    </w:p>
    <w:p w14:paraId="45B8A500" w14:textId="77777777" w:rsidR="008E48A1" w:rsidRPr="005744B2" w:rsidRDefault="008E48A1" w:rsidP="008E48A1">
      <w:pPr>
        <w:pStyle w:val="a0"/>
        <w:rPr>
          <w:sz w:val="24"/>
          <w:szCs w:val="24"/>
          <w:lang w:val="az-Latn-AZ" w:eastAsia="ru-RU"/>
        </w:rPr>
      </w:pPr>
    </w:p>
    <w:p w14:paraId="6BAB68E0" w14:textId="77777777" w:rsidR="00CD2A4F" w:rsidRPr="005744B2" w:rsidRDefault="00CD2A4F" w:rsidP="00CD2A4F">
      <w:pPr>
        <w:suppressAutoHyphens/>
        <w:rPr>
          <w:b/>
          <w:noProof/>
          <w:sz w:val="24"/>
          <w:szCs w:val="24"/>
          <w:lang w:val="az-Latn-AZ"/>
        </w:rPr>
      </w:pPr>
      <w:r w:rsidRPr="005744B2">
        <w:rPr>
          <w:b/>
          <w:sz w:val="24"/>
          <w:szCs w:val="24"/>
          <w:lang w:val="az-Latn-AZ"/>
        </w:rPr>
        <w:t xml:space="preserve">Bu dərman preparatını istifadə etməzdən əvvəl içlik vərəqəsini tam və diqqətlə oxuyun, çünki burada Sizin üçün vacib məlumatlar vardır.  </w:t>
      </w:r>
    </w:p>
    <w:p w14:paraId="29E35B61" w14:textId="77777777" w:rsidR="00CD2A4F" w:rsidRPr="005744B2" w:rsidRDefault="00CD2A4F" w:rsidP="00CD2A4F">
      <w:pPr>
        <w:suppressAutoHyphens/>
        <w:ind w:left="567" w:hanging="567"/>
        <w:rPr>
          <w:b/>
          <w:noProof/>
          <w:sz w:val="24"/>
          <w:szCs w:val="24"/>
          <w:lang w:val="az-Latn-AZ"/>
        </w:rPr>
      </w:pPr>
    </w:p>
    <w:p w14:paraId="12355169" w14:textId="77777777" w:rsidR="00CD2A4F" w:rsidRPr="005744B2" w:rsidRDefault="00CD2A4F" w:rsidP="00CD2A4F">
      <w:pPr>
        <w:numPr>
          <w:ilvl w:val="0"/>
          <w:numId w:val="2"/>
        </w:numPr>
        <w:ind w:right="-2"/>
        <w:rPr>
          <w:noProof/>
          <w:sz w:val="24"/>
          <w:szCs w:val="24"/>
          <w:lang w:val="az-Latn-AZ"/>
        </w:rPr>
      </w:pPr>
      <w:r w:rsidRPr="005744B2">
        <w:rPr>
          <w:sz w:val="24"/>
          <w:szCs w:val="24"/>
          <w:lang w:val="az-Latn-AZ"/>
        </w:rPr>
        <w:t>Bu içlik vərəqəsini atmayın. Onu yenidən oxumağa ehtiyacınız ola bilər.</w:t>
      </w:r>
    </w:p>
    <w:p w14:paraId="2280F353" w14:textId="77777777" w:rsidR="00CD2A4F" w:rsidRPr="005744B2" w:rsidRDefault="00CD2A4F" w:rsidP="00CD2A4F">
      <w:pPr>
        <w:numPr>
          <w:ilvl w:val="0"/>
          <w:numId w:val="2"/>
        </w:numPr>
        <w:ind w:right="-2"/>
        <w:rPr>
          <w:noProof/>
          <w:sz w:val="24"/>
          <w:szCs w:val="24"/>
          <w:lang w:val="az-Latn-AZ"/>
        </w:rPr>
      </w:pPr>
      <w:r w:rsidRPr="005744B2">
        <w:rPr>
          <w:sz w:val="24"/>
          <w:szCs w:val="24"/>
          <w:lang w:val="az-Latn-AZ"/>
        </w:rPr>
        <w:t>Əgər əlavə suallarınız yaranarsa, müalicə həkiminizə və ya əczaçıya müraciət edin.</w:t>
      </w:r>
    </w:p>
    <w:p w14:paraId="48038A3F" w14:textId="77777777" w:rsidR="00CD2A4F" w:rsidRPr="005744B2" w:rsidRDefault="00CD2A4F" w:rsidP="00CD2A4F">
      <w:pPr>
        <w:numPr>
          <w:ilvl w:val="0"/>
          <w:numId w:val="2"/>
        </w:numPr>
        <w:ind w:right="-2"/>
        <w:rPr>
          <w:noProof/>
          <w:sz w:val="24"/>
          <w:szCs w:val="24"/>
          <w:lang w:val="az-Latn-AZ"/>
        </w:rPr>
      </w:pPr>
      <w:r w:rsidRPr="005744B2">
        <w:rPr>
          <w:sz w:val="24"/>
          <w:szCs w:val="24"/>
          <w:lang w:val="az-Latn-AZ"/>
        </w:rPr>
        <w:t>Bu dərman preparatı yalnız Sizin üçün təyin edilmişdir. Onu digər insanlara verməyin. Hətta xəstəlik əlamətləri Sizinkilərlə eyni olsa belə, bu dərman başqalarına zərər verə bilər.</w:t>
      </w:r>
    </w:p>
    <w:p w14:paraId="4ADB7D96" w14:textId="77777777" w:rsidR="00CD2A4F" w:rsidRPr="005744B2" w:rsidRDefault="00CD2A4F" w:rsidP="00CD2A4F">
      <w:pPr>
        <w:numPr>
          <w:ilvl w:val="0"/>
          <w:numId w:val="2"/>
        </w:numPr>
        <w:ind w:right="-2"/>
        <w:rPr>
          <w:noProof/>
          <w:sz w:val="24"/>
          <w:szCs w:val="24"/>
          <w:lang w:val="az-Latn-AZ"/>
        </w:rPr>
      </w:pPr>
      <w:r w:rsidRPr="005744B2">
        <w:rPr>
          <w:sz w:val="24"/>
          <w:szCs w:val="24"/>
          <w:lang w:val="az-Latn-AZ"/>
        </w:rPr>
        <w:t>Hər hansı əlavə təsirlər meydana çıxdığı zaman müalicə həkiminizə və ya əczaçıya müraciət edin. Bunlara bu içlik vərəqəsində təsvir edilməyən hər hansı mümkün əlavə təsirlər də aiddir. 4-cü bölməyə baxın.</w:t>
      </w:r>
    </w:p>
    <w:p w14:paraId="0CE74FC3" w14:textId="77777777" w:rsidR="00BD72D8" w:rsidRPr="005744B2" w:rsidRDefault="00BD72D8" w:rsidP="00CD2A4F">
      <w:pPr>
        <w:pStyle w:val="af3"/>
        <w:rPr>
          <w:b/>
          <w:sz w:val="24"/>
          <w:szCs w:val="24"/>
          <w:lang w:val="az-Latn-AZ"/>
        </w:rPr>
      </w:pPr>
    </w:p>
    <w:p w14:paraId="6F4522DB" w14:textId="77777777" w:rsidR="005744B2" w:rsidRDefault="005744B2" w:rsidP="005B22C1">
      <w:pPr>
        <w:outlineLvl w:val="0"/>
        <w:rPr>
          <w:b/>
          <w:noProof/>
          <w:sz w:val="24"/>
          <w:szCs w:val="24"/>
          <w:lang w:val="az-Latn-AZ"/>
        </w:rPr>
      </w:pPr>
    </w:p>
    <w:p w14:paraId="266682CE" w14:textId="1992387B" w:rsidR="005B22C1" w:rsidRPr="005744B2" w:rsidRDefault="00C7750B" w:rsidP="005B22C1">
      <w:pPr>
        <w:outlineLvl w:val="0"/>
        <w:rPr>
          <w:b/>
          <w:noProof/>
          <w:sz w:val="24"/>
          <w:szCs w:val="24"/>
          <w:lang w:val="az-Latn-AZ"/>
        </w:rPr>
      </w:pPr>
      <w:r w:rsidRPr="005744B2">
        <w:rPr>
          <w:b/>
          <w:noProof/>
          <w:sz w:val="24"/>
          <w:szCs w:val="24"/>
          <w:lang w:val="az-Latn-AZ"/>
        </w:rPr>
        <w:t>RANEKSA</w:t>
      </w:r>
      <w:r w:rsidRPr="005744B2">
        <w:rPr>
          <w:b/>
          <w:bCs/>
          <w:noProof/>
          <w:sz w:val="24"/>
          <w:szCs w:val="24"/>
          <w:vertAlign w:val="superscript"/>
          <w:lang w:val="az-Latn-AZ"/>
        </w:rPr>
        <w:t>®</w:t>
      </w:r>
      <w:r w:rsidRPr="005744B2">
        <w:rPr>
          <w:b/>
          <w:noProof/>
          <w:sz w:val="24"/>
          <w:szCs w:val="24"/>
          <w:lang w:val="az-Latn-AZ"/>
        </w:rPr>
        <w:t xml:space="preserve"> </w:t>
      </w:r>
      <w:r w:rsidR="00513644">
        <w:rPr>
          <w:b/>
          <w:noProof/>
          <w:sz w:val="24"/>
          <w:szCs w:val="24"/>
          <w:lang w:val="az-Latn-AZ"/>
        </w:rPr>
        <w:t xml:space="preserve">           </w:t>
      </w:r>
      <w:r w:rsidR="005B22C1" w:rsidRPr="00513644">
        <w:rPr>
          <w:bCs/>
          <w:noProof/>
          <w:sz w:val="24"/>
          <w:szCs w:val="24"/>
          <w:lang w:val="az-Latn-AZ"/>
        </w:rPr>
        <w:t>500 mq</w:t>
      </w:r>
      <w:bookmarkStart w:id="0" w:name="_Hlk88053998"/>
      <w:r w:rsidR="00513644" w:rsidRPr="00513644">
        <w:rPr>
          <w:bCs/>
          <w:noProof/>
          <w:sz w:val="24"/>
          <w:szCs w:val="24"/>
          <w:lang w:val="az-Latn-AZ"/>
        </w:rPr>
        <w:t xml:space="preserve">; 1000 mq </w:t>
      </w:r>
      <w:r w:rsidR="00A47C88" w:rsidRPr="00513644">
        <w:rPr>
          <w:bCs/>
          <w:sz w:val="24"/>
          <w:szCs w:val="24"/>
          <w:lang w:val="az-Latn-AZ"/>
        </w:rPr>
        <w:t>uzun</w:t>
      </w:r>
      <w:r w:rsidR="00A47C88" w:rsidRPr="005744B2">
        <w:rPr>
          <w:sz w:val="24"/>
          <w:szCs w:val="24"/>
          <w:lang w:val="az-Latn-AZ"/>
        </w:rPr>
        <w:t xml:space="preserve"> müddətli təsirə malik tabletlər</w:t>
      </w:r>
      <w:bookmarkEnd w:id="0"/>
    </w:p>
    <w:p w14:paraId="277FA3B5" w14:textId="2453CC28" w:rsidR="00A47C88" w:rsidRPr="00513644" w:rsidRDefault="00C7750B" w:rsidP="00A47C88">
      <w:pPr>
        <w:outlineLvl w:val="0"/>
        <w:rPr>
          <w:bCs/>
          <w:noProof/>
          <w:sz w:val="24"/>
          <w:szCs w:val="24"/>
          <w:lang w:val="az-Latn-AZ"/>
        </w:rPr>
      </w:pPr>
      <w:r w:rsidRPr="00513644">
        <w:rPr>
          <w:bCs/>
          <w:noProof/>
          <w:sz w:val="24"/>
          <w:szCs w:val="24"/>
          <w:lang w:val="az-Latn-AZ"/>
        </w:rPr>
        <w:t>RANE</w:t>
      </w:r>
      <w:r w:rsidR="00513644" w:rsidRPr="00513644">
        <w:rPr>
          <w:bCs/>
          <w:noProof/>
          <w:sz w:val="24"/>
          <w:szCs w:val="24"/>
          <w:lang w:val="az-Latn-AZ"/>
        </w:rPr>
        <w:t>XA</w:t>
      </w:r>
      <w:r w:rsidRPr="00513644">
        <w:rPr>
          <w:bCs/>
          <w:noProof/>
          <w:sz w:val="24"/>
          <w:szCs w:val="24"/>
          <w:vertAlign w:val="superscript"/>
          <w:lang w:val="az-Latn-AZ"/>
        </w:rPr>
        <w:t>®</w:t>
      </w:r>
    </w:p>
    <w:p w14:paraId="6F281CBE" w14:textId="70E3A6A6" w:rsidR="00A47C88" w:rsidRPr="005744B2" w:rsidRDefault="00A47C88" w:rsidP="00A47C88">
      <w:pPr>
        <w:pStyle w:val="a0"/>
        <w:rPr>
          <w:sz w:val="24"/>
          <w:szCs w:val="24"/>
          <w:lang w:val="az-Latn-AZ"/>
        </w:rPr>
      </w:pPr>
    </w:p>
    <w:p w14:paraId="687D116F" w14:textId="017A2764" w:rsidR="00A47C88" w:rsidRPr="005744B2" w:rsidRDefault="00B70503" w:rsidP="00A47C88">
      <w:pPr>
        <w:rPr>
          <w:sz w:val="24"/>
          <w:szCs w:val="24"/>
          <w:lang w:val="az-Latn-AZ"/>
        </w:rPr>
      </w:pPr>
      <w:r w:rsidRPr="005744B2">
        <w:rPr>
          <w:b/>
          <w:sz w:val="24"/>
          <w:szCs w:val="24"/>
          <w:lang w:val="az-Latn-AZ"/>
        </w:rPr>
        <w:t>Beynəlxalq patentləşdirilməmiş adı:</w:t>
      </w:r>
      <w:r w:rsidR="008004FD" w:rsidRPr="005744B2">
        <w:rPr>
          <w:b/>
          <w:sz w:val="24"/>
          <w:szCs w:val="24"/>
          <w:lang w:val="az-Latn-AZ"/>
        </w:rPr>
        <w:t xml:space="preserve"> </w:t>
      </w:r>
      <w:r w:rsidR="00513644">
        <w:rPr>
          <w:sz w:val="24"/>
          <w:szCs w:val="24"/>
          <w:lang w:val="az-Latn-AZ"/>
        </w:rPr>
        <w:t>R</w:t>
      </w:r>
      <w:r w:rsidR="008004FD" w:rsidRPr="005744B2">
        <w:rPr>
          <w:sz w:val="24"/>
          <w:szCs w:val="24"/>
          <w:lang w:val="az-Latn-AZ"/>
        </w:rPr>
        <w:t>anolazin</w:t>
      </w:r>
    </w:p>
    <w:p w14:paraId="2F62FCD0" w14:textId="0389821F" w:rsidR="003B3DCE" w:rsidRPr="005744B2" w:rsidRDefault="003B3DCE" w:rsidP="003B3DCE">
      <w:pPr>
        <w:pStyle w:val="a0"/>
        <w:rPr>
          <w:sz w:val="24"/>
          <w:szCs w:val="24"/>
          <w:lang w:val="az-Latn-AZ"/>
        </w:rPr>
      </w:pPr>
    </w:p>
    <w:p w14:paraId="5462ABAA" w14:textId="77777777" w:rsidR="003B3DCE" w:rsidRPr="005744B2" w:rsidRDefault="003B3DCE" w:rsidP="003B3DCE">
      <w:pPr>
        <w:rPr>
          <w:b/>
          <w:bCs/>
          <w:sz w:val="24"/>
          <w:szCs w:val="24"/>
          <w:lang w:val="az-Latn-AZ" w:eastAsia="ru-RU"/>
        </w:rPr>
      </w:pPr>
      <w:r w:rsidRPr="005744B2">
        <w:rPr>
          <w:b/>
          <w:sz w:val="24"/>
          <w:szCs w:val="24"/>
          <w:lang w:val="az-Latn-AZ" w:eastAsia="ru-RU"/>
        </w:rPr>
        <w:t>Tərkibi</w:t>
      </w:r>
    </w:p>
    <w:p w14:paraId="2A968F4A" w14:textId="2A6C0D2F" w:rsidR="00526D4F" w:rsidRPr="005744B2" w:rsidRDefault="00526D4F" w:rsidP="00526D4F">
      <w:pPr>
        <w:ind w:right="-2"/>
        <w:rPr>
          <w:noProof/>
          <w:sz w:val="24"/>
          <w:szCs w:val="24"/>
          <w:lang w:val="az-Latn-AZ"/>
        </w:rPr>
      </w:pPr>
      <w:r w:rsidRPr="005744B2">
        <w:rPr>
          <w:i/>
          <w:sz w:val="24"/>
          <w:szCs w:val="24"/>
          <w:lang w:val="az-Latn-AZ"/>
        </w:rPr>
        <w:t xml:space="preserve">Təsiredici maddə: </w:t>
      </w:r>
      <w:r w:rsidR="005744B2">
        <w:rPr>
          <w:i/>
          <w:sz w:val="24"/>
          <w:szCs w:val="24"/>
          <w:lang w:val="az-Latn-AZ"/>
        </w:rPr>
        <w:t xml:space="preserve">  </w:t>
      </w:r>
      <w:r w:rsidR="005744B2">
        <w:rPr>
          <w:sz w:val="24"/>
          <w:szCs w:val="24"/>
          <w:lang w:val="az-Latn-AZ"/>
        </w:rPr>
        <w:t>1 t</w:t>
      </w:r>
      <w:r w:rsidRPr="005744B2">
        <w:rPr>
          <w:sz w:val="24"/>
          <w:szCs w:val="24"/>
          <w:lang w:val="az-Latn-AZ"/>
        </w:rPr>
        <w:t>abletin tərkibində 500 mq və ya 1000 mq ranolazin vardır.</w:t>
      </w:r>
    </w:p>
    <w:p w14:paraId="1DE544BE" w14:textId="1D4DEB6E" w:rsidR="00FC4D16" w:rsidRPr="005744B2" w:rsidRDefault="00FC4D16" w:rsidP="00FC4D16">
      <w:pPr>
        <w:tabs>
          <w:tab w:val="left" w:pos="2410"/>
        </w:tabs>
        <w:rPr>
          <w:sz w:val="24"/>
          <w:szCs w:val="24"/>
          <w:lang w:val="az-Latn-AZ"/>
        </w:rPr>
      </w:pPr>
      <w:r w:rsidRPr="005744B2">
        <w:rPr>
          <w:i/>
          <w:sz w:val="24"/>
          <w:szCs w:val="24"/>
          <w:lang w:val="az-Latn-AZ"/>
        </w:rPr>
        <w:t xml:space="preserve">Köməkçi maddələr: </w:t>
      </w:r>
      <w:r w:rsidR="005744B2">
        <w:rPr>
          <w:sz w:val="24"/>
          <w:szCs w:val="24"/>
          <w:lang w:val="az-Latn-AZ"/>
        </w:rPr>
        <w:t>m</w:t>
      </w:r>
      <w:r w:rsidRPr="005744B2">
        <w:rPr>
          <w:sz w:val="24"/>
          <w:szCs w:val="24"/>
          <w:lang w:val="az-Latn-AZ"/>
        </w:rPr>
        <w:t>ikrokristallik sellüloza, metakril turşusunun və etilakrilatın sopolimeri (1:1),</w:t>
      </w:r>
    </w:p>
    <w:p w14:paraId="7F8AE837" w14:textId="29543BFD" w:rsidR="00FC4D16" w:rsidRPr="005744B2" w:rsidRDefault="005744B2" w:rsidP="00FC4D16">
      <w:pPr>
        <w:pStyle w:val="a0"/>
        <w:tabs>
          <w:tab w:val="left" w:pos="2410"/>
        </w:tabs>
        <w:rPr>
          <w:sz w:val="24"/>
          <w:szCs w:val="24"/>
          <w:lang w:val="az-Latn-AZ"/>
        </w:rPr>
      </w:pPr>
      <w:r>
        <w:rPr>
          <w:sz w:val="24"/>
          <w:szCs w:val="24"/>
          <w:lang w:val="az-Latn-AZ"/>
        </w:rPr>
        <w:t xml:space="preserve">                                </w:t>
      </w:r>
      <w:r w:rsidR="00FC4D16" w:rsidRPr="005744B2">
        <w:rPr>
          <w:sz w:val="24"/>
          <w:szCs w:val="24"/>
          <w:lang w:val="az-Latn-AZ"/>
        </w:rPr>
        <w:t>hipromelloza (2910), maqnezium stearat (qaramaldan deyil), natrium hidroksid.</w:t>
      </w:r>
    </w:p>
    <w:p w14:paraId="5F71EC2F" w14:textId="58C7DCE3" w:rsidR="00FC4D16" w:rsidRPr="005744B2" w:rsidRDefault="005744B2" w:rsidP="005744B2">
      <w:pPr>
        <w:ind w:right="-2"/>
        <w:rPr>
          <w:i/>
          <w:iCs/>
          <w:sz w:val="24"/>
          <w:szCs w:val="24"/>
          <w:lang w:val="az-Latn-AZ"/>
        </w:rPr>
      </w:pPr>
      <w:r w:rsidRPr="005744B2">
        <w:rPr>
          <w:i/>
          <w:iCs/>
          <w:sz w:val="24"/>
          <w:szCs w:val="24"/>
          <w:lang w:val="az-Latn-AZ"/>
        </w:rPr>
        <w:t xml:space="preserve">Örtük:                              </w:t>
      </w:r>
    </w:p>
    <w:p w14:paraId="37927E8A" w14:textId="7EF698E1" w:rsidR="005744B2" w:rsidRDefault="00FC4D16" w:rsidP="00FC4D16">
      <w:pPr>
        <w:pStyle w:val="a0"/>
        <w:rPr>
          <w:sz w:val="24"/>
          <w:szCs w:val="24"/>
          <w:lang w:val="az-Latn-AZ"/>
        </w:rPr>
      </w:pPr>
      <w:r w:rsidRPr="005744B2">
        <w:rPr>
          <w:i/>
          <w:iCs/>
          <w:sz w:val="24"/>
          <w:szCs w:val="24"/>
          <w:lang w:val="az-Latn-AZ"/>
        </w:rPr>
        <w:t>500 mq-lıq tabletlər:</w:t>
      </w:r>
      <w:r w:rsidR="005744B2">
        <w:rPr>
          <w:i/>
          <w:iCs/>
          <w:sz w:val="24"/>
          <w:szCs w:val="24"/>
          <w:lang w:val="az-Latn-AZ"/>
        </w:rPr>
        <w:t xml:space="preserve"> </w:t>
      </w:r>
      <w:r w:rsidR="005744B2" w:rsidRPr="005744B2">
        <w:rPr>
          <w:sz w:val="24"/>
          <w:szCs w:val="24"/>
          <w:lang w:val="az-Latn-AZ"/>
        </w:rPr>
        <w:t>p</w:t>
      </w:r>
      <w:r w:rsidRPr="005744B2">
        <w:rPr>
          <w:sz w:val="24"/>
          <w:szCs w:val="24"/>
          <w:lang w:val="az-Latn-AZ"/>
        </w:rPr>
        <w:t>olietilenqlikol 3350, qismən hidroliz</w:t>
      </w:r>
      <w:r w:rsidR="00513644">
        <w:rPr>
          <w:sz w:val="24"/>
          <w:szCs w:val="24"/>
          <w:lang w:val="az-Latn-AZ"/>
        </w:rPr>
        <w:t>ə</w:t>
      </w:r>
      <w:r w:rsidRPr="005744B2">
        <w:rPr>
          <w:sz w:val="24"/>
          <w:szCs w:val="24"/>
          <w:lang w:val="az-Latn-AZ"/>
        </w:rPr>
        <w:t xml:space="preserve">olunmuş polivinil spirti, talk, titan </w:t>
      </w:r>
    </w:p>
    <w:p w14:paraId="3B21D5FB" w14:textId="72B978AE" w:rsidR="005744B2" w:rsidRDefault="005744B2" w:rsidP="00FC4D16">
      <w:pPr>
        <w:pStyle w:val="a0"/>
        <w:rPr>
          <w:sz w:val="24"/>
          <w:szCs w:val="24"/>
          <w:lang w:val="az-Latn-AZ"/>
        </w:rPr>
      </w:pPr>
      <w:r>
        <w:rPr>
          <w:sz w:val="24"/>
          <w:szCs w:val="24"/>
          <w:lang w:val="az-Latn-AZ"/>
        </w:rPr>
        <w:t xml:space="preserve">                                   </w:t>
      </w:r>
      <w:r w:rsidR="00FC4D16" w:rsidRPr="005744B2">
        <w:rPr>
          <w:sz w:val="24"/>
          <w:szCs w:val="24"/>
          <w:lang w:val="az-Latn-AZ"/>
        </w:rPr>
        <w:t xml:space="preserve">dioksid, sarı dəmir oksidi (E172), qırmızı dəmir oksidi (E172), Karnaub </w:t>
      </w:r>
    </w:p>
    <w:p w14:paraId="307EC2DB" w14:textId="6F8C417E" w:rsidR="00FC4D16" w:rsidRPr="005744B2" w:rsidRDefault="005744B2" w:rsidP="00FC4D16">
      <w:pPr>
        <w:pStyle w:val="a0"/>
        <w:rPr>
          <w:sz w:val="24"/>
          <w:szCs w:val="24"/>
          <w:lang w:val="az-Latn-AZ"/>
        </w:rPr>
      </w:pPr>
      <w:r>
        <w:rPr>
          <w:sz w:val="24"/>
          <w:szCs w:val="24"/>
          <w:lang w:val="az-Latn-AZ"/>
        </w:rPr>
        <w:t xml:space="preserve">                                   </w:t>
      </w:r>
      <w:r w:rsidR="00FC4D16" w:rsidRPr="005744B2">
        <w:rPr>
          <w:sz w:val="24"/>
          <w:szCs w:val="24"/>
          <w:lang w:val="az-Latn-AZ"/>
        </w:rPr>
        <w:t>mumu.</w:t>
      </w:r>
    </w:p>
    <w:p w14:paraId="5CA14DE1" w14:textId="3881EFD1" w:rsidR="005744B2" w:rsidRDefault="00FC4D16" w:rsidP="00FC4D16">
      <w:pPr>
        <w:rPr>
          <w:sz w:val="24"/>
          <w:szCs w:val="24"/>
          <w:lang w:val="az-Latn-AZ"/>
        </w:rPr>
      </w:pPr>
      <w:r w:rsidRPr="005744B2">
        <w:rPr>
          <w:i/>
          <w:iCs/>
          <w:sz w:val="24"/>
          <w:szCs w:val="24"/>
          <w:lang w:val="az-Latn-AZ"/>
        </w:rPr>
        <w:t>1000 mq-lıq tabletlər:</w:t>
      </w:r>
      <w:r w:rsidR="005744B2">
        <w:rPr>
          <w:sz w:val="24"/>
          <w:szCs w:val="24"/>
          <w:lang w:val="az-Latn-AZ"/>
        </w:rPr>
        <w:t>q</w:t>
      </w:r>
      <w:r w:rsidRPr="005744B2">
        <w:rPr>
          <w:sz w:val="24"/>
          <w:szCs w:val="24"/>
          <w:lang w:val="az-Latn-AZ"/>
        </w:rPr>
        <w:t>liserin triasetat, hipromelloza 6</w:t>
      </w:r>
      <w:r w:rsidR="00513644">
        <w:rPr>
          <w:sz w:val="24"/>
          <w:szCs w:val="24"/>
          <w:lang w:val="az-Latn-AZ"/>
        </w:rPr>
        <w:t>c</w:t>
      </w:r>
      <w:r w:rsidRPr="005744B2">
        <w:rPr>
          <w:sz w:val="24"/>
          <w:szCs w:val="24"/>
          <w:lang w:val="az-Latn-AZ"/>
        </w:rPr>
        <w:t xml:space="preserve">P, laktoza monohidrat, polietilenqlikol </w:t>
      </w:r>
    </w:p>
    <w:p w14:paraId="0A062819" w14:textId="421B342A" w:rsidR="00FC4D16" w:rsidRPr="005744B2" w:rsidRDefault="005744B2" w:rsidP="00FC4D16">
      <w:pPr>
        <w:rPr>
          <w:sz w:val="24"/>
          <w:szCs w:val="24"/>
          <w:lang w:val="az-Latn-AZ"/>
        </w:rPr>
      </w:pPr>
      <w:r>
        <w:rPr>
          <w:sz w:val="24"/>
          <w:szCs w:val="24"/>
          <w:lang w:val="az-Latn-AZ"/>
        </w:rPr>
        <w:t xml:space="preserve">                                    </w:t>
      </w:r>
      <w:r w:rsidR="00FC4D16" w:rsidRPr="005744B2">
        <w:rPr>
          <w:sz w:val="24"/>
          <w:szCs w:val="24"/>
          <w:lang w:val="az-Latn-AZ"/>
        </w:rPr>
        <w:t>3350, titan dioksid, sarı dəmir oksidi (E172), Karnaub mumu.</w:t>
      </w:r>
    </w:p>
    <w:p w14:paraId="56BDF19E" w14:textId="4FEB27DE" w:rsidR="00EE6558" w:rsidRPr="005744B2" w:rsidRDefault="00EE6558" w:rsidP="00EE6558">
      <w:pPr>
        <w:pStyle w:val="a0"/>
        <w:rPr>
          <w:sz w:val="24"/>
          <w:szCs w:val="24"/>
          <w:lang w:val="az-Latn-AZ"/>
        </w:rPr>
      </w:pPr>
    </w:p>
    <w:p w14:paraId="51604824" w14:textId="77777777" w:rsidR="002053F8" w:rsidRPr="005744B2" w:rsidRDefault="002053F8" w:rsidP="002053F8">
      <w:pPr>
        <w:rPr>
          <w:b/>
          <w:bCs/>
          <w:sz w:val="24"/>
          <w:szCs w:val="24"/>
          <w:lang w:val="az-Latn-AZ" w:eastAsia="ru-RU"/>
        </w:rPr>
      </w:pPr>
      <w:r w:rsidRPr="005744B2">
        <w:rPr>
          <w:b/>
          <w:bCs/>
          <w:sz w:val="24"/>
          <w:szCs w:val="24"/>
          <w:lang w:val="az-Latn-AZ" w:eastAsia="ru-RU"/>
        </w:rPr>
        <w:t>Təsviri</w:t>
      </w:r>
    </w:p>
    <w:p w14:paraId="1F356B08" w14:textId="77777777" w:rsidR="0060623E" w:rsidRPr="005744B2" w:rsidRDefault="0060623E" w:rsidP="0060623E">
      <w:pPr>
        <w:rPr>
          <w:noProof/>
          <w:sz w:val="24"/>
          <w:szCs w:val="24"/>
          <w:lang w:val="az-Latn-AZ"/>
        </w:rPr>
      </w:pPr>
      <w:r w:rsidRPr="005744B2">
        <w:rPr>
          <w:sz w:val="24"/>
          <w:szCs w:val="24"/>
          <w:lang w:val="az-Latn-AZ"/>
        </w:rPr>
        <w:t>Raneksa</w:t>
      </w:r>
      <w:r w:rsidRPr="005744B2">
        <w:rPr>
          <w:sz w:val="24"/>
          <w:szCs w:val="24"/>
          <w:vertAlign w:val="superscript"/>
          <w:lang w:val="az-Latn-AZ"/>
        </w:rPr>
        <w:t>®</w:t>
      </w:r>
      <w:r w:rsidRPr="005744B2">
        <w:rPr>
          <w:sz w:val="24"/>
          <w:szCs w:val="24"/>
          <w:lang w:val="az-Latn-AZ"/>
        </w:rPr>
        <w:t xml:space="preserve"> preparatının uzun müddətli təsirə malik tabletləri oval formalıdır.</w:t>
      </w:r>
    </w:p>
    <w:p w14:paraId="5F57D677" w14:textId="77777777" w:rsidR="0060623E" w:rsidRPr="005744B2" w:rsidRDefault="0060623E" w:rsidP="0060623E">
      <w:pPr>
        <w:rPr>
          <w:sz w:val="24"/>
          <w:szCs w:val="24"/>
          <w:lang w:val="az-Latn-AZ"/>
        </w:rPr>
      </w:pPr>
      <w:r w:rsidRPr="00C7750B">
        <w:rPr>
          <w:i/>
          <w:iCs/>
          <w:sz w:val="24"/>
          <w:szCs w:val="24"/>
          <w:lang w:val="az-Latn-AZ"/>
        </w:rPr>
        <w:t>500 mq-lıq tabletlər</w:t>
      </w:r>
      <w:r w:rsidRPr="005744B2">
        <w:rPr>
          <w:sz w:val="24"/>
          <w:szCs w:val="24"/>
          <w:lang w:val="az-Latn-AZ"/>
        </w:rPr>
        <w:t xml:space="preserve"> açıq-narıncı rəngdədir, bir tərəfində “500” nişanı vardır, digər tərəfi isə hamardır.</w:t>
      </w:r>
    </w:p>
    <w:p w14:paraId="47CB74C9" w14:textId="77777777" w:rsidR="0060623E" w:rsidRPr="005744B2" w:rsidRDefault="0060623E" w:rsidP="0060623E">
      <w:pPr>
        <w:rPr>
          <w:sz w:val="24"/>
          <w:szCs w:val="24"/>
          <w:lang w:val="az-Latn-AZ"/>
        </w:rPr>
      </w:pPr>
      <w:r w:rsidRPr="00C7750B">
        <w:rPr>
          <w:i/>
          <w:iCs/>
          <w:sz w:val="24"/>
          <w:szCs w:val="24"/>
          <w:lang w:val="az-Latn-AZ"/>
        </w:rPr>
        <w:t>1000 mq-lıq tabletlər</w:t>
      </w:r>
      <w:r w:rsidRPr="005744B2">
        <w:rPr>
          <w:sz w:val="24"/>
          <w:szCs w:val="24"/>
          <w:lang w:val="az-Latn-AZ"/>
        </w:rPr>
        <w:t xml:space="preserve"> solğun-sarı rəngdədir, bir tərəfində “1000” nişanı vardır, digər tərəfi isə hamardır.</w:t>
      </w:r>
    </w:p>
    <w:p w14:paraId="0B6557F4" w14:textId="2F70BA94" w:rsidR="00EE6558" w:rsidRPr="005744B2" w:rsidRDefault="00EE6558" w:rsidP="00EE6558">
      <w:pPr>
        <w:rPr>
          <w:sz w:val="24"/>
          <w:szCs w:val="24"/>
          <w:lang w:val="az-Latn-AZ"/>
        </w:rPr>
      </w:pPr>
    </w:p>
    <w:p w14:paraId="6A722D3E" w14:textId="77777777" w:rsidR="00B4353A" w:rsidRPr="005744B2" w:rsidRDefault="00B4353A" w:rsidP="00B4353A">
      <w:pPr>
        <w:rPr>
          <w:b/>
          <w:sz w:val="24"/>
          <w:szCs w:val="24"/>
          <w:lang w:val="az-Latn-AZ" w:eastAsia="ru-RU"/>
        </w:rPr>
      </w:pPr>
      <w:r w:rsidRPr="005744B2">
        <w:rPr>
          <w:b/>
          <w:sz w:val="24"/>
          <w:szCs w:val="24"/>
          <w:lang w:val="az-Latn-AZ" w:eastAsia="ru-RU"/>
        </w:rPr>
        <w:t>Farmakoterapevtik qrupu</w:t>
      </w:r>
    </w:p>
    <w:p w14:paraId="12B28693" w14:textId="5F3DA8FB" w:rsidR="00E61C41" w:rsidRPr="005744B2" w:rsidRDefault="00263CF4" w:rsidP="00E61C41">
      <w:pPr>
        <w:pStyle w:val="a0"/>
        <w:rPr>
          <w:sz w:val="24"/>
          <w:szCs w:val="24"/>
          <w:lang w:val="az-Latn-AZ"/>
        </w:rPr>
      </w:pPr>
      <w:r w:rsidRPr="005744B2">
        <w:rPr>
          <w:sz w:val="24"/>
          <w:szCs w:val="24"/>
          <w:lang w:val="az-Latn-AZ"/>
        </w:rPr>
        <w:t>Digər ürək preparatları</w:t>
      </w:r>
      <w:r w:rsidR="00C7750B">
        <w:rPr>
          <w:sz w:val="24"/>
          <w:szCs w:val="24"/>
          <w:lang w:val="az-Latn-AZ"/>
        </w:rPr>
        <w:t>.</w:t>
      </w:r>
    </w:p>
    <w:p w14:paraId="574F61A4" w14:textId="5B8892CD" w:rsidR="000D2AA2" w:rsidRPr="00513644" w:rsidRDefault="000D2AA2" w:rsidP="000D2AA2">
      <w:pPr>
        <w:rPr>
          <w:sz w:val="24"/>
          <w:szCs w:val="24"/>
          <w:lang w:val="az-Latn-AZ"/>
        </w:rPr>
      </w:pPr>
      <w:r w:rsidRPr="005744B2">
        <w:rPr>
          <w:b/>
          <w:sz w:val="24"/>
          <w:szCs w:val="24"/>
          <w:lang w:val="az-Latn-AZ"/>
        </w:rPr>
        <w:t xml:space="preserve">ATC kodu: </w:t>
      </w:r>
      <w:bookmarkStart w:id="1" w:name="_Hlk88053960"/>
      <w:r w:rsidRPr="00513644">
        <w:rPr>
          <w:sz w:val="24"/>
          <w:szCs w:val="24"/>
          <w:lang w:val="az-Latn-AZ"/>
        </w:rPr>
        <w:t>C01EB18</w:t>
      </w:r>
      <w:r w:rsidR="00C7750B" w:rsidRPr="00513644">
        <w:rPr>
          <w:sz w:val="24"/>
          <w:szCs w:val="24"/>
          <w:lang w:val="az-Latn-AZ"/>
        </w:rPr>
        <w:t>.</w:t>
      </w:r>
    </w:p>
    <w:bookmarkEnd w:id="1"/>
    <w:p w14:paraId="544AA321" w14:textId="4E60FD6F" w:rsidR="0080313E" w:rsidRPr="00513644" w:rsidRDefault="0080313E" w:rsidP="00E71B48">
      <w:pPr>
        <w:pStyle w:val="a0"/>
        <w:jc w:val="both"/>
        <w:rPr>
          <w:sz w:val="24"/>
          <w:szCs w:val="24"/>
          <w:lang w:val="az-Latn-AZ"/>
        </w:rPr>
      </w:pPr>
    </w:p>
    <w:p w14:paraId="7CDADBE5" w14:textId="77777777" w:rsidR="0080313E" w:rsidRPr="005744B2" w:rsidRDefault="0080313E" w:rsidP="00E71B48">
      <w:pPr>
        <w:jc w:val="both"/>
        <w:rPr>
          <w:b/>
          <w:sz w:val="24"/>
          <w:szCs w:val="24"/>
          <w:lang w:val="az-Latn-AZ" w:eastAsia="ru-RU"/>
        </w:rPr>
      </w:pPr>
      <w:r w:rsidRPr="005744B2">
        <w:rPr>
          <w:b/>
          <w:sz w:val="24"/>
          <w:szCs w:val="24"/>
          <w:lang w:val="az-Latn-AZ" w:eastAsia="ru-RU"/>
        </w:rPr>
        <w:t>Farmakoloji xüsusiyyətləri</w:t>
      </w:r>
    </w:p>
    <w:p w14:paraId="028D4821" w14:textId="53301F04" w:rsidR="00B3561E" w:rsidRPr="00513644" w:rsidRDefault="00B3561E" w:rsidP="00E71B48">
      <w:pPr>
        <w:jc w:val="both"/>
        <w:rPr>
          <w:sz w:val="24"/>
          <w:szCs w:val="24"/>
          <w:lang w:val="az-Latn-AZ"/>
        </w:rPr>
      </w:pPr>
      <w:r w:rsidRPr="00E71B48">
        <w:rPr>
          <w:i/>
          <w:sz w:val="24"/>
          <w:szCs w:val="24"/>
          <w:lang w:val="az-Latn-AZ"/>
        </w:rPr>
        <w:t>Təsir mexanizmi</w:t>
      </w:r>
      <w:r w:rsidRPr="00513644">
        <w:rPr>
          <w:sz w:val="24"/>
          <w:szCs w:val="24"/>
          <w:lang w:val="az-Latn-AZ"/>
        </w:rPr>
        <w:t xml:space="preserve">: Ranolazinin təsir mexanizmi əsasən məlum deyil. Ranolazin ürək hüceyrələrində </w:t>
      </w:r>
      <w:r w:rsidR="00D8489D">
        <w:rPr>
          <w:sz w:val="24"/>
          <w:szCs w:val="24"/>
          <w:lang w:val="az-Latn-AZ"/>
        </w:rPr>
        <w:t>gec</w:t>
      </w:r>
      <w:r w:rsidRPr="00513644">
        <w:rPr>
          <w:sz w:val="24"/>
          <w:szCs w:val="24"/>
          <w:lang w:val="az-Latn-AZ"/>
        </w:rPr>
        <w:t xml:space="preserve"> natrium cərəyanını inhibə edərək bəzi antianginal təsirlərə malik ola bilər. Bu, hüceyrədaxili </w:t>
      </w:r>
      <w:r w:rsidRPr="00513644">
        <w:rPr>
          <w:sz w:val="24"/>
          <w:szCs w:val="24"/>
          <w:lang w:val="az-Latn-AZ"/>
        </w:rPr>
        <w:lastRenderedPageBreak/>
        <w:t xml:space="preserve">natrium yığılmasını azaldır və nəticədə hüceyrədaxili kalsiumun həddindən artıq yüklənməsini azaldır. Ranolazin, </w:t>
      </w:r>
      <w:r w:rsidR="00D8489D">
        <w:rPr>
          <w:sz w:val="24"/>
          <w:szCs w:val="24"/>
          <w:lang w:val="az-Latn-AZ"/>
        </w:rPr>
        <w:t>gec</w:t>
      </w:r>
      <w:r w:rsidRPr="00513644">
        <w:rPr>
          <w:sz w:val="24"/>
          <w:szCs w:val="24"/>
          <w:lang w:val="az-Latn-AZ"/>
        </w:rPr>
        <w:t xml:space="preserve"> natrium cərəyanını azaltmaq üçün hərəkət edərək, işemiya zamanı bu hüceyrədaxili ion </w:t>
      </w:r>
      <w:r w:rsidR="00D8489D">
        <w:rPr>
          <w:sz w:val="24"/>
          <w:szCs w:val="24"/>
          <w:lang w:val="az-Latn-AZ"/>
        </w:rPr>
        <w:t>disbalansı</w:t>
      </w:r>
      <w:r w:rsidRPr="00513644">
        <w:rPr>
          <w:sz w:val="24"/>
          <w:szCs w:val="24"/>
          <w:lang w:val="az-Latn-AZ"/>
        </w:rPr>
        <w:t xml:space="preserve"> azaldır. Hüceyrə kalsiumunun həddindən artıq yüklənməsində bu azalmanın miokardın </w:t>
      </w:r>
      <w:r w:rsidR="00397EF7">
        <w:rPr>
          <w:sz w:val="24"/>
          <w:szCs w:val="24"/>
          <w:lang w:val="az-Latn-AZ"/>
        </w:rPr>
        <w:t>boşalmasını</w:t>
      </w:r>
      <w:r w:rsidRPr="00513644">
        <w:rPr>
          <w:sz w:val="24"/>
          <w:szCs w:val="24"/>
          <w:lang w:val="az-Latn-AZ"/>
        </w:rPr>
        <w:t xml:space="preserve"> yaxşılaşdıracağı və bununla da sol mədəciyin diastolik sərtliyini azaltacağı gözlənilir. Ranolazin tərəfindən </w:t>
      </w:r>
      <w:r w:rsidR="00D8489D">
        <w:rPr>
          <w:sz w:val="24"/>
          <w:szCs w:val="24"/>
          <w:lang w:val="az-Latn-AZ"/>
        </w:rPr>
        <w:t>gec</w:t>
      </w:r>
      <w:r w:rsidRPr="00513644">
        <w:rPr>
          <w:sz w:val="24"/>
          <w:szCs w:val="24"/>
          <w:lang w:val="az-Latn-AZ"/>
        </w:rPr>
        <w:t xml:space="preserve"> natrium cərəyanının inhibə edilməsinin klinik sübutu uzun QT sindromu olan 5 xəstənin (SCN5A ∆KPQ gen mutasiyasına malik LQT3) açıq tədqiqatında QTc intervalının əhəmiyyətli dərəcədə qısalması və diastolik relaksiyanın yaxşılaşması ilə təmin edilir</w:t>
      </w:r>
      <w:r w:rsidR="00A82586" w:rsidRPr="00513644">
        <w:rPr>
          <w:sz w:val="24"/>
          <w:szCs w:val="24"/>
          <w:lang w:val="az-Latn-AZ"/>
        </w:rPr>
        <w:t>.</w:t>
      </w:r>
    </w:p>
    <w:p w14:paraId="35B16F4E" w14:textId="759CC81C" w:rsidR="005F5FEC" w:rsidRPr="00513644" w:rsidRDefault="00B3561E" w:rsidP="00E71B48">
      <w:pPr>
        <w:jc w:val="both"/>
        <w:rPr>
          <w:sz w:val="24"/>
          <w:szCs w:val="24"/>
          <w:lang w:val="az-Latn-AZ"/>
        </w:rPr>
      </w:pPr>
      <w:r w:rsidRPr="00513644">
        <w:rPr>
          <w:sz w:val="24"/>
          <w:szCs w:val="24"/>
          <w:lang w:val="az-Latn-AZ"/>
        </w:rPr>
        <w:t>Bu təsirlər ürək</w:t>
      </w:r>
      <w:r w:rsidR="00782404" w:rsidRPr="005744B2">
        <w:rPr>
          <w:sz w:val="24"/>
          <w:szCs w:val="24"/>
          <w:lang w:val="az-Latn-AZ"/>
        </w:rPr>
        <w:t xml:space="preserve"> </w:t>
      </w:r>
      <w:bookmarkStart w:id="2" w:name="_Hlk86238370"/>
      <w:r w:rsidR="00782404" w:rsidRPr="005744B2">
        <w:rPr>
          <w:sz w:val="24"/>
          <w:szCs w:val="24"/>
          <w:lang w:val="az-Latn-AZ"/>
        </w:rPr>
        <w:t>vur</w:t>
      </w:r>
      <w:r w:rsidR="00516CA7" w:rsidRPr="005744B2">
        <w:rPr>
          <w:sz w:val="24"/>
          <w:szCs w:val="24"/>
          <w:lang w:val="az-Latn-AZ"/>
        </w:rPr>
        <w:t>ğu</w:t>
      </w:r>
      <w:r w:rsidR="00782404" w:rsidRPr="005744B2">
        <w:rPr>
          <w:sz w:val="24"/>
          <w:szCs w:val="24"/>
          <w:lang w:val="az-Latn-AZ"/>
        </w:rPr>
        <w:t>larının sayı</w:t>
      </w:r>
      <w:bookmarkEnd w:id="2"/>
      <w:r w:rsidRPr="00513644">
        <w:rPr>
          <w:sz w:val="24"/>
          <w:szCs w:val="24"/>
          <w:lang w:val="az-Latn-AZ"/>
        </w:rPr>
        <w:t>, qan təzyiqi və ya vazodilatasiya dəyişikliklərindən asılı deyil.</w:t>
      </w:r>
    </w:p>
    <w:p w14:paraId="42261211" w14:textId="3B4A8A89" w:rsidR="00D8467A" w:rsidRPr="00C7750B" w:rsidRDefault="00D8467A" w:rsidP="00E71B48">
      <w:pPr>
        <w:jc w:val="both"/>
        <w:rPr>
          <w:b/>
          <w:i/>
          <w:iCs/>
          <w:sz w:val="24"/>
          <w:szCs w:val="24"/>
          <w:lang w:val="az-Latn-AZ" w:eastAsia="ru-RU"/>
        </w:rPr>
      </w:pPr>
      <w:r w:rsidRPr="00C7750B">
        <w:rPr>
          <w:b/>
          <w:i/>
          <w:iCs/>
          <w:sz w:val="24"/>
          <w:szCs w:val="24"/>
          <w:lang w:val="az-Latn-AZ" w:eastAsia="ru-RU"/>
        </w:rPr>
        <w:t xml:space="preserve">Farmakodinamikası </w:t>
      </w:r>
    </w:p>
    <w:p w14:paraId="30FCE69E" w14:textId="1AB5DFEC" w:rsidR="00D8467A" w:rsidRPr="005744B2" w:rsidRDefault="00D8467A" w:rsidP="00E71B48">
      <w:pPr>
        <w:pStyle w:val="a0"/>
        <w:jc w:val="both"/>
        <w:rPr>
          <w:sz w:val="24"/>
          <w:szCs w:val="24"/>
          <w:lang w:val="az-Latn-AZ"/>
        </w:rPr>
      </w:pPr>
      <w:r w:rsidRPr="00D7799A">
        <w:rPr>
          <w:i/>
          <w:sz w:val="24"/>
          <w:szCs w:val="24"/>
          <w:lang w:val="az-Latn-AZ"/>
        </w:rPr>
        <w:t>Hemodinamik təsirlər</w:t>
      </w:r>
      <w:r w:rsidRPr="005744B2">
        <w:rPr>
          <w:sz w:val="24"/>
          <w:szCs w:val="24"/>
          <w:lang w:val="az-Latn-AZ"/>
        </w:rPr>
        <w:t>: Nəzarət edilən tədqiqatlarda tək başına və ya digər antianginal dərmanlarla kombinasiyada ranolazin qəbul edən xəstələrdə orta ürək vurğularının sayı (&lt;2 döyüntü/dəqiqə) və orta sistolik qan təzyiqinin (&lt;3 mm Hg) minimal azalması müşahidə edilmişdir.</w:t>
      </w:r>
    </w:p>
    <w:p w14:paraId="29731A74" w14:textId="4E09654B" w:rsidR="00D8467A" w:rsidRPr="005744B2" w:rsidRDefault="00D8467A" w:rsidP="00E71B48">
      <w:pPr>
        <w:pStyle w:val="a0"/>
        <w:jc w:val="both"/>
        <w:rPr>
          <w:sz w:val="24"/>
          <w:szCs w:val="24"/>
          <w:lang w:val="az-Latn-AZ"/>
        </w:rPr>
      </w:pPr>
      <w:r w:rsidRPr="00D7799A">
        <w:rPr>
          <w:i/>
          <w:sz w:val="24"/>
          <w:szCs w:val="24"/>
          <w:lang w:val="az-Latn-AZ"/>
        </w:rPr>
        <w:t>Elektrokardioqrafik təsirlər</w:t>
      </w:r>
      <w:r w:rsidRPr="005744B2">
        <w:rPr>
          <w:sz w:val="24"/>
          <w:szCs w:val="24"/>
          <w:lang w:val="az-Latn-AZ"/>
        </w:rPr>
        <w:t>: Ranexa® ilə müalicə olunan xəstələrdə QTc intervalında doza və plazma konsentrasiyası ilə bağlı artımlar (gündə iki dəfə 1000 mq-da təxminən 6 msn), T d</w:t>
      </w:r>
      <w:r w:rsidR="00D7799A">
        <w:rPr>
          <w:sz w:val="24"/>
          <w:szCs w:val="24"/>
          <w:lang w:val="az-Latn-AZ"/>
        </w:rPr>
        <w:t>işin</w:t>
      </w:r>
      <w:r w:rsidRPr="005744B2">
        <w:rPr>
          <w:sz w:val="24"/>
          <w:szCs w:val="24"/>
          <w:lang w:val="az-Latn-AZ"/>
        </w:rPr>
        <w:t xml:space="preserve"> amplit</w:t>
      </w:r>
      <w:r w:rsidR="00924B2F" w:rsidRPr="005744B2">
        <w:rPr>
          <w:sz w:val="24"/>
          <w:szCs w:val="24"/>
          <w:lang w:val="az-Latn-AZ"/>
        </w:rPr>
        <w:t>udanın</w:t>
      </w:r>
      <w:r w:rsidRPr="005744B2">
        <w:rPr>
          <w:sz w:val="24"/>
          <w:szCs w:val="24"/>
          <w:lang w:val="az-Latn-AZ"/>
        </w:rPr>
        <w:t xml:space="preserve"> azalması və bəzi hallarda kəsikli T </w:t>
      </w:r>
      <w:r w:rsidR="00D7799A">
        <w:rPr>
          <w:sz w:val="24"/>
          <w:szCs w:val="24"/>
          <w:lang w:val="az-Latn-AZ"/>
        </w:rPr>
        <w:t>dışləri</w:t>
      </w:r>
      <w:r w:rsidRPr="005744B2">
        <w:rPr>
          <w:sz w:val="24"/>
          <w:szCs w:val="24"/>
          <w:lang w:val="az-Latn-AZ"/>
        </w:rPr>
        <w:t xml:space="preserve"> müşahidə edilmişdir. Ran</w:t>
      </w:r>
      <w:r w:rsidR="00D7799A">
        <w:rPr>
          <w:sz w:val="24"/>
          <w:szCs w:val="24"/>
          <w:lang w:val="az-Latn-AZ"/>
        </w:rPr>
        <w:t>olazinin səth elektrokardioqram</w:t>
      </w:r>
      <w:r w:rsidRPr="005744B2">
        <w:rPr>
          <w:sz w:val="24"/>
          <w:szCs w:val="24"/>
          <w:lang w:val="az-Latn-AZ"/>
        </w:rPr>
        <w:t>asında bu təsirlərinin mədəciklərin fəaliyyət potensialını uzadan, sürətli rektifikasiya edən kalium cərəyanının inhib</w:t>
      </w:r>
      <w:r w:rsidR="00466F1F" w:rsidRPr="005744B2">
        <w:rPr>
          <w:sz w:val="24"/>
          <w:szCs w:val="24"/>
          <w:lang w:val="az-Latn-AZ"/>
        </w:rPr>
        <w:t>ə</w:t>
      </w:r>
      <w:r w:rsidRPr="005744B2">
        <w:rPr>
          <w:sz w:val="24"/>
          <w:szCs w:val="24"/>
          <w:lang w:val="az-Latn-AZ"/>
        </w:rPr>
        <w:t xml:space="preserve"> edilməsindən və mədəciklərin fəaliyyət potensialını qısaldan </w:t>
      </w:r>
      <w:r w:rsidR="00D8489D">
        <w:rPr>
          <w:sz w:val="24"/>
          <w:szCs w:val="24"/>
          <w:lang w:val="az-Latn-AZ"/>
        </w:rPr>
        <w:t>gec</w:t>
      </w:r>
      <w:r w:rsidRPr="005744B2">
        <w:rPr>
          <w:sz w:val="24"/>
          <w:szCs w:val="24"/>
          <w:lang w:val="az-Latn-AZ"/>
        </w:rPr>
        <w:t xml:space="preserve"> natrium cərəyanının inhibə edilməsindən irəli gəldiyinə inanılır. 1308 xəstə və sağlam könüllülərin birləşdirilmiş məlumatlarının populyasiya təhlili ranolazin plazma konsentrasiyasının hər 1000 ng/ml üçün QTc-də ilkin səviyyədən orta hesabla 2,4 msn artım nümayiş etdirdi. Bu dəyər, gündə iki dəfə 500 və 750 mq dozadan sonra QTcF-də (Fridericia korreksiyası) başlanğıc səviyyəsindən orta dəyişikliklərin müvafiq olaraq 1,9 və 4,9 msn olduğu əsas klinik tədqiqatların məlumatlarına uyğundur. Klinik cəhətdən əhəmiyyətli qaraciyər çatışmazlığı olan xəstələrdə yamac daha yüksəkdir.</w:t>
      </w:r>
    </w:p>
    <w:p w14:paraId="5D8147DB" w14:textId="09FBA16C" w:rsidR="00D8467A" w:rsidRPr="005744B2" w:rsidRDefault="00D8467A" w:rsidP="00E71B48">
      <w:pPr>
        <w:pStyle w:val="a0"/>
        <w:jc w:val="both"/>
        <w:rPr>
          <w:sz w:val="24"/>
          <w:szCs w:val="24"/>
          <w:lang w:val="az-Latn-AZ"/>
        </w:rPr>
      </w:pPr>
      <w:r w:rsidRPr="005744B2">
        <w:rPr>
          <w:sz w:val="24"/>
          <w:szCs w:val="24"/>
          <w:lang w:val="az-Latn-AZ"/>
        </w:rPr>
        <w:t>UA/NSTEMI ACS olan 6560 xəstədə geniş nəticəli tədqiqatda (MERLIN-TIMI 36) Ranexa® və plasebo arasında bütün səbəblərdən ölüm (nisbi risk ranolazin: plasebo 0,99), qəfil ürək ö</w:t>
      </w:r>
      <w:r w:rsidR="00D7799A">
        <w:rPr>
          <w:sz w:val="24"/>
          <w:szCs w:val="24"/>
          <w:lang w:val="az-Latn-AZ"/>
        </w:rPr>
        <w:t>lümü (</w:t>
      </w:r>
      <w:r w:rsidRPr="005744B2">
        <w:rPr>
          <w:sz w:val="24"/>
          <w:szCs w:val="24"/>
          <w:lang w:val="az-Latn-AZ"/>
        </w:rPr>
        <w:t>nisbi risk ranolazin: plasebo 0,87) və ya simptomatik sənədləşdiril</w:t>
      </w:r>
      <w:r w:rsidR="00D7799A">
        <w:rPr>
          <w:sz w:val="24"/>
          <w:szCs w:val="24"/>
          <w:lang w:val="az-Latn-AZ"/>
        </w:rPr>
        <w:t>miş aritmiyaların tezliyi (3,0%</w:t>
      </w:r>
      <w:r w:rsidRPr="005744B2">
        <w:rPr>
          <w:sz w:val="24"/>
          <w:szCs w:val="24"/>
          <w:lang w:val="az-Latn-AZ"/>
        </w:rPr>
        <w:t>-ə qarşı 3,1%).</w:t>
      </w:r>
    </w:p>
    <w:p w14:paraId="5E7B4D1F" w14:textId="794A5EAA" w:rsidR="005F5FEC" w:rsidRPr="00C7750B" w:rsidRDefault="00D8467A" w:rsidP="00E71B48">
      <w:pPr>
        <w:pStyle w:val="a0"/>
        <w:jc w:val="both"/>
        <w:rPr>
          <w:sz w:val="24"/>
          <w:szCs w:val="24"/>
          <w:lang w:val="az-Latn-AZ"/>
        </w:rPr>
      </w:pPr>
      <w:r w:rsidRPr="005744B2">
        <w:rPr>
          <w:sz w:val="24"/>
          <w:szCs w:val="24"/>
          <w:lang w:val="az-Latn-AZ"/>
        </w:rPr>
        <w:t xml:space="preserve">MERLIN-TIMI 36 tədqiqatında 7 günlük Holter monitorinqi əsasında Ranexa® ilə müalicə alan 3162 xəstədə proaritmik təsirlər müşahidə edilməmişdir. Ranexa® ilə müalicə olunan xəstələrdə (80%) plasebo (87%) ilə müqayisədə, o </w:t>
      </w:r>
      <w:r w:rsidR="00D7799A">
        <w:rPr>
          <w:sz w:val="24"/>
          <w:szCs w:val="24"/>
          <w:lang w:val="az-Latn-AZ"/>
        </w:rPr>
        <w:t>cümlədən mədəcik taxikardiyası</w:t>
      </w:r>
      <w:r w:rsidRPr="005744B2">
        <w:rPr>
          <w:sz w:val="24"/>
          <w:szCs w:val="24"/>
          <w:lang w:val="az-Latn-AZ"/>
        </w:rPr>
        <w:t xml:space="preserve"> 8 döyüntü (5%-ə qarşı 8%) ilə müalicə olunan xəstələrdə aritmiyaların tezliyi əhəmiyyətli dərəcədə aşağı olmuşdur.</w:t>
      </w:r>
    </w:p>
    <w:p w14:paraId="309D3EEE" w14:textId="4FAA974D" w:rsidR="00883EC8" w:rsidRPr="00C7750B" w:rsidRDefault="00883EC8" w:rsidP="00E71B48">
      <w:pPr>
        <w:jc w:val="both"/>
        <w:rPr>
          <w:b/>
          <w:i/>
          <w:iCs/>
          <w:sz w:val="24"/>
          <w:szCs w:val="24"/>
          <w:lang w:val="az-Latn-AZ" w:eastAsia="ru-RU"/>
        </w:rPr>
      </w:pPr>
      <w:r w:rsidRPr="00C7750B">
        <w:rPr>
          <w:b/>
          <w:i/>
          <w:iCs/>
          <w:sz w:val="24"/>
          <w:szCs w:val="24"/>
          <w:lang w:val="az-Latn-AZ" w:eastAsia="ru-RU"/>
        </w:rPr>
        <w:t xml:space="preserve">Farmakokinetikası </w:t>
      </w:r>
    </w:p>
    <w:p w14:paraId="3D59B717" w14:textId="6585CE53" w:rsidR="00CE0822" w:rsidRPr="005744B2" w:rsidRDefault="00CE0822" w:rsidP="00E71B48">
      <w:pPr>
        <w:jc w:val="both"/>
        <w:rPr>
          <w:sz w:val="24"/>
          <w:szCs w:val="24"/>
          <w:lang w:val="az-Latn-AZ"/>
        </w:rPr>
      </w:pPr>
      <w:r w:rsidRPr="005744B2">
        <w:rPr>
          <w:sz w:val="24"/>
          <w:szCs w:val="24"/>
          <w:lang w:val="az-Latn-AZ"/>
        </w:rPr>
        <w:t xml:space="preserve">Ranexa®-nın </w:t>
      </w:r>
      <w:r w:rsidR="00152E2F" w:rsidRPr="005744B2">
        <w:rPr>
          <w:sz w:val="24"/>
          <w:szCs w:val="24"/>
          <w:lang w:val="az-Latn-AZ"/>
        </w:rPr>
        <w:t xml:space="preserve">peroral qəbulundan </w:t>
      </w:r>
      <w:r w:rsidRPr="005744B2">
        <w:rPr>
          <w:sz w:val="24"/>
          <w:szCs w:val="24"/>
          <w:lang w:val="az-Latn-AZ"/>
        </w:rPr>
        <w:t>sonra plazmada pik konsentrasiyası (C</w:t>
      </w:r>
      <w:r w:rsidRPr="00D7799A">
        <w:rPr>
          <w:sz w:val="24"/>
          <w:szCs w:val="24"/>
          <w:vertAlign w:val="subscript"/>
          <w:lang w:val="az-Latn-AZ"/>
        </w:rPr>
        <w:t>max</w:t>
      </w:r>
      <w:r w:rsidRPr="005744B2">
        <w:rPr>
          <w:sz w:val="24"/>
          <w:szCs w:val="24"/>
          <w:lang w:val="az-Latn-AZ"/>
        </w:rPr>
        <w:t xml:space="preserve">) adətən 2 </w:t>
      </w:r>
      <w:r w:rsidR="00D27320" w:rsidRPr="005744B2">
        <w:rPr>
          <w:sz w:val="24"/>
          <w:szCs w:val="24"/>
          <w:lang w:val="az-Latn-AZ"/>
        </w:rPr>
        <w:t>və</w:t>
      </w:r>
      <w:r w:rsidRPr="005744B2">
        <w:rPr>
          <w:sz w:val="24"/>
          <w:szCs w:val="24"/>
          <w:lang w:val="az-Latn-AZ"/>
        </w:rPr>
        <w:t xml:space="preserve"> 6 saat arasında müşahidə olunur. Stabil vəziyyətə ümumiyyətlə gündə iki dəfə qəbul edildikdən sonra 3 gün ərzində nail olunur.</w:t>
      </w:r>
    </w:p>
    <w:p w14:paraId="4D158C5A" w14:textId="5BF9236E" w:rsidR="00CE0822" w:rsidRPr="005744B2" w:rsidRDefault="00CE0822" w:rsidP="00E71B48">
      <w:pPr>
        <w:jc w:val="both"/>
        <w:rPr>
          <w:sz w:val="24"/>
          <w:szCs w:val="24"/>
          <w:lang w:val="az-Latn-AZ"/>
        </w:rPr>
      </w:pPr>
      <w:r w:rsidRPr="002F0650">
        <w:rPr>
          <w:i/>
          <w:sz w:val="24"/>
          <w:szCs w:val="24"/>
          <w:lang w:val="az-Latn-AZ"/>
        </w:rPr>
        <w:t>Absorbsiya</w:t>
      </w:r>
      <w:r w:rsidR="002F0650" w:rsidRPr="002F0650">
        <w:rPr>
          <w:i/>
          <w:sz w:val="24"/>
          <w:szCs w:val="24"/>
          <w:lang w:val="az-Latn-AZ"/>
        </w:rPr>
        <w:t>sı</w:t>
      </w:r>
      <w:r w:rsidRPr="005744B2">
        <w:rPr>
          <w:sz w:val="24"/>
          <w:szCs w:val="24"/>
          <w:lang w:val="az-Latn-AZ"/>
        </w:rPr>
        <w:t>: Dərhal buraxılan ranolazin tabletlərinin oral qəbulundan sonra ranolazinin orta mütləq biomənimsənilməsi böyük fərdlərarası dəyişkənliklə 35-50% arasında dəyişdi. Ranexa®-nın məruz qalması dozaya nisbətdə daha çox artır. Doza gündə iki dəfə 500 mq-dan 1000 mq-a qədər artırıldıqda, tarazlıq vəziyyətində AUC-da 2,5-3 dəfə artım müşahidə edildi. Sağlam könüllülərdə aparılan farmakokinetik tədqiqatda sabit C</w:t>
      </w:r>
      <w:r w:rsidRPr="002F0650">
        <w:rPr>
          <w:sz w:val="24"/>
          <w:szCs w:val="24"/>
          <w:vertAlign w:val="subscript"/>
          <w:lang w:val="az-Latn-AZ"/>
        </w:rPr>
        <w:t>max</w:t>
      </w:r>
      <w:r w:rsidRPr="005744B2">
        <w:rPr>
          <w:sz w:val="24"/>
          <w:szCs w:val="24"/>
          <w:lang w:val="az-Latn-AZ"/>
        </w:rPr>
        <w:t xml:space="preserve"> orta hesabla təqribən 1770 (SD 1040) ng/ml, stabil AUC</w:t>
      </w:r>
      <w:r w:rsidRPr="002F0650">
        <w:rPr>
          <w:sz w:val="24"/>
          <w:szCs w:val="24"/>
          <w:vertAlign w:val="subscript"/>
          <w:lang w:val="az-Latn-AZ"/>
        </w:rPr>
        <w:t>0-12</w:t>
      </w:r>
      <w:r w:rsidRPr="005744B2">
        <w:rPr>
          <w:sz w:val="24"/>
          <w:szCs w:val="24"/>
          <w:lang w:val="az-Latn-AZ"/>
        </w:rPr>
        <w:t xml:space="preserve"> isə orta hesabla 13700 (SD 8290) ng xh/ml olmuşdur. </w:t>
      </w:r>
      <w:r w:rsidR="001569DF" w:rsidRPr="005744B2">
        <w:rPr>
          <w:sz w:val="24"/>
          <w:szCs w:val="24"/>
          <w:lang w:val="az-Latn-AZ"/>
        </w:rPr>
        <w:t>D</w:t>
      </w:r>
      <w:r w:rsidRPr="005744B2">
        <w:rPr>
          <w:sz w:val="24"/>
          <w:szCs w:val="24"/>
          <w:lang w:val="az-Latn-AZ"/>
        </w:rPr>
        <w:t>oza gündə iki dəfə 500 mq. Qida ranolazinin udulma sürətinə və dərəcəsinə təsir göstərmir.</w:t>
      </w:r>
    </w:p>
    <w:p w14:paraId="3E7E4649" w14:textId="66DB73BE" w:rsidR="00CE0822" w:rsidRPr="005744B2" w:rsidRDefault="00CE0822" w:rsidP="00E71B48">
      <w:pPr>
        <w:jc w:val="both"/>
        <w:rPr>
          <w:sz w:val="24"/>
          <w:szCs w:val="24"/>
          <w:lang w:val="az-Latn-AZ"/>
        </w:rPr>
      </w:pPr>
      <w:r w:rsidRPr="002F0650">
        <w:rPr>
          <w:i/>
          <w:sz w:val="24"/>
          <w:szCs w:val="24"/>
          <w:lang w:val="az-Latn-AZ"/>
        </w:rPr>
        <w:t>Paylanma</w:t>
      </w:r>
      <w:r w:rsidRPr="005744B2">
        <w:rPr>
          <w:sz w:val="24"/>
          <w:szCs w:val="24"/>
          <w:lang w:val="az-Latn-AZ"/>
        </w:rPr>
        <w:t>: Ranolazinin təxminən 62%-i plazma zülalları ilə, əsasən alfa 1 turşusu qlikoproteinləri ilə və zəif şəkildə albuminlə bağlanır. Orta sabit vəziyyətdə paylanma həcmi (V</w:t>
      </w:r>
      <w:r w:rsidRPr="002F0650">
        <w:rPr>
          <w:sz w:val="24"/>
          <w:szCs w:val="24"/>
          <w:vertAlign w:val="subscript"/>
          <w:lang w:val="az-Latn-AZ"/>
        </w:rPr>
        <w:t>ss</w:t>
      </w:r>
      <w:r w:rsidRPr="005744B2">
        <w:rPr>
          <w:sz w:val="24"/>
          <w:szCs w:val="24"/>
          <w:lang w:val="az-Latn-AZ"/>
        </w:rPr>
        <w:t>) təxminən 180 l-dir.</w:t>
      </w:r>
    </w:p>
    <w:p w14:paraId="4AD382F6" w14:textId="77777777" w:rsidR="00D7799A" w:rsidRPr="00E71B48" w:rsidRDefault="00D7799A" w:rsidP="00D7799A">
      <w:pPr>
        <w:jc w:val="both"/>
        <w:rPr>
          <w:sz w:val="24"/>
          <w:szCs w:val="24"/>
          <w:lang w:val="az-Latn-AZ"/>
        </w:rPr>
      </w:pPr>
      <w:r w:rsidRPr="002F0650">
        <w:rPr>
          <w:i/>
          <w:sz w:val="24"/>
          <w:szCs w:val="24"/>
          <w:lang w:val="az-Latn-AZ"/>
        </w:rPr>
        <w:t>Biotransformasiya</w:t>
      </w:r>
      <w:r w:rsidRPr="005744B2">
        <w:rPr>
          <w:sz w:val="24"/>
          <w:szCs w:val="24"/>
          <w:lang w:val="az-Latn-AZ"/>
        </w:rPr>
        <w:t>: Ranolazin sürətli və geniş metabolizmə məruz qalır. Sağlam gənc yetkinlərdə ranolazin 500 mq dozada [</w:t>
      </w:r>
      <w:r w:rsidRPr="002F0650">
        <w:rPr>
          <w:sz w:val="24"/>
          <w:szCs w:val="24"/>
          <w:vertAlign w:val="superscript"/>
          <w:lang w:val="az-Latn-AZ"/>
        </w:rPr>
        <w:t>14</w:t>
      </w:r>
      <w:r w:rsidRPr="005744B2">
        <w:rPr>
          <w:sz w:val="24"/>
          <w:szCs w:val="24"/>
          <w:lang w:val="az-Latn-AZ"/>
        </w:rPr>
        <w:t xml:space="preserve">C] ranolazin qəbul edildikdən sonra plazmadakı radioaktivliyin təxminən 13%-ni təşkil edir. </w:t>
      </w:r>
      <w:r w:rsidRPr="00E71B48">
        <w:rPr>
          <w:sz w:val="24"/>
          <w:szCs w:val="24"/>
          <w:lang w:val="az-Latn-AZ"/>
        </w:rPr>
        <w:t xml:space="preserve">İnsan plazmasında (47 metabolit), sidikdə (&gt; 100 metabolit) və nəcisdə (25 metabolit) çox sayda metabolit müəyyən edilmişdir. On dörd əsas yol müəyyən edilmişdir ki, bunlardan O demetilizasiyası və N-dealkilasiyası ən mühümdür. İnsan qaraciyər mikrosomlarından istifadə etməklə </w:t>
      </w:r>
      <w:r w:rsidRPr="002F0650">
        <w:rPr>
          <w:i/>
          <w:sz w:val="24"/>
          <w:szCs w:val="24"/>
          <w:lang w:val="az-Latn-AZ"/>
        </w:rPr>
        <w:t>in vitro</w:t>
      </w:r>
      <w:r w:rsidRPr="00E71B48">
        <w:rPr>
          <w:sz w:val="24"/>
          <w:szCs w:val="24"/>
          <w:lang w:val="az-Latn-AZ"/>
        </w:rPr>
        <w:t xml:space="preserve"> tədqiqatlar göstərir ki, ranolazin əsasən CYP3A4, həm də CYP2D6 ilə metabolizə olunur. Gündə iki dəfə 500 mq dozada CYP2D6 aktivliyi olmayan subyektlər (zəif metabolizatorlar, PM) CYP2D6 metabolizə qabiliyyətinə malik olan subyektlərə (geniş </w:t>
      </w:r>
      <w:r w:rsidRPr="00E71B48">
        <w:rPr>
          <w:sz w:val="24"/>
          <w:szCs w:val="24"/>
          <w:lang w:val="az-Latn-AZ"/>
        </w:rPr>
        <w:lastRenderedPageBreak/>
        <w:t>metabolizatorlar, EM) nisbətən AUC 62% yüksək olmuşdur. Gündə iki dəfə 1000 mq dozada müvafiq fərq 25% təşkil etmişdir.</w:t>
      </w:r>
    </w:p>
    <w:p w14:paraId="01935BD2" w14:textId="3B07E3F2" w:rsidR="00CE0822" w:rsidRPr="002A35DC" w:rsidRDefault="00CE0822" w:rsidP="00E71B48">
      <w:pPr>
        <w:jc w:val="both"/>
        <w:rPr>
          <w:i/>
          <w:iCs/>
          <w:sz w:val="24"/>
          <w:szCs w:val="24"/>
          <w:lang w:val="az-Latn-AZ"/>
        </w:rPr>
      </w:pPr>
      <w:r w:rsidRPr="00C7750B">
        <w:rPr>
          <w:i/>
          <w:iCs/>
          <w:sz w:val="24"/>
          <w:szCs w:val="24"/>
          <w:lang w:val="az-Latn-AZ"/>
        </w:rPr>
        <w:t>Eliminasiyası</w:t>
      </w:r>
      <w:r w:rsidR="002A35DC">
        <w:rPr>
          <w:i/>
          <w:iCs/>
          <w:sz w:val="24"/>
          <w:szCs w:val="24"/>
          <w:lang w:val="az-Latn-AZ"/>
        </w:rPr>
        <w:t>:</w:t>
      </w:r>
      <w:r w:rsidRPr="005744B2">
        <w:rPr>
          <w:sz w:val="24"/>
          <w:szCs w:val="24"/>
          <w:lang w:val="az-Latn-AZ"/>
        </w:rPr>
        <w:t>Ranolazin əsasən metabolizmlə xaric edilir. Dozanın 5%-dən az hissəsi sidik və nəcislə dəyişməmiş şəkildə xaric olunur. Sağlam şəxslərə birdəfəlik 500 mq dozada [</w:t>
      </w:r>
      <w:r w:rsidRPr="002F0650">
        <w:rPr>
          <w:sz w:val="24"/>
          <w:szCs w:val="24"/>
          <w:vertAlign w:val="superscript"/>
          <w:lang w:val="az-Latn-AZ"/>
        </w:rPr>
        <w:t>14</w:t>
      </w:r>
      <w:r w:rsidRPr="005744B2">
        <w:rPr>
          <w:sz w:val="24"/>
          <w:szCs w:val="24"/>
          <w:lang w:val="az-Latn-AZ"/>
        </w:rPr>
        <w:t>C] ranolazinin oral qəbulundan sonra radioaktivliyin 73%-i sidikdə, 25%-i nəcisdə aşkar edilmişdir.</w:t>
      </w:r>
    </w:p>
    <w:p w14:paraId="0D362D6E" w14:textId="77777777" w:rsidR="00CE0822" w:rsidRPr="005744B2" w:rsidRDefault="00CE0822" w:rsidP="00E71B48">
      <w:pPr>
        <w:jc w:val="both"/>
        <w:rPr>
          <w:sz w:val="24"/>
          <w:szCs w:val="24"/>
          <w:lang w:val="az-Latn-AZ"/>
        </w:rPr>
      </w:pPr>
      <w:r w:rsidRPr="005744B2">
        <w:rPr>
          <w:sz w:val="24"/>
          <w:szCs w:val="24"/>
          <w:lang w:val="az-Latn-AZ"/>
        </w:rPr>
        <w:t>Ranolazinin klirensi dozadan asılıdır, dozanın artması ilə azalır. Yarım ömrü venadaxili tətbiqdən sonra təxminən 2-3 saatdır. Ranolazinin oral qəbulundan sonra tarazlıq vəziyyətində terminal yarımxaricolma dövrü udulma sürəti ilə məhdud eliminasiya ilə əlaqədar olaraq təxminən 7 saatdır.</w:t>
      </w:r>
    </w:p>
    <w:p w14:paraId="29817D13" w14:textId="51979647" w:rsidR="00CE0822" w:rsidRPr="00E71B48" w:rsidRDefault="00CE0822" w:rsidP="00E71B48">
      <w:pPr>
        <w:jc w:val="both"/>
        <w:rPr>
          <w:i/>
          <w:iCs/>
          <w:sz w:val="24"/>
          <w:szCs w:val="24"/>
          <w:lang w:val="az-Latn-AZ"/>
        </w:rPr>
      </w:pPr>
      <w:r w:rsidRPr="00E71B48">
        <w:rPr>
          <w:i/>
          <w:iCs/>
          <w:sz w:val="24"/>
          <w:szCs w:val="24"/>
          <w:lang w:val="az-Latn-AZ"/>
        </w:rPr>
        <w:t>Xüsusi əhali</w:t>
      </w:r>
    </w:p>
    <w:p w14:paraId="33E1A05D" w14:textId="5A70F031" w:rsidR="00CE0822" w:rsidRPr="00E71B48" w:rsidRDefault="00CE0822" w:rsidP="00E71B48">
      <w:pPr>
        <w:jc w:val="both"/>
        <w:rPr>
          <w:sz w:val="24"/>
          <w:szCs w:val="24"/>
          <w:lang w:val="az-Latn-AZ"/>
        </w:rPr>
      </w:pPr>
      <w:r w:rsidRPr="00E71B48">
        <w:rPr>
          <w:sz w:val="24"/>
          <w:szCs w:val="24"/>
          <w:lang w:val="az-Latn-AZ"/>
        </w:rPr>
        <w:t xml:space="preserve">Müxtəlif amillərin ranolazin farmakokinetikasına təsiri 928 </w:t>
      </w:r>
      <w:r w:rsidR="00C13C2F" w:rsidRPr="00E71B48">
        <w:rPr>
          <w:sz w:val="24"/>
          <w:szCs w:val="24"/>
          <w:lang w:val="az-Latn-AZ"/>
        </w:rPr>
        <w:t>stenokardiya</w:t>
      </w:r>
      <w:r w:rsidRPr="00E71B48">
        <w:rPr>
          <w:sz w:val="24"/>
          <w:szCs w:val="24"/>
          <w:lang w:val="az-Latn-AZ"/>
        </w:rPr>
        <w:t xml:space="preserve"> xəstəsi və sağlam subyektdə əhalinin farmakokinetik qiymətləndirməsində qiymətləndirilmişdir.</w:t>
      </w:r>
    </w:p>
    <w:p w14:paraId="47887EB0" w14:textId="77777777" w:rsidR="00C7750B" w:rsidRPr="00E71B48" w:rsidRDefault="00CE0822" w:rsidP="00E71B48">
      <w:pPr>
        <w:jc w:val="both"/>
        <w:rPr>
          <w:i/>
          <w:iCs/>
          <w:sz w:val="24"/>
          <w:szCs w:val="24"/>
          <w:lang w:val="az-Latn-AZ"/>
        </w:rPr>
      </w:pPr>
      <w:r w:rsidRPr="00E71B48">
        <w:rPr>
          <w:i/>
          <w:iCs/>
          <w:sz w:val="24"/>
          <w:szCs w:val="24"/>
          <w:lang w:val="az-Latn-AZ"/>
        </w:rPr>
        <w:t>Cins təsirləri</w:t>
      </w:r>
    </w:p>
    <w:p w14:paraId="1D9A89B0" w14:textId="20FA87B3" w:rsidR="00CE0822" w:rsidRPr="00E71B48" w:rsidRDefault="00CE0822" w:rsidP="00E71B48">
      <w:pPr>
        <w:jc w:val="both"/>
        <w:rPr>
          <w:sz w:val="24"/>
          <w:szCs w:val="24"/>
          <w:lang w:val="az-Latn-AZ"/>
        </w:rPr>
      </w:pPr>
      <w:r w:rsidRPr="00E71B48">
        <w:rPr>
          <w:sz w:val="24"/>
          <w:szCs w:val="24"/>
          <w:lang w:val="az-Latn-AZ"/>
        </w:rPr>
        <w:t>Cins farmakokinetik parametrlərə klinik cəhətdən əhəmiyyətli təsir göstərməmişdir.</w:t>
      </w:r>
    </w:p>
    <w:p w14:paraId="0F2F346A" w14:textId="77777777" w:rsidR="00C7750B" w:rsidRPr="00E71B48" w:rsidRDefault="00CE0822" w:rsidP="00E71B48">
      <w:pPr>
        <w:jc w:val="both"/>
        <w:rPr>
          <w:i/>
          <w:iCs/>
          <w:sz w:val="24"/>
          <w:szCs w:val="24"/>
          <w:lang w:val="az-Latn-AZ"/>
        </w:rPr>
      </w:pPr>
      <w:r w:rsidRPr="00E71B48">
        <w:rPr>
          <w:i/>
          <w:iCs/>
          <w:sz w:val="24"/>
          <w:szCs w:val="24"/>
          <w:lang w:val="az-Latn-AZ"/>
        </w:rPr>
        <w:t>Yaşlı xəstələr</w:t>
      </w:r>
    </w:p>
    <w:p w14:paraId="5213E6BF" w14:textId="1FECD6CC" w:rsidR="00CE0822" w:rsidRPr="00E71B48" w:rsidRDefault="00CE0822" w:rsidP="00E71B48">
      <w:pPr>
        <w:jc w:val="both"/>
        <w:rPr>
          <w:sz w:val="24"/>
          <w:szCs w:val="24"/>
          <w:lang w:val="az-Latn-AZ"/>
        </w:rPr>
      </w:pPr>
      <w:r w:rsidRPr="00E71B48">
        <w:rPr>
          <w:sz w:val="24"/>
          <w:szCs w:val="24"/>
          <w:lang w:val="az-Latn-AZ"/>
        </w:rPr>
        <w:t xml:space="preserve">Yalnız yaşın farmakokinetik parametrlərə </w:t>
      </w:r>
      <w:r w:rsidR="002F0650" w:rsidRPr="002F0650">
        <w:rPr>
          <w:sz w:val="24"/>
          <w:szCs w:val="24"/>
          <w:lang w:val="az-Latn-AZ"/>
        </w:rPr>
        <w:t>klinik</w:t>
      </w:r>
      <w:r w:rsidRPr="00E71B48">
        <w:rPr>
          <w:sz w:val="24"/>
          <w:szCs w:val="24"/>
          <w:lang w:val="az-Latn-AZ"/>
        </w:rPr>
        <w:t xml:space="preserve"> əhəmiyyəti yoxdur. Bununla belə, yaşlılarda böyrək funksiyasının yaşa bağlı azalması səbəbindən ranolazin məruz qalma arta bilər.</w:t>
      </w:r>
    </w:p>
    <w:p w14:paraId="7D35C72D" w14:textId="77777777" w:rsidR="00C7750B" w:rsidRPr="00E71B48" w:rsidRDefault="00CE0822" w:rsidP="00E71B48">
      <w:pPr>
        <w:jc w:val="both"/>
        <w:rPr>
          <w:i/>
          <w:iCs/>
          <w:sz w:val="24"/>
          <w:szCs w:val="24"/>
          <w:lang w:val="az-Latn-AZ"/>
        </w:rPr>
      </w:pPr>
      <w:r w:rsidRPr="00E71B48">
        <w:rPr>
          <w:i/>
          <w:iCs/>
          <w:sz w:val="24"/>
          <w:szCs w:val="24"/>
          <w:lang w:val="az-Latn-AZ"/>
        </w:rPr>
        <w:t>Bədən çəkisi</w:t>
      </w:r>
    </w:p>
    <w:p w14:paraId="60476E2F" w14:textId="0BCAED33" w:rsidR="00CE0822" w:rsidRPr="00E71B48" w:rsidRDefault="00CE0822" w:rsidP="00E71B48">
      <w:pPr>
        <w:jc w:val="both"/>
        <w:rPr>
          <w:sz w:val="24"/>
          <w:szCs w:val="24"/>
          <w:lang w:val="az-Latn-AZ"/>
        </w:rPr>
      </w:pPr>
      <w:r w:rsidRPr="00E71B48">
        <w:rPr>
          <w:sz w:val="24"/>
          <w:szCs w:val="24"/>
          <w:lang w:val="az-Latn-AZ"/>
        </w:rPr>
        <w:t xml:space="preserve">Çəkisi 70 kq olan şəxslərlə müqayisədə, 40 kq çəkisi olan şəxslərdə </w:t>
      </w:r>
      <w:r w:rsidR="00152D3C">
        <w:rPr>
          <w:sz w:val="24"/>
          <w:szCs w:val="24"/>
          <w:lang w:val="az-Latn-AZ"/>
        </w:rPr>
        <w:t>əlavə təsirlərin</w:t>
      </w:r>
      <w:r w:rsidRPr="00E71B48">
        <w:rPr>
          <w:sz w:val="24"/>
          <w:szCs w:val="24"/>
          <w:lang w:val="az-Latn-AZ"/>
        </w:rPr>
        <w:t xml:space="preserve"> təxminən 1,4 dəfə yüksək olduğu təxmin edilmişdir.</w:t>
      </w:r>
    </w:p>
    <w:p w14:paraId="50052135" w14:textId="466B4EE4" w:rsidR="00CE0822" w:rsidRPr="00E71B48" w:rsidRDefault="00CE0822" w:rsidP="00E71B48">
      <w:pPr>
        <w:jc w:val="both"/>
        <w:rPr>
          <w:sz w:val="24"/>
          <w:szCs w:val="24"/>
          <w:lang w:val="az-Latn-AZ"/>
        </w:rPr>
      </w:pPr>
      <w:r w:rsidRPr="00E71B48">
        <w:rPr>
          <w:sz w:val="24"/>
          <w:szCs w:val="24"/>
          <w:lang w:val="az-Latn-AZ"/>
        </w:rPr>
        <w:t>CHF: CHF NYHA III və IV siniflərinin plazma konsentrasiyalarının təxminən 1,3 dəfə yüksək olduğu təxmin edilmişdir.</w:t>
      </w:r>
    </w:p>
    <w:p w14:paraId="6B5F69D0" w14:textId="77777777" w:rsidR="00C7750B" w:rsidRPr="00E71B48" w:rsidRDefault="00CE0822" w:rsidP="00E71B48">
      <w:pPr>
        <w:jc w:val="both"/>
        <w:rPr>
          <w:i/>
          <w:iCs/>
          <w:sz w:val="24"/>
          <w:szCs w:val="24"/>
          <w:lang w:val="az-Latn-AZ"/>
        </w:rPr>
      </w:pPr>
      <w:r w:rsidRPr="00E71B48">
        <w:rPr>
          <w:i/>
          <w:iCs/>
          <w:sz w:val="24"/>
          <w:szCs w:val="24"/>
          <w:lang w:val="az-Latn-AZ"/>
        </w:rPr>
        <w:t>Böyrək çatışmazlığı</w:t>
      </w:r>
    </w:p>
    <w:p w14:paraId="457D02DF" w14:textId="2C19133E" w:rsidR="00CE0822" w:rsidRPr="00E71B48" w:rsidRDefault="00CE0822" w:rsidP="00E71B48">
      <w:pPr>
        <w:jc w:val="both"/>
        <w:rPr>
          <w:sz w:val="24"/>
          <w:szCs w:val="24"/>
          <w:lang w:val="az-Latn-AZ"/>
        </w:rPr>
      </w:pPr>
      <w:r w:rsidRPr="00E71B48">
        <w:rPr>
          <w:sz w:val="24"/>
          <w:szCs w:val="24"/>
          <w:lang w:val="az-Latn-AZ"/>
        </w:rPr>
        <w:t>Böyrək funksiyasının ranolazin farmakokinetikasına təsirini qiymətləndirən bir araşdırmada ranolazin AUC normal böyrək funksiyası olan xəstələrlə müqayisədə yüngül, orta və ağır böyrək çatışmazlığı olan xəstələrdə orta hesabla 1,7-2 dəfə yüksək olmuşdur. Böyrək çatışmazlığı olan xəstələrdə AUC-də böyük fərdlərarası dəyişkənlik var idi. Böyrək funksiyasının azalması ilə metabolitlərin AUC artmışdır. Bir farmakoloji cəhətdən aktiv ranolazin metabolitinin AUC-u ağır böyrək çatışmazlığı olan xəstələrdə 5 dəfə artmışdır.</w:t>
      </w:r>
    </w:p>
    <w:p w14:paraId="314A3C25" w14:textId="4FE6885C" w:rsidR="00CE0822" w:rsidRPr="00E71B48" w:rsidRDefault="00CE0822" w:rsidP="00E71B48">
      <w:pPr>
        <w:jc w:val="both"/>
        <w:rPr>
          <w:sz w:val="24"/>
          <w:szCs w:val="24"/>
          <w:lang w:val="az-Latn-AZ"/>
        </w:rPr>
      </w:pPr>
      <w:r w:rsidRPr="00E71B48">
        <w:rPr>
          <w:sz w:val="24"/>
          <w:szCs w:val="24"/>
          <w:lang w:val="az-Latn-AZ"/>
        </w:rPr>
        <w:t>Əhalinin farmakokinetik analizində, orta dərəcədə pozulmuş xəstələrdə (kreatinin klirensi 40</w:t>
      </w:r>
      <w:r w:rsidR="002F0650">
        <w:rPr>
          <w:sz w:val="24"/>
          <w:szCs w:val="24"/>
          <w:lang w:val="az-Latn-AZ"/>
        </w:rPr>
        <w:t> </w:t>
      </w:r>
      <w:r w:rsidRPr="00E71B48">
        <w:rPr>
          <w:sz w:val="24"/>
          <w:szCs w:val="24"/>
          <w:lang w:val="az-Latn-AZ"/>
        </w:rPr>
        <w:t>ml/dəq) ranolazin məruz qalmasının 1,2 dəfə artması təxmin edilmişdir. Ağır böyrək çatışmazlığı olan xəstələrdə (kreatinin klirensi 10-30 ml/dəq) ranolazin məruz qalmasında 1,3-1,8 dəfə artım təxmin edilmişdir.</w:t>
      </w:r>
    </w:p>
    <w:p w14:paraId="6DE9D066" w14:textId="06D3B2E6" w:rsidR="00CE0822" w:rsidRPr="00E71B48" w:rsidRDefault="00CE0822" w:rsidP="00E71B48">
      <w:pPr>
        <w:jc w:val="both"/>
        <w:rPr>
          <w:sz w:val="24"/>
          <w:szCs w:val="24"/>
          <w:lang w:val="az-Latn-AZ"/>
        </w:rPr>
      </w:pPr>
      <w:r w:rsidRPr="00E71B48">
        <w:rPr>
          <w:sz w:val="24"/>
          <w:szCs w:val="24"/>
          <w:lang w:val="az-Latn-AZ"/>
        </w:rPr>
        <w:t>Dializin ranolazin farmakokinetikasına təsiri qiymətləndirilməmişdir.</w:t>
      </w:r>
    </w:p>
    <w:p w14:paraId="48DEEF98" w14:textId="77777777" w:rsidR="00C7750B" w:rsidRPr="00E71B48" w:rsidRDefault="00CE0822" w:rsidP="00E71B48">
      <w:pPr>
        <w:jc w:val="both"/>
        <w:rPr>
          <w:i/>
          <w:iCs/>
          <w:sz w:val="24"/>
          <w:szCs w:val="24"/>
          <w:lang w:val="az-Latn-AZ"/>
        </w:rPr>
      </w:pPr>
      <w:r w:rsidRPr="00E71B48">
        <w:rPr>
          <w:i/>
          <w:iCs/>
          <w:sz w:val="24"/>
          <w:szCs w:val="24"/>
          <w:lang w:val="az-Latn-AZ"/>
        </w:rPr>
        <w:t>Qaraciyər çatışmazlığı</w:t>
      </w:r>
    </w:p>
    <w:p w14:paraId="41889409" w14:textId="2B9A7063" w:rsidR="00CE0822" w:rsidRPr="00E71B48" w:rsidRDefault="00CE0822" w:rsidP="00E71B48">
      <w:pPr>
        <w:jc w:val="both"/>
        <w:rPr>
          <w:sz w:val="24"/>
          <w:szCs w:val="24"/>
          <w:lang w:val="az-Latn-AZ"/>
        </w:rPr>
      </w:pPr>
      <w:r w:rsidRPr="00E71B48">
        <w:rPr>
          <w:sz w:val="24"/>
          <w:szCs w:val="24"/>
          <w:lang w:val="az-Latn-AZ"/>
        </w:rPr>
        <w:t>Ranolazinin farmakokinetikası yüngül və ya orta dərəcədə qaraciyər çatışmazlığı olan xəstələrdə qiymətləndirilmişdir. Ağır qaraciyər çatışmazlığı olan xəstələr haqqında məlumat yoxdur. Yüngül qaraciyər çatışmazlığı olan xəstələrdə ranolazin AUC təsir göstərməmişdir, lakin orta dərəcədə pozulmuş xəstələrdə 1,8 dəfə artmışdır. QT intervalının uzadılması bu xəstələrdə daha aydın müşahidə edilmişdir.</w:t>
      </w:r>
    </w:p>
    <w:p w14:paraId="0AB5DEDE" w14:textId="77777777" w:rsidR="00C7750B" w:rsidRPr="00E71B48" w:rsidRDefault="00CE0822" w:rsidP="00E71B48">
      <w:pPr>
        <w:jc w:val="both"/>
        <w:rPr>
          <w:i/>
          <w:iCs/>
          <w:sz w:val="24"/>
          <w:szCs w:val="24"/>
          <w:lang w:val="az-Latn-AZ"/>
        </w:rPr>
      </w:pPr>
      <w:r w:rsidRPr="00E71B48">
        <w:rPr>
          <w:i/>
          <w:iCs/>
          <w:sz w:val="24"/>
          <w:szCs w:val="24"/>
          <w:lang w:val="az-Latn-AZ"/>
        </w:rPr>
        <w:t>Pediatrik əhali</w:t>
      </w:r>
    </w:p>
    <w:p w14:paraId="0D6EE928" w14:textId="159EDDF6" w:rsidR="00883EC8" w:rsidRPr="00E71B48" w:rsidRDefault="00CE0822" w:rsidP="00E71B48">
      <w:pPr>
        <w:jc w:val="both"/>
        <w:rPr>
          <w:sz w:val="24"/>
          <w:szCs w:val="24"/>
          <w:lang w:val="az-Latn-AZ"/>
        </w:rPr>
      </w:pPr>
      <w:r w:rsidRPr="00E71B48">
        <w:rPr>
          <w:sz w:val="24"/>
          <w:szCs w:val="24"/>
          <w:lang w:val="az-Latn-AZ"/>
        </w:rPr>
        <w:t>Pediatrik populyasiyada (&lt;18 yaş) ranolazinin farmakokinetik parametrləri öyrənilməmişdir.</w:t>
      </w:r>
    </w:p>
    <w:p w14:paraId="3451C3F4" w14:textId="3FD746E0" w:rsidR="00AC2B7C" w:rsidRPr="00E71B48" w:rsidRDefault="00AC2B7C" w:rsidP="00E71B48">
      <w:pPr>
        <w:pStyle w:val="a0"/>
        <w:jc w:val="both"/>
        <w:rPr>
          <w:sz w:val="24"/>
          <w:szCs w:val="24"/>
          <w:lang w:val="az-Latn-AZ"/>
        </w:rPr>
      </w:pPr>
    </w:p>
    <w:p w14:paraId="73C96860" w14:textId="77777777" w:rsidR="00AC2B7C" w:rsidRPr="005744B2" w:rsidRDefault="00AC2B7C" w:rsidP="00E71B48">
      <w:pPr>
        <w:jc w:val="both"/>
        <w:rPr>
          <w:b/>
          <w:sz w:val="24"/>
          <w:szCs w:val="24"/>
          <w:lang w:val="az-Latn-AZ" w:eastAsia="ru-RU"/>
        </w:rPr>
      </w:pPr>
      <w:r w:rsidRPr="005744B2">
        <w:rPr>
          <w:b/>
          <w:sz w:val="24"/>
          <w:szCs w:val="24"/>
          <w:lang w:val="az-Latn-AZ" w:eastAsia="ru-RU"/>
        </w:rPr>
        <w:t>İstifadəsinə göstərişlər</w:t>
      </w:r>
    </w:p>
    <w:p w14:paraId="6CB6E390" w14:textId="7E339C79" w:rsidR="0074338D" w:rsidRPr="005744B2" w:rsidRDefault="0074338D" w:rsidP="00E71B48">
      <w:pPr>
        <w:numPr>
          <w:ilvl w:val="12"/>
          <w:numId w:val="0"/>
        </w:numPr>
        <w:ind w:right="-2"/>
        <w:jc w:val="both"/>
        <w:rPr>
          <w:noProof/>
          <w:sz w:val="24"/>
          <w:szCs w:val="24"/>
          <w:lang w:val="az-Latn-AZ"/>
        </w:rPr>
      </w:pPr>
      <w:r w:rsidRPr="005744B2">
        <w:rPr>
          <w:sz w:val="24"/>
          <w:szCs w:val="24"/>
          <w:lang w:val="az-Latn-AZ"/>
        </w:rPr>
        <w:t>Raneksa</w:t>
      </w:r>
      <w:r w:rsidRPr="005744B2">
        <w:rPr>
          <w:sz w:val="24"/>
          <w:szCs w:val="24"/>
          <w:vertAlign w:val="superscript"/>
          <w:lang w:val="az-Latn-AZ"/>
        </w:rPr>
        <w:t>®</w:t>
      </w:r>
      <w:r w:rsidRPr="005744B2">
        <w:rPr>
          <w:sz w:val="24"/>
          <w:szCs w:val="24"/>
          <w:lang w:val="az-Latn-AZ"/>
        </w:rPr>
        <w:t xml:space="preserve"> preparatı çox zaman fiziki yüklənmədən və həddən artıq aktiv hərəkətlərdən sonra sinədə meydana çıxan, boyun ilə qarnın yuxarı hissəsi arasında hiss edilən ağrı və narahatlıq hissi kimi özünü büruzə verən stenokardiyanın müalicəsi zamanı istifadə edilən dərman preparatıdır. </w:t>
      </w:r>
    </w:p>
    <w:p w14:paraId="3F44FF4D" w14:textId="77777777" w:rsidR="0074338D" w:rsidRPr="005744B2" w:rsidRDefault="0074338D" w:rsidP="00E71B48">
      <w:pPr>
        <w:ind w:right="-2"/>
        <w:jc w:val="both"/>
        <w:rPr>
          <w:noProof/>
          <w:sz w:val="24"/>
          <w:szCs w:val="24"/>
          <w:lang w:val="az-Latn-AZ"/>
        </w:rPr>
      </w:pPr>
      <w:r w:rsidRPr="005744B2">
        <w:rPr>
          <w:sz w:val="24"/>
          <w:szCs w:val="24"/>
          <w:lang w:val="az-Latn-AZ"/>
        </w:rPr>
        <w:t>Yaxşılaşma baş vermədikdə və ya səhhətiniz pisləşdikdə, həkimə müraciət edin.</w:t>
      </w:r>
    </w:p>
    <w:p w14:paraId="40C6D40B" w14:textId="162A3594" w:rsidR="00AC2B7C" w:rsidRPr="005744B2" w:rsidRDefault="00AC2B7C" w:rsidP="00E71B48">
      <w:pPr>
        <w:jc w:val="both"/>
        <w:rPr>
          <w:sz w:val="24"/>
          <w:szCs w:val="24"/>
          <w:lang w:val="az-Latn-AZ"/>
        </w:rPr>
      </w:pPr>
    </w:p>
    <w:p w14:paraId="306905D9" w14:textId="77777777" w:rsidR="00BA696A" w:rsidRPr="005744B2" w:rsidRDefault="00BA696A" w:rsidP="00E71B48">
      <w:pPr>
        <w:jc w:val="both"/>
        <w:rPr>
          <w:b/>
          <w:sz w:val="24"/>
          <w:szCs w:val="24"/>
          <w:lang w:val="az-Latn-AZ" w:eastAsia="ru-RU"/>
        </w:rPr>
      </w:pPr>
      <w:r w:rsidRPr="005744B2">
        <w:rPr>
          <w:b/>
          <w:sz w:val="24"/>
          <w:szCs w:val="24"/>
          <w:lang w:val="az-Latn-AZ" w:eastAsia="ru-RU"/>
        </w:rPr>
        <w:t>Əks göstərişlər</w:t>
      </w:r>
    </w:p>
    <w:p w14:paraId="3BCC38D7" w14:textId="77777777" w:rsidR="00BA696A" w:rsidRPr="005744B2" w:rsidRDefault="00BA696A" w:rsidP="00E71B48">
      <w:pPr>
        <w:numPr>
          <w:ilvl w:val="12"/>
          <w:numId w:val="0"/>
        </w:numPr>
        <w:jc w:val="both"/>
        <w:outlineLvl w:val="0"/>
        <w:rPr>
          <w:bCs/>
          <w:noProof/>
          <w:sz w:val="24"/>
          <w:szCs w:val="24"/>
          <w:lang w:val="az-Latn-AZ"/>
        </w:rPr>
      </w:pPr>
      <w:r w:rsidRPr="005744B2">
        <w:rPr>
          <w:bCs/>
          <w:sz w:val="24"/>
          <w:szCs w:val="24"/>
          <w:lang w:val="az-Latn-AZ"/>
        </w:rPr>
        <w:t>Aşağıdakı hallarda Raneksa</w:t>
      </w:r>
      <w:r w:rsidRPr="005744B2">
        <w:rPr>
          <w:bCs/>
          <w:sz w:val="24"/>
          <w:szCs w:val="24"/>
          <w:vertAlign w:val="superscript"/>
          <w:lang w:val="az-Latn-AZ"/>
        </w:rPr>
        <w:t>®</w:t>
      </w:r>
      <w:r w:rsidRPr="005744B2">
        <w:rPr>
          <w:bCs/>
          <w:sz w:val="24"/>
          <w:szCs w:val="24"/>
          <w:lang w:val="az-Latn-AZ"/>
        </w:rPr>
        <w:t xml:space="preserve"> preparatını istifadə etmək olmaz:</w:t>
      </w:r>
    </w:p>
    <w:p w14:paraId="24AD690C" w14:textId="77777777" w:rsidR="00BA696A" w:rsidRPr="005744B2" w:rsidRDefault="00BA696A" w:rsidP="00E71B48">
      <w:pPr>
        <w:numPr>
          <w:ilvl w:val="12"/>
          <w:numId w:val="0"/>
        </w:numPr>
        <w:ind w:left="360" w:hanging="360"/>
        <w:jc w:val="both"/>
        <w:rPr>
          <w:noProof/>
          <w:sz w:val="24"/>
          <w:szCs w:val="24"/>
          <w:lang w:val="az-Latn-AZ"/>
        </w:rPr>
      </w:pPr>
      <w:r w:rsidRPr="005744B2">
        <w:rPr>
          <w:sz w:val="24"/>
          <w:szCs w:val="24"/>
          <w:lang w:val="az-Latn-AZ"/>
        </w:rPr>
        <w:t>-</w:t>
      </w:r>
      <w:r w:rsidRPr="005744B2">
        <w:rPr>
          <w:sz w:val="24"/>
          <w:szCs w:val="24"/>
          <w:lang w:val="az-Latn-AZ"/>
        </w:rPr>
        <w:tab/>
        <w:t>ranolazinə və ya dərman preparatının bu içlik vərəqəsinin 6-cı bölməsində sadalanan digər komponentlərinə qarşı allergiya mövcud olduqda;</w:t>
      </w:r>
    </w:p>
    <w:p w14:paraId="2BA3BC24" w14:textId="77777777" w:rsidR="00BA696A" w:rsidRPr="005744B2" w:rsidRDefault="00BA696A" w:rsidP="00E71B48">
      <w:pPr>
        <w:numPr>
          <w:ilvl w:val="12"/>
          <w:numId w:val="0"/>
        </w:numPr>
        <w:ind w:left="360" w:hanging="360"/>
        <w:jc w:val="both"/>
        <w:rPr>
          <w:sz w:val="24"/>
          <w:szCs w:val="24"/>
          <w:lang w:val="az-Latn-AZ"/>
        </w:rPr>
      </w:pPr>
      <w:r w:rsidRPr="005744B2">
        <w:rPr>
          <w:sz w:val="24"/>
          <w:szCs w:val="24"/>
          <w:lang w:val="az-Latn-AZ"/>
        </w:rPr>
        <w:t>-</w:t>
      </w:r>
      <w:r w:rsidRPr="005744B2">
        <w:rPr>
          <w:sz w:val="24"/>
          <w:szCs w:val="24"/>
          <w:lang w:val="az-Latn-AZ"/>
        </w:rPr>
        <w:tab/>
        <w:t>ağır dərəcəli böyrək xəstəlikləri mövcud olduqda;</w:t>
      </w:r>
    </w:p>
    <w:p w14:paraId="43756F32" w14:textId="77777777" w:rsidR="00BA696A" w:rsidRPr="005744B2" w:rsidRDefault="00BA696A" w:rsidP="00E71B48">
      <w:pPr>
        <w:numPr>
          <w:ilvl w:val="12"/>
          <w:numId w:val="0"/>
        </w:numPr>
        <w:ind w:left="360" w:hanging="360"/>
        <w:jc w:val="both"/>
        <w:rPr>
          <w:sz w:val="24"/>
          <w:szCs w:val="24"/>
          <w:lang w:val="az-Latn-AZ"/>
        </w:rPr>
      </w:pPr>
      <w:r w:rsidRPr="005744B2">
        <w:rPr>
          <w:sz w:val="24"/>
          <w:szCs w:val="24"/>
          <w:lang w:val="az-Latn-AZ"/>
        </w:rPr>
        <w:t>-</w:t>
      </w:r>
      <w:r w:rsidRPr="005744B2">
        <w:rPr>
          <w:sz w:val="24"/>
          <w:szCs w:val="24"/>
          <w:lang w:val="az-Latn-AZ"/>
        </w:rPr>
        <w:tab/>
        <w:t>orta və ya ağır dərəcəli qaraciyər xəstəlikləri mövcud olduqda;</w:t>
      </w:r>
    </w:p>
    <w:p w14:paraId="0B379AE6" w14:textId="3136F843" w:rsidR="00BA696A" w:rsidRPr="005744B2" w:rsidRDefault="00BA696A" w:rsidP="00E71B48">
      <w:pPr>
        <w:numPr>
          <w:ilvl w:val="12"/>
          <w:numId w:val="0"/>
        </w:numPr>
        <w:ind w:left="360" w:hanging="360"/>
        <w:jc w:val="both"/>
        <w:rPr>
          <w:sz w:val="24"/>
          <w:szCs w:val="24"/>
          <w:lang w:val="az-Latn-AZ"/>
        </w:rPr>
      </w:pPr>
      <w:r w:rsidRPr="005744B2">
        <w:rPr>
          <w:sz w:val="24"/>
          <w:szCs w:val="24"/>
          <w:lang w:val="az-Latn-AZ"/>
        </w:rPr>
        <w:lastRenderedPageBreak/>
        <w:t>-</w:t>
      </w:r>
      <w:r w:rsidRPr="005744B2">
        <w:rPr>
          <w:sz w:val="24"/>
          <w:szCs w:val="24"/>
          <w:lang w:val="az-Latn-AZ"/>
        </w:rPr>
        <w:tab/>
        <w:t>bakterial infeksiyaların (klaritromisin, telitromisin), göbələk infeksiyalarının (itrakonazol, ketokonazol, vorikonazol, pozakonazol), İİV-infeksiyasının (proteazanın inhibitorları), depressiyanın (nefazodon) və ya ürək ritminin pozulmalarının (xinidin, dofetilid və ya sotalol) müalicəsi üçün müəyyən dərman vasitələrinin istifadəsi zamanı</w:t>
      </w:r>
      <w:r w:rsidR="00A2315F" w:rsidRPr="005744B2">
        <w:rPr>
          <w:sz w:val="24"/>
          <w:szCs w:val="24"/>
          <w:lang w:val="az-Latn-AZ"/>
        </w:rPr>
        <w:t>.</w:t>
      </w:r>
    </w:p>
    <w:p w14:paraId="1894D027" w14:textId="20023A37" w:rsidR="00A2315F" w:rsidRPr="005744B2" w:rsidRDefault="00A2315F" w:rsidP="00E71B48">
      <w:pPr>
        <w:pStyle w:val="a0"/>
        <w:jc w:val="both"/>
        <w:rPr>
          <w:sz w:val="24"/>
          <w:szCs w:val="24"/>
          <w:lang w:val="az-Latn-AZ"/>
        </w:rPr>
      </w:pPr>
    </w:p>
    <w:p w14:paraId="1DBD5A97" w14:textId="77777777" w:rsidR="00A2315F" w:rsidRPr="005744B2" w:rsidRDefault="00A2315F" w:rsidP="00E71B48">
      <w:pPr>
        <w:jc w:val="both"/>
        <w:rPr>
          <w:b/>
          <w:sz w:val="24"/>
          <w:szCs w:val="24"/>
          <w:lang w:val="az-Latn-AZ" w:eastAsia="ru-RU"/>
        </w:rPr>
      </w:pPr>
      <w:r w:rsidRPr="005744B2">
        <w:rPr>
          <w:b/>
          <w:sz w:val="24"/>
          <w:szCs w:val="24"/>
          <w:lang w:val="az-Latn-AZ" w:eastAsia="ru-RU"/>
        </w:rPr>
        <w:t>Xüsusi göstərişlər və ehtiyat tədbirləri</w:t>
      </w:r>
    </w:p>
    <w:p w14:paraId="0460F5E6" w14:textId="77777777" w:rsidR="001C5EB3" w:rsidRPr="005744B2" w:rsidRDefault="001C5EB3" w:rsidP="00E71B48">
      <w:pPr>
        <w:numPr>
          <w:ilvl w:val="12"/>
          <w:numId w:val="0"/>
        </w:numPr>
        <w:ind w:right="-2"/>
        <w:jc w:val="both"/>
        <w:outlineLvl w:val="0"/>
        <w:rPr>
          <w:noProof/>
          <w:sz w:val="24"/>
          <w:szCs w:val="24"/>
          <w:lang w:val="az-Latn-AZ"/>
        </w:rPr>
      </w:pPr>
      <w:r w:rsidRPr="005744B2">
        <w:rPr>
          <w:sz w:val="24"/>
          <w:szCs w:val="24"/>
          <w:lang w:val="az-Latn-AZ"/>
        </w:rPr>
        <w:t>Aşağıdakı hallarda Raneksa</w:t>
      </w:r>
      <w:r w:rsidRPr="005744B2">
        <w:rPr>
          <w:sz w:val="24"/>
          <w:szCs w:val="24"/>
          <w:vertAlign w:val="superscript"/>
          <w:lang w:val="az-Latn-AZ"/>
        </w:rPr>
        <w:t>®</w:t>
      </w:r>
      <w:r w:rsidRPr="005744B2">
        <w:rPr>
          <w:sz w:val="24"/>
          <w:szCs w:val="24"/>
          <w:lang w:val="az-Latn-AZ"/>
        </w:rPr>
        <w:t xml:space="preserve"> preparatını qəbul etməzdən əvvəl məsləhət üçün həkimə müraciət edin.</w:t>
      </w:r>
    </w:p>
    <w:p w14:paraId="16C63506" w14:textId="77777777" w:rsidR="001C5EB3" w:rsidRPr="005744B2" w:rsidRDefault="001C5EB3" w:rsidP="00E71B48">
      <w:pPr>
        <w:numPr>
          <w:ilvl w:val="12"/>
          <w:numId w:val="0"/>
        </w:numPr>
        <w:tabs>
          <w:tab w:val="left" w:pos="360"/>
        </w:tabs>
        <w:jc w:val="both"/>
        <w:rPr>
          <w:noProof/>
          <w:sz w:val="24"/>
          <w:szCs w:val="24"/>
          <w:lang w:val="az-Latn-AZ"/>
        </w:rPr>
      </w:pPr>
      <w:r w:rsidRPr="005744B2">
        <w:rPr>
          <w:sz w:val="24"/>
          <w:szCs w:val="24"/>
          <w:lang w:val="az-Latn-AZ"/>
        </w:rPr>
        <w:t>-</w:t>
      </w:r>
      <w:r w:rsidRPr="005744B2">
        <w:rPr>
          <w:sz w:val="24"/>
          <w:szCs w:val="24"/>
          <w:lang w:val="az-Latn-AZ"/>
        </w:rPr>
        <w:tab/>
        <w:t>yüngül və ya orta dərəcəli böyrək xəstəlikləri zamanı;</w:t>
      </w:r>
    </w:p>
    <w:p w14:paraId="4CECF10F" w14:textId="77777777" w:rsidR="001C5EB3" w:rsidRPr="005744B2" w:rsidRDefault="001C5EB3" w:rsidP="00E71B48">
      <w:pPr>
        <w:numPr>
          <w:ilvl w:val="12"/>
          <w:numId w:val="0"/>
        </w:numPr>
        <w:tabs>
          <w:tab w:val="left" w:pos="360"/>
        </w:tabs>
        <w:jc w:val="both"/>
        <w:rPr>
          <w:noProof/>
          <w:sz w:val="24"/>
          <w:szCs w:val="24"/>
          <w:lang w:val="az-Latn-AZ"/>
        </w:rPr>
      </w:pPr>
      <w:r w:rsidRPr="005744B2">
        <w:rPr>
          <w:sz w:val="24"/>
          <w:szCs w:val="24"/>
          <w:lang w:val="az-Latn-AZ"/>
        </w:rPr>
        <w:t>-</w:t>
      </w:r>
      <w:r w:rsidRPr="005744B2">
        <w:rPr>
          <w:sz w:val="24"/>
          <w:szCs w:val="24"/>
          <w:lang w:val="az-Latn-AZ"/>
        </w:rPr>
        <w:tab/>
        <w:t>yüngül dərəcəli qaraciyər xəstəlikləri zamanı;</w:t>
      </w:r>
    </w:p>
    <w:p w14:paraId="38E8AA09" w14:textId="77777777" w:rsidR="001C5EB3" w:rsidRPr="005744B2" w:rsidRDefault="001C5EB3" w:rsidP="00E71B48">
      <w:pPr>
        <w:numPr>
          <w:ilvl w:val="12"/>
          <w:numId w:val="0"/>
        </w:numPr>
        <w:tabs>
          <w:tab w:val="left" w:pos="360"/>
        </w:tabs>
        <w:jc w:val="both"/>
        <w:rPr>
          <w:noProof/>
          <w:sz w:val="24"/>
          <w:szCs w:val="24"/>
          <w:lang w:val="az-Latn-AZ"/>
        </w:rPr>
      </w:pPr>
      <w:r w:rsidRPr="005744B2">
        <w:rPr>
          <w:sz w:val="24"/>
          <w:szCs w:val="24"/>
          <w:lang w:val="az-Latn-AZ"/>
        </w:rPr>
        <w:t>-</w:t>
      </w:r>
      <w:r w:rsidRPr="005744B2">
        <w:rPr>
          <w:sz w:val="24"/>
          <w:szCs w:val="24"/>
          <w:lang w:val="az-Latn-AZ"/>
        </w:rPr>
        <w:tab/>
        <w:t>əgər Sizdə nə zamansa elektrokardioqramda (EKQ) normadan kənarlaşmalar qeydə alınmışdırsa;</w:t>
      </w:r>
    </w:p>
    <w:p w14:paraId="50CFF016" w14:textId="77777777" w:rsidR="001C5EB3" w:rsidRPr="005744B2" w:rsidRDefault="001C5EB3" w:rsidP="00E71B48">
      <w:pPr>
        <w:numPr>
          <w:ilvl w:val="12"/>
          <w:numId w:val="0"/>
        </w:numPr>
        <w:ind w:left="360" w:hanging="360"/>
        <w:jc w:val="both"/>
        <w:rPr>
          <w:sz w:val="24"/>
          <w:szCs w:val="24"/>
          <w:lang w:val="az-Latn-AZ"/>
        </w:rPr>
      </w:pPr>
      <w:r w:rsidRPr="005744B2">
        <w:rPr>
          <w:sz w:val="24"/>
          <w:szCs w:val="24"/>
          <w:lang w:val="az-Latn-AZ"/>
        </w:rPr>
        <w:t>-</w:t>
      </w:r>
      <w:r w:rsidRPr="005744B2">
        <w:rPr>
          <w:sz w:val="24"/>
          <w:szCs w:val="24"/>
          <w:lang w:val="az-Latn-AZ"/>
        </w:rPr>
        <w:tab/>
        <w:t xml:space="preserve">əgər Siz – yaşlı insansınızsa; </w:t>
      </w:r>
    </w:p>
    <w:p w14:paraId="543A6D82" w14:textId="77777777" w:rsidR="001C5EB3" w:rsidRPr="005744B2" w:rsidRDefault="001C5EB3" w:rsidP="00E71B48">
      <w:pPr>
        <w:numPr>
          <w:ilvl w:val="12"/>
          <w:numId w:val="0"/>
        </w:numPr>
        <w:ind w:left="360" w:hanging="360"/>
        <w:jc w:val="both"/>
        <w:rPr>
          <w:sz w:val="24"/>
          <w:szCs w:val="24"/>
          <w:lang w:val="az-Latn-AZ"/>
        </w:rPr>
      </w:pPr>
      <w:r w:rsidRPr="005744B2">
        <w:rPr>
          <w:sz w:val="24"/>
          <w:szCs w:val="24"/>
          <w:lang w:val="az-Latn-AZ"/>
        </w:rPr>
        <w:t>-</w:t>
      </w:r>
      <w:r w:rsidRPr="005744B2">
        <w:rPr>
          <w:sz w:val="24"/>
          <w:szCs w:val="24"/>
          <w:lang w:val="az-Latn-AZ"/>
        </w:rPr>
        <w:tab/>
        <w:t>əgər bədən çəkiniz azdırsa (60 kq və daha az);</w:t>
      </w:r>
    </w:p>
    <w:p w14:paraId="5AD5E78F" w14:textId="1D06C625" w:rsidR="001C5EB3" w:rsidRPr="005744B2" w:rsidRDefault="001C5EB3" w:rsidP="00E71B48">
      <w:pPr>
        <w:numPr>
          <w:ilvl w:val="12"/>
          <w:numId w:val="0"/>
        </w:numPr>
        <w:ind w:left="360" w:hanging="360"/>
        <w:jc w:val="both"/>
        <w:rPr>
          <w:sz w:val="24"/>
          <w:szCs w:val="24"/>
          <w:lang w:val="az-Latn-AZ"/>
        </w:rPr>
      </w:pPr>
      <w:r w:rsidRPr="005744B2">
        <w:rPr>
          <w:sz w:val="24"/>
          <w:szCs w:val="24"/>
          <w:lang w:val="az-Latn-AZ"/>
        </w:rPr>
        <w:t>-</w:t>
      </w:r>
      <w:r w:rsidRPr="005744B2">
        <w:rPr>
          <w:sz w:val="24"/>
          <w:szCs w:val="24"/>
          <w:lang w:val="az-Latn-AZ"/>
        </w:rPr>
        <w:tab/>
        <w:t>əgər Siz ürək çatışmazlığından əziyyət çəkirsinizsə;</w:t>
      </w:r>
    </w:p>
    <w:p w14:paraId="5B2150D5" w14:textId="260296B4" w:rsidR="001C5EB3" w:rsidRPr="005744B2" w:rsidRDefault="001C5EB3" w:rsidP="00E71B48">
      <w:pPr>
        <w:numPr>
          <w:ilvl w:val="12"/>
          <w:numId w:val="0"/>
        </w:numPr>
        <w:jc w:val="both"/>
        <w:rPr>
          <w:sz w:val="24"/>
          <w:szCs w:val="24"/>
          <w:lang w:val="az-Latn-AZ"/>
        </w:rPr>
      </w:pPr>
      <w:r w:rsidRPr="005744B2">
        <w:rPr>
          <w:sz w:val="24"/>
          <w:szCs w:val="24"/>
          <w:lang w:val="az-Latn-AZ"/>
        </w:rPr>
        <w:t>Yuxarıda sadalananlardan hər hansı birinin Sizə aidiyyəti varsa, həkim dozanın azaldılması və ya digər ehtiyat tədbirlərinin görülməsi barədə qərar qəbul edə bilər.</w:t>
      </w:r>
    </w:p>
    <w:p w14:paraId="5E896F5A" w14:textId="77777777" w:rsidR="00C7750B" w:rsidRPr="00C7750B" w:rsidRDefault="00C7750B" w:rsidP="00E71B48">
      <w:pPr>
        <w:numPr>
          <w:ilvl w:val="12"/>
          <w:numId w:val="0"/>
        </w:numPr>
        <w:jc w:val="both"/>
        <w:rPr>
          <w:bCs/>
          <w:sz w:val="24"/>
          <w:szCs w:val="24"/>
          <w:lang w:val="az-Latn-AZ"/>
        </w:rPr>
      </w:pPr>
      <w:r w:rsidRPr="00C7750B">
        <w:rPr>
          <w:bCs/>
          <w:sz w:val="24"/>
          <w:szCs w:val="24"/>
          <w:lang w:val="az-Latn-AZ"/>
        </w:rPr>
        <w:t>Raneksa</w:t>
      </w:r>
      <w:r w:rsidRPr="00C7750B">
        <w:rPr>
          <w:bCs/>
          <w:sz w:val="24"/>
          <w:szCs w:val="24"/>
          <w:vertAlign w:val="superscript"/>
          <w:lang w:val="az-Latn-AZ"/>
        </w:rPr>
        <w:t>®</w:t>
      </w:r>
      <w:r w:rsidRPr="00C7750B">
        <w:rPr>
          <w:bCs/>
          <w:sz w:val="24"/>
          <w:szCs w:val="24"/>
          <w:lang w:val="az-Latn-AZ"/>
        </w:rPr>
        <w:t xml:space="preserve"> 1000 mq, uzun müddətli təsirə malik tabletlər preparatının tərkibində laktoza monohidrat vardır. Əgər həkiminiz Sizdə bəzi şəkər növlərinə qarşı dözümsüzlüyün olduğunu bildirmişdirsə, bu dərman preparatını qəbul etməzdən əvvəl müalicə həkiminizlə məsləhətləşin.</w:t>
      </w:r>
    </w:p>
    <w:p w14:paraId="108025DA" w14:textId="6BE52035" w:rsidR="00A2315F" w:rsidRPr="005744B2" w:rsidRDefault="00A2315F" w:rsidP="00E71B48">
      <w:pPr>
        <w:jc w:val="both"/>
        <w:rPr>
          <w:sz w:val="24"/>
          <w:szCs w:val="24"/>
          <w:lang w:val="az-Latn-AZ"/>
        </w:rPr>
      </w:pPr>
    </w:p>
    <w:p w14:paraId="75DABEA1" w14:textId="49088447" w:rsidR="0088720E" w:rsidRPr="005744B2" w:rsidRDefault="00C7750B" w:rsidP="00E71B48">
      <w:pPr>
        <w:jc w:val="both"/>
        <w:rPr>
          <w:b/>
          <w:sz w:val="24"/>
          <w:szCs w:val="24"/>
          <w:lang w:val="az-Latn-AZ" w:eastAsia="ru-RU"/>
        </w:rPr>
      </w:pPr>
      <w:r>
        <w:rPr>
          <w:b/>
          <w:sz w:val="24"/>
          <w:szCs w:val="24"/>
          <w:lang w:val="az-Latn-AZ" w:eastAsia="ru-RU"/>
        </w:rPr>
        <w:t>Digər dərman vasitələri ilə qarşılıqlı təsiri</w:t>
      </w:r>
    </w:p>
    <w:p w14:paraId="7F0455B8" w14:textId="77777777" w:rsidR="00192BC9" w:rsidRPr="005744B2" w:rsidRDefault="00192BC9" w:rsidP="00E71B48">
      <w:pPr>
        <w:ind w:right="-2"/>
        <w:jc w:val="both"/>
        <w:rPr>
          <w:sz w:val="24"/>
          <w:szCs w:val="24"/>
          <w:lang w:val="az-Latn-AZ"/>
        </w:rPr>
      </w:pPr>
      <w:r w:rsidRPr="005744B2">
        <w:rPr>
          <w:sz w:val="24"/>
          <w:szCs w:val="24"/>
          <w:lang w:val="az-Latn-AZ"/>
        </w:rPr>
        <w:t>Raneksa</w:t>
      </w:r>
      <w:r w:rsidRPr="005744B2">
        <w:rPr>
          <w:sz w:val="24"/>
          <w:szCs w:val="24"/>
          <w:vertAlign w:val="superscript"/>
          <w:lang w:val="az-Latn-AZ"/>
        </w:rPr>
        <w:t>®</w:t>
      </w:r>
      <w:r w:rsidRPr="005744B2">
        <w:rPr>
          <w:sz w:val="24"/>
          <w:szCs w:val="24"/>
          <w:lang w:val="az-Latn-AZ"/>
        </w:rPr>
        <w:t xml:space="preserve"> preparatı ilə müalicə müddətində aşağıdakı dərman vasitələrini istifadə etməyin:</w:t>
      </w:r>
    </w:p>
    <w:p w14:paraId="5638E884" w14:textId="66C7742D" w:rsidR="00192BC9" w:rsidRPr="005744B2" w:rsidRDefault="00192BC9" w:rsidP="00E71B48">
      <w:pPr>
        <w:numPr>
          <w:ilvl w:val="12"/>
          <w:numId w:val="0"/>
        </w:numPr>
        <w:ind w:left="360" w:hanging="360"/>
        <w:jc w:val="both"/>
        <w:rPr>
          <w:sz w:val="24"/>
          <w:szCs w:val="24"/>
          <w:lang w:val="az-Latn-AZ"/>
        </w:rPr>
      </w:pPr>
      <w:r w:rsidRPr="005744B2">
        <w:rPr>
          <w:sz w:val="24"/>
          <w:szCs w:val="24"/>
          <w:lang w:val="az-Latn-AZ"/>
        </w:rPr>
        <w:t>-</w:t>
      </w:r>
      <w:r w:rsidRPr="005744B2">
        <w:rPr>
          <w:sz w:val="24"/>
          <w:szCs w:val="24"/>
          <w:lang w:val="az-Latn-AZ"/>
        </w:rPr>
        <w:tab/>
        <w:t>bakterial infeksiyaların (klaritromisin, telitromisin), göbələk infeksiyalarının (itrakonazol, ketokonazol, vorikonazol, pozakonazol), İİV-infeksiyasının (proteazanın inhibitorları), depressiyanın (nefazodon) və ya ürək ritminin pozulmalarının (xinidin, dofetilid və ya sotalol) müalicəsi üçün istifadə edilən müəyyən dərman vasitələri;</w:t>
      </w:r>
    </w:p>
    <w:p w14:paraId="603D0165" w14:textId="77777777" w:rsidR="00192BC9" w:rsidRPr="005744B2" w:rsidRDefault="00192BC9" w:rsidP="00E71B48">
      <w:pPr>
        <w:ind w:right="-2"/>
        <w:jc w:val="both"/>
        <w:rPr>
          <w:sz w:val="24"/>
          <w:szCs w:val="24"/>
          <w:lang w:val="az-Latn-AZ"/>
        </w:rPr>
      </w:pPr>
      <w:r w:rsidRPr="005744B2">
        <w:rPr>
          <w:sz w:val="24"/>
          <w:szCs w:val="24"/>
          <w:lang w:val="az-Latn-AZ"/>
        </w:rPr>
        <w:t>Aşağıdakı dərman preparatlarını istifadə edirsinizsə, Raneksa</w:t>
      </w:r>
      <w:r w:rsidRPr="005744B2">
        <w:rPr>
          <w:sz w:val="24"/>
          <w:szCs w:val="24"/>
          <w:vertAlign w:val="superscript"/>
          <w:lang w:val="az-Latn-AZ"/>
        </w:rPr>
        <w:t>®</w:t>
      </w:r>
      <w:r w:rsidRPr="005744B2">
        <w:rPr>
          <w:sz w:val="24"/>
          <w:szCs w:val="24"/>
          <w:lang w:val="az-Latn-AZ"/>
        </w:rPr>
        <w:t xml:space="preserve"> preparatının qəbuluna başlamazdan əvvəl müalicə həkiminizə və ya əczaçıya müraciət edin:</w:t>
      </w:r>
    </w:p>
    <w:p w14:paraId="1F6B59AF" w14:textId="77777777" w:rsidR="00192BC9" w:rsidRPr="005744B2" w:rsidRDefault="00192BC9" w:rsidP="00E71B48">
      <w:pPr>
        <w:ind w:left="360" w:right="-2" w:hanging="360"/>
        <w:jc w:val="both"/>
        <w:rPr>
          <w:sz w:val="24"/>
          <w:szCs w:val="24"/>
          <w:lang w:val="az-Latn-AZ"/>
        </w:rPr>
      </w:pPr>
      <w:r w:rsidRPr="005744B2">
        <w:rPr>
          <w:sz w:val="24"/>
          <w:szCs w:val="24"/>
          <w:lang w:val="az-Latn-AZ"/>
        </w:rPr>
        <w:t>-</w:t>
      </w:r>
      <w:r w:rsidRPr="005744B2">
        <w:rPr>
          <w:sz w:val="24"/>
          <w:szCs w:val="24"/>
          <w:lang w:val="az-Latn-AZ"/>
        </w:rPr>
        <w:tab/>
        <w:t>bakterial infeksiyaların (eritromisin), göbələk infeksiyalarının (flukonazol) müalicəsi üçün istifadə edilən müəyyən dərman preparatları, transplantasiya olunmuş orqanların qopmasının qarşısını almaq üçün nəzərdə tutulmuş preparatlar (siklosporin) və ya əgər Siz ürək xəstəliklərinin müalicəsi üçün diltiazem və ya verapamil kimi dərman vasitələrini qəbul edirsinizsə. Bu dərman preparatlarının qəbulu Raneksa</w:t>
      </w:r>
      <w:r w:rsidRPr="005744B2">
        <w:rPr>
          <w:sz w:val="24"/>
          <w:szCs w:val="24"/>
          <w:vertAlign w:val="superscript"/>
          <w:lang w:val="az-Latn-AZ"/>
        </w:rPr>
        <w:t>®</w:t>
      </w:r>
      <w:r w:rsidRPr="005744B2">
        <w:rPr>
          <w:sz w:val="24"/>
          <w:szCs w:val="24"/>
          <w:lang w:val="az-Latn-AZ"/>
        </w:rPr>
        <w:t xml:space="preserve"> preparatının mümkün əlavə təsirləri olan başgicəllənmə, ürəkbulanma və ya qusma kimi əlavə təsirlərin sayının artmasına gətirib çıxara bilər (4-cü bölməyə baxın). Həkim dozanın azaldılması barədə qərar qəbul edə bilər. </w:t>
      </w:r>
    </w:p>
    <w:p w14:paraId="745C47D1" w14:textId="77777777" w:rsidR="00192BC9" w:rsidRPr="005744B2" w:rsidRDefault="00192BC9" w:rsidP="00E71B48">
      <w:pPr>
        <w:ind w:left="360" w:right="-2" w:hanging="360"/>
        <w:jc w:val="both"/>
        <w:rPr>
          <w:sz w:val="24"/>
          <w:szCs w:val="24"/>
          <w:lang w:val="az-Latn-AZ"/>
        </w:rPr>
      </w:pPr>
      <w:r w:rsidRPr="005744B2">
        <w:rPr>
          <w:sz w:val="24"/>
          <w:szCs w:val="24"/>
          <w:lang w:val="az-Latn-AZ"/>
        </w:rPr>
        <w:t>-</w:t>
      </w:r>
      <w:r w:rsidRPr="005744B2">
        <w:rPr>
          <w:sz w:val="24"/>
          <w:szCs w:val="24"/>
          <w:lang w:val="az-Latn-AZ"/>
        </w:rPr>
        <w:tab/>
        <w:t>epilepsiyanın və ya digər nevroloji pozuntuların (məsələn, fenitoin, karbamazepin və ya fenobarbital) müalicəsi üçün nəzərdə tutulmuş preparatlar; infeksion xəstəlik (məsələn, vərəm) zamanı müalicə üçün rifampisin; bitki mənşəli dəlikli dazıotu preparatı, çünki bu preparatlar Raneksa</w:t>
      </w:r>
      <w:r w:rsidRPr="005744B2">
        <w:rPr>
          <w:sz w:val="24"/>
          <w:szCs w:val="24"/>
          <w:vertAlign w:val="superscript"/>
          <w:lang w:val="az-Latn-AZ"/>
        </w:rPr>
        <w:t>®</w:t>
      </w:r>
      <w:r w:rsidRPr="005744B2">
        <w:rPr>
          <w:sz w:val="24"/>
          <w:szCs w:val="24"/>
          <w:lang w:val="az-Latn-AZ"/>
        </w:rPr>
        <w:t xml:space="preserve"> preparatının effektivliyini azalda bilərlər.</w:t>
      </w:r>
    </w:p>
    <w:p w14:paraId="133C1471" w14:textId="77777777" w:rsidR="00192BC9" w:rsidRPr="005744B2" w:rsidRDefault="00192BC9" w:rsidP="00E71B48">
      <w:pPr>
        <w:ind w:left="360" w:right="-2" w:hanging="360"/>
        <w:jc w:val="both"/>
        <w:rPr>
          <w:sz w:val="24"/>
          <w:szCs w:val="24"/>
          <w:lang w:val="az-Latn-AZ"/>
        </w:rPr>
      </w:pPr>
      <w:r w:rsidRPr="005744B2">
        <w:rPr>
          <w:sz w:val="24"/>
          <w:szCs w:val="24"/>
          <w:lang w:val="az-Latn-AZ"/>
        </w:rPr>
        <w:t>-</w:t>
      </w:r>
      <w:r w:rsidRPr="005744B2">
        <w:rPr>
          <w:sz w:val="24"/>
          <w:szCs w:val="24"/>
          <w:lang w:val="az-Latn-AZ"/>
        </w:rPr>
        <w:tab/>
        <w:t>ürək xəstəliklərinin müalicəsi üçün istifadə edilən, tərkibində diqoksin və ya metoprolol olan dərman preparatları, belə ki, həkim Raneksa</w:t>
      </w:r>
      <w:r w:rsidRPr="005744B2">
        <w:rPr>
          <w:sz w:val="24"/>
          <w:szCs w:val="24"/>
          <w:vertAlign w:val="superscript"/>
          <w:lang w:val="az-Latn-AZ"/>
        </w:rPr>
        <w:t>®</w:t>
      </w:r>
      <w:r w:rsidRPr="005744B2">
        <w:rPr>
          <w:sz w:val="24"/>
          <w:szCs w:val="24"/>
          <w:lang w:val="az-Latn-AZ"/>
        </w:rPr>
        <w:t xml:space="preserve"> preparatının qəbul edildiyi müddətdə bu preparatların dozasının dəyişdirilməsinin zəruriliyi barədə qərar qəbul edə bilər.</w:t>
      </w:r>
    </w:p>
    <w:p w14:paraId="02E8DBBE" w14:textId="77777777" w:rsidR="00192BC9" w:rsidRPr="005744B2" w:rsidRDefault="00192BC9" w:rsidP="00E71B48">
      <w:pPr>
        <w:ind w:left="360" w:right="-2" w:hanging="360"/>
        <w:jc w:val="both"/>
        <w:rPr>
          <w:sz w:val="24"/>
          <w:szCs w:val="24"/>
          <w:lang w:val="az-Latn-AZ"/>
        </w:rPr>
      </w:pPr>
      <w:r w:rsidRPr="005744B2">
        <w:rPr>
          <w:sz w:val="24"/>
          <w:szCs w:val="24"/>
          <w:lang w:val="az-Latn-AZ"/>
        </w:rPr>
        <w:t>-</w:t>
      </w:r>
      <w:r w:rsidRPr="005744B2">
        <w:rPr>
          <w:sz w:val="24"/>
          <w:szCs w:val="24"/>
          <w:lang w:val="az-Latn-AZ"/>
        </w:rPr>
        <w:tab/>
        <w:t>allergiyanın (məsələn, terfenadin, astemizol, mizolastin), ürək ritminin pozulmasının (məsələn, dizopiramid, prokainamid) və depressiyanın (məsələn, imipramin, doksepin, amitriptilin) müalicəsi üçün istifadə edilən müəyyən dərman vasitələri, belə ki, bu preparatların qəbulu EKQ-də dəyişikliklərə səbəb ola bilər.</w:t>
      </w:r>
    </w:p>
    <w:p w14:paraId="3A42AD57" w14:textId="77777777" w:rsidR="00192BC9" w:rsidRPr="005744B2" w:rsidRDefault="00192BC9" w:rsidP="00E71B48">
      <w:pPr>
        <w:ind w:left="360" w:right="-2" w:hanging="360"/>
        <w:jc w:val="both"/>
        <w:rPr>
          <w:sz w:val="24"/>
          <w:szCs w:val="24"/>
          <w:lang w:val="az-Latn-AZ"/>
        </w:rPr>
      </w:pPr>
      <w:r w:rsidRPr="005744B2">
        <w:rPr>
          <w:sz w:val="24"/>
          <w:szCs w:val="24"/>
          <w:lang w:val="az-Latn-AZ"/>
        </w:rPr>
        <w:t>-</w:t>
      </w:r>
      <w:r w:rsidRPr="005744B2">
        <w:rPr>
          <w:sz w:val="24"/>
          <w:szCs w:val="24"/>
          <w:lang w:val="az-Latn-AZ"/>
        </w:rPr>
        <w:tab/>
        <w:t xml:space="preserve">depressiyanın (bupropion), psixozların, İİV infeksiyasının (efavirenz) və ya xərçəng xəstəliyinin (siklofosfamid) müalicəsi üçün müəyyən preparatlar. </w:t>
      </w:r>
    </w:p>
    <w:p w14:paraId="2B00A79E" w14:textId="77777777" w:rsidR="00192BC9" w:rsidRPr="005744B2" w:rsidRDefault="00192BC9" w:rsidP="00E71B48">
      <w:pPr>
        <w:ind w:left="360" w:right="-2" w:hanging="360"/>
        <w:jc w:val="both"/>
        <w:rPr>
          <w:sz w:val="24"/>
          <w:szCs w:val="24"/>
          <w:lang w:val="az-Latn-AZ"/>
        </w:rPr>
      </w:pPr>
      <w:r w:rsidRPr="005744B2">
        <w:rPr>
          <w:sz w:val="24"/>
          <w:szCs w:val="24"/>
          <w:lang w:val="az-Latn-AZ"/>
        </w:rPr>
        <w:t>-</w:t>
      </w:r>
      <w:r w:rsidRPr="005744B2">
        <w:rPr>
          <w:sz w:val="24"/>
          <w:szCs w:val="24"/>
          <w:lang w:val="az-Latn-AZ"/>
        </w:rPr>
        <w:tab/>
        <w:t>qanda xolesterinin səviyyəsinin yüksəlməsi zamanı müalicə üçün istifadə edilən müəyyən dərman preparatları (məsələn, simvastatin, lovastatin, atorvastatin). Bu dərman preparatları əzələ ağrısına və əzələlərin zədələnməsinə səbəb ola bilər. Müalicə həkiminiz Raneksa</w:t>
      </w:r>
      <w:r w:rsidRPr="005744B2">
        <w:rPr>
          <w:sz w:val="24"/>
          <w:szCs w:val="24"/>
          <w:vertAlign w:val="superscript"/>
          <w:lang w:val="az-Latn-AZ"/>
        </w:rPr>
        <w:t>®</w:t>
      </w:r>
      <w:r w:rsidRPr="005744B2">
        <w:rPr>
          <w:sz w:val="24"/>
          <w:szCs w:val="24"/>
          <w:lang w:val="az-Latn-AZ"/>
        </w:rPr>
        <w:t xml:space="preserve"> preparatının qəbul edildiyi müddətdə bu preparatların dozasının dəyişdirilməsinin zəruriliyi barədə qərar qəbul edə bilər.</w:t>
      </w:r>
    </w:p>
    <w:p w14:paraId="3A922713" w14:textId="27E692D5" w:rsidR="00192BC9" w:rsidRPr="005744B2" w:rsidRDefault="00192BC9" w:rsidP="00E71B48">
      <w:pPr>
        <w:ind w:left="360" w:right="-2" w:hanging="360"/>
        <w:jc w:val="both"/>
        <w:rPr>
          <w:sz w:val="24"/>
          <w:szCs w:val="24"/>
          <w:lang w:val="az-Latn-AZ"/>
        </w:rPr>
      </w:pPr>
      <w:r w:rsidRPr="005744B2">
        <w:rPr>
          <w:sz w:val="24"/>
          <w:szCs w:val="24"/>
          <w:lang w:val="az-Latn-AZ"/>
        </w:rPr>
        <w:lastRenderedPageBreak/>
        <w:t>-</w:t>
      </w:r>
      <w:r w:rsidRPr="005744B2">
        <w:rPr>
          <w:sz w:val="24"/>
          <w:szCs w:val="24"/>
          <w:lang w:val="az-Latn-AZ"/>
        </w:rPr>
        <w:tab/>
        <w:t>transplantasiya olunmuş orqanların qopmasının profilaktikası üçün istifadə edilən müəyyən dərman preparatları (məsələn, takrolimus, siklosporin, sirolimus, everolimus), belə ki, Sizin müalicə həkiminiz Raneksa</w:t>
      </w:r>
      <w:r w:rsidRPr="005744B2">
        <w:rPr>
          <w:sz w:val="24"/>
          <w:szCs w:val="24"/>
          <w:vertAlign w:val="superscript"/>
          <w:lang w:val="az-Latn-AZ"/>
        </w:rPr>
        <w:t>®</w:t>
      </w:r>
      <w:r w:rsidRPr="005744B2">
        <w:rPr>
          <w:sz w:val="24"/>
          <w:szCs w:val="24"/>
          <w:lang w:val="az-Latn-AZ"/>
        </w:rPr>
        <w:t xml:space="preserve"> preparatının qəbul edildiyi müddətdə bu preparatın dozasının dəyişdirilməsinin zəruriliyi barədə qərar qəbul edə bilər. </w:t>
      </w:r>
    </w:p>
    <w:p w14:paraId="13F1DDE5" w14:textId="3EEE40A4" w:rsidR="00192BC9" w:rsidRPr="005744B2" w:rsidRDefault="00192BC9" w:rsidP="00E71B48">
      <w:pPr>
        <w:numPr>
          <w:ilvl w:val="12"/>
          <w:numId w:val="0"/>
        </w:numPr>
        <w:ind w:right="-2"/>
        <w:jc w:val="both"/>
        <w:rPr>
          <w:sz w:val="24"/>
          <w:szCs w:val="24"/>
          <w:lang w:val="az-Latn-AZ"/>
        </w:rPr>
      </w:pPr>
      <w:r w:rsidRPr="005744B2">
        <w:rPr>
          <w:sz w:val="24"/>
          <w:szCs w:val="24"/>
          <w:lang w:val="az-Latn-AZ"/>
        </w:rPr>
        <w:t>Əgər siz hazırda hər hansı digər dərman vasitələrini istifadə edirsinizsə, yaxın keçmişdə istifadə etmisinizsə və ya istifadə etmiş ola bilərsinizsə, bu barədə müalicə həkiminizə və ya əczaçıya məlumat verin.</w:t>
      </w:r>
    </w:p>
    <w:p w14:paraId="513CBA8A" w14:textId="77777777" w:rsidR="00C7750B" w:rsidRDefault="00C7750B" w:rsidP="00E71B48">
      <w:pPr>
        <w:numPr>
          <w:ilvl w:val="12"/>
          <w:numId w:val="0"/>
        </w:numPr>
        <w:ind w:right="-2"/>
        <w:jc w:val="both"/>
        <w:outlineLvl w:val="0"/>
        <w:rPr>
          <w:b/>
          <w:sz w:val="24"/>
          <w:szCs w:val="24"/>
          <w:lang w:val="az-Latn-AZ"/>
        </w:rPr>
      </w:pPr>
    </w:p>
    <w:p w14:paraId="539BCEB1" w14:textId="58EE83A2" w:rsidR="00C7750B" w:rsidRPr="005744B2" w:rsidRDefault="00C7750B" w:rsidP="00E71B48">
      <w:pPr>
        <w:numPr>
          <w:ilvl w:val="12"/>
          <w:numId w:val="0"/>
        </w:numPr>
        <w:ind w:right="-2"/>
        <w:jc w:val="both"/>
        <w:outlineLvl w:val="0"/>
        <w:rPr>
          <w:b/>
          <w:noProof/>
          <w:sz w:val="24"/>
          <w:szCs w:val="24"/>
          <w:lang w:val="az-Latn-AZ"/>
        </w:rPr>
      </w:pPr>
      <w:r w:rsidRPr="005744B2">
        <w:rPr>
          <w:b/>
          <w:sz w:val="24"/>
          <w:szCs w:val="24"/>
          <w:lang w:val="az-Latn-AZ"/>
        </w:rPr>
        <w:t>Hamiləlik və laktasiya dövrlərində istifadəsi</w:t>
      </w:r>
    </w:p>
    <w:p w14:paraId="1B5549EC" w14:textId="77777777" w:rsidR="00C7750B" w:rsidRPr="00C7750B" w:rsidRDefault="00C7750B" w:rsidP="00E71B48">
      <w:pPr>
        <w:numPr>
          <w:ilvl w:val="12"/>
          <w:numId w:val="0"/>
        </w:numPr>
        <w:ind w:right="-2"/>
        <w:jc w:val="both"/>
        <w:outlineLvl w:val="0"/>
        <w:rPr>
          <w:i/>
          <w:iCs/>
          <w:sz w:val="24"/>
          <w:szCs w:val="24"/>
          <w:lang w:val="az-Latn-AZ"/>
        </w:rPr>
      </w:pPr>
      <w:r w:rsidRPr="00C7750B">
        <w:rPr>
          <w:i/>
          <w:iCs/>
          <w:sz w:val="24"/>
          <w:szCs w:val="24"/>
          <w:lang w:val="az-Latn-AZ"/>
        </w:rPr>
        <w:t>Hamiləlik</w:t>
      </w:r>
    </w:p>
    <w:p w14:paraId="3201B29C" w14:textId="77777777" w:rsidR="00C7750B" w:rsidRPr="00C7750B" w:rsidRDefault="00C7750B" w:rsidP="00E71B48">
      <w:pPr>
        <w:ind w:right="-2"/>
        <w:jc w:val="both"/>
        <w:rPr>
          <w:sz w:val="24"/>
          <w:szCs w:val="24"/>
          <w:lang w:val="az-Latn-AZ"/>
        </w:rPr>
      </w:pPr>
      <w:r w:rsidRPr="00C7750B">
        <w:rPr>
          <w:sz w:val="24"/>
          <w:szCs w:val="24"/>
          <w:lang w:val="az-Latn-AZ"/>
        </w:rPr>
        <w:t>Hamiləlik dövründə Raneksa</w:t>
      </w:r>
      <w:r w:rsidRPr="00C7750B">
        <w:rPr>
          <w:sz w:val="24"/>
          <w:szCs w:val="24"/>
          <w:vertAlign w:val="superscript"/>
          <w:lang w:val="az-Latn-AZ"/>
        </w:rPr>
        <w:t>®</w:t>
      </w:r>
      <w:r w:rsidRPr="00C7750B">
        <w:rPr>
          <w:sz w:val="24"/>
          <w:szCs w:val="24"/>
          <w:lang w:val="az-Latn-AZ"/>
        </w:rPr>
        <w:t xml:space="preserve"> preparatı müalicə həkiminin tövsiyəsi olmadan qəbul edilməməlidir. </w:t>
      </w:r>
    </w:p>
    <w:p w14:paraId="062DD647" w14:textId="77777777" w:rsidR="00C7750B" w:rsidRPr="00C7750B" w:rsidRDefault="00C7750B" w:rsidP="00E71B48">
      <w:pPr>
        <w:jc w:val="both"/>
        <w:rPr>
          <w:i/>
          <w:iCs/>
          <w:sz w:val="24"/>
          <w:szCs w:val="24"/>
          <w:lang w:val="az-Latn-AZ"/>
        </w:rPr>
      </w:pPr>
      <w:r w:rsidRPr="00C7750B">
        <w:rPr>
          <w:i/>
          <w:iCs/>
          <w:sz w:val="24"/>
          <w:szCs w:val="24"/>
          <w:lang w:val="az-Latn-AZ"/>
        </w:rPr>
        <w:t>Laktasiya dövrü</w:t>
      </w:r>
    </w:p>
    <w:p w14:paraId="27821FD6" w14:textId="77777777" w:rsidR="00C7750B" w:rsidRPr="005744B2" w:rsidRDefault="00C7750B" w:rsidP="00E71B48">
      <w:pPr>
        <w:ind w:right="-2"/>
        <w:jc w:val="both"/>
        <w:rPr>
          <w:sz w:val="24"/>
          <w:szCs w:val="24"/>
          <w:lang w:val="az-Latn-AZ"/>
        </w:rPr>
      </w:pPr>
      <w:r w:rsidRPr="005744B2">
        <w:rPr>
          <w:sz w:val="24"/>
          <w:szCs w:val="24"/>
          <w:lang w:val="az-Latn-AZ"/>
        </w:rPr>
        <w:t>Laktasiya dövründə Raneksa</w:t>
      </w:r>
      <w:r w:rsidRPr="005744B2">
        <w:rPr>
          <w:sz w:val="24"/>
          <w:szCs w:val="24"/>
          <w:vertAlign w:val="superscript"/>
          <w:lang w:val="az-Latn-AZ"/>
        </w:rPr>
        <w:t>®</w:t>
      </w:r>
      <w:r w:rsidRPr="005744B2">
        <w:rPr>
          <w:sz w:val="24"/>
          <w:szCs w:val="24"/>
          <w:lang w:val="az-Latn-AZ"/>
        </w:rPr>
        <w:t xml:space="preserve"> preparatının qəbulu əks-göstərişdir. Əgər körpənizi ana südü ilə qidalandırırsınızsa, müalicə həkimi ilə məsləhətləşin. </w:t>
      </w:r>
    </w:p>
    <w:p w14:paraId="460C1781" w14:textId="77777777" w:rsidR="00C7750B" w:rsidRPr="005744B2" w:rsidRDefault="00C7750B" w:rsidP="00E71B48">
      <w:pPr>
        <w:ind w:right="-2"/>
        <w:jc w:val="both"/>
        <w:rPr>
          <w:sz w:val="24"/>
          <w:szCs w:val="24"/>
          <w:lang w:val="az-Latn-AZ"/>
        </w:rPr>
      </w:pPr>
      <w:r w:rsidRPr="005744B2">
        <w:rPr>
          <w:sz w:val="24"/>
          <w:szCs w:val="24"/>
          <w:lang w:val="az-Latn-AZ"/>
        </w:rPr>
        <w:t>Hamiləlik və ya laktasiya dövrlərində, habelə hamiləliyin ehtimal edilməsi və ya planlaşdırılması zamanı bu preparatı qəbul etməzdən əvvəl müalicə həkiminizlə məsləhətləşin.</w:t>
      </w:r>
    </w:p>
    <w:p w14:paraId="2AB286AA" w14:textId="77777777" w:rsidR="00A072EA" w:rsidRDefault="00A072EA" w:rsidP="00E71B48">
      <w:pPr>
        <w:pStyle w:val="a0"/>
        <w:jc w:val="both"/>
        <w:rPr>
          <w:b/>
          <w:bCs/>
          <w:sz w:val="24"/>
          <w:szCs w:val="24"/>
          <w:lang w:val="az-Latn-AZ"/>
        </w:rPr>
      </w:pPr>
    </w:p>
    <w:p w14:paraId="31832766" w14:textId="6ED634BF" w:rsidR="00A072EA" w:rsidRPr="005744B2" w:rsidRDefault="00A072EA" w:rsidP="00E71B48">
      <w:pPr>
        <w:pStyle w:val="a0"/>
        <w:jc w:val="both"/>
        <w:rPr>
          <w:sz w:val="24"/>
          <w:szCs w:val="24"/>
          <w:lang w:val="az-Latn-AZ"/>
        </w:rPr>
      </w:pPr>
      <w:r w:rsidRPr="005744B2">
        <w:rPr>
          <w:b/>
          <w:bCs/>
          <w:sz w:val="24"/>
          <w:szCs w:val="24"/>
          <w:lang w:val="az-Latn-AZ"/>
        </w:rPr>
        <w:t>Uşaqlarda və yeniyetmələrdə istifadəsi</w:t>
      </w:r>
    </w:p>
    <w:p w14:paraId="0F8B5205" w14:textId="77777777" w:rsidR="00A072EA" w:rsidRPr="005744B2" w:rsidRDefault="00A072EA" w:rsidP="00E71B48">
      <w:pPr>
        <w:numPr>
          <w:ilvl w:val="12"/>
          <w:numId w:val="0"/>
        </w:numPr>
        <w:ind w:right="-2"/>
        <w:jc w:val="both"/>
        <w:rPr>
          <w:noProof/>
          <w:sz w:val="24"/>
          <w:szCs w:val="24"/>
          <w:lang w:val="az-Latn-AZ"/>
        </w:rPr>
      </w:pPr>
      <w:r w:rsidRPr="005744B2">
        <w:rPr>
          <w:sz w:val="24"/>
          <w:szCs w:val="24"/>
          <w:lang w:val="az-Latn-AZ"/>
        </w:rPr>
        <w:t>18 yaşa qədər uşaqlarda və yeniyetmələrdə Raneksa</w:t>
      </w:r>
      <w:r w:rsidRPr="005744B2">
        <w:rPr>
          <w:sz w:val="24"/>
          <w:szCs w:val="24"/>
          <w:vertAlign w:val="superscript"/>
          <w:lang w:val="az-Latn-AZ"/>
        </w:rPr>
        <w:t>®</w:t>
      </w:r>
      <w:r w:rsidRPr="005744B2">
        <w:rPr>
          <w:sz w:val="24"/>
          <w:szCs w:val="24"/>
          <w:lang w:val="az-Latn-AZ"/>
        </w:rPr>
        <w:t xml:space="preserve"> preparatının qəbulu əks</w:t>
      </w:r>
      <w:r>
        <w:rPr>
          <w:sz w:val="24"/>
          <w:szCs w:val="24"/>
          <w:lang w:val="az-Latn-AZ"/>
        </w:rPr>
        <w:t xml:space="preserve"> </w:t>
      </w:r>
      <w:r w:rsidRPr="005744B2">
        <w:rPr>
          <w:sz w:val="24"/>
          <w:szCs w:val="24"/>
          <w:lang w:val="az-Latn-AZ"/>
        </w:rPr>
        <w:t>göstərişdir.</w:t>
      </w:r>
    </w:p>
    <w:p w14:paraId="501192E1" w14:textId="7EE14EF7" w:rsidR="0088720E" w:rsidRPr="005744B2" w:rsidRDefault="0088720E" w:rsidP="00E71B48">
      <w:pPr>
        <w:pStyle w:val="a0"/>
        <w:jc w:val="both"/>
        <w:rPr>
          <w:sz w:val="24"/>
          <w:szCs w:val="24"/>
          <w:lang w:val="az-Latn-AZ"/>
        </w:rPr>
      </w:pPr>
    </w:p>
    <w:p w14:paraId="027095BD" w14:textId="77777777" w:rsidR="00542D03" w:rsidRPr="005744B2" w:rsidRDefault="00542D03" w:rsidP="00E71B48">
      <w:pPr>
        <w:jc w:val="both"/>
        <w:rPr>
          <w:b/>
          <w:sz w:val="24"/>
          <w:szCs w:val="24"/>
          <w:lang w:val="az-Latn-AZ" w:eastAsia="ru-RU"/>
        </w:rPr>
      </w:pPr>
      <w:r w:rsidRPr="005744B2">
        <w:rPr>
          <w:b/>
          <w:sz w:val="24"/>
          <w:szCs w:val="24"/>
          <w:lang w:val="az-Latn-AZ" w:eastAsia="ru-RU"/>
        </w:rPr>
        <w:t>Nəqliyyat vasitələrini və digər potensial təhlükəli mexanizmləri idarəetmə qabiliyyətinə təsiri</w:t>
      </w:r>
    </w:p>
    <w:p w14:paraId="1142A4F6" w14:textId="0C1601C4" w:rsidR="00477F27" w:rsidRPr="005744B2" w:rsidRDefault="00477F27" w:rsidP="00E71B48">
      <w:pPr>
        <w:numPr>
          <w:ilvl w:val="12"/>
          <w:numId w:val="0"/>
        </w:numPr>
        <w:jc w:val="both"/>
        <w:rPr>
          <w:sz w:val="24"/>
          <w:szCs w:val="24"/>
          <w:lang w:val="az-Latn-AZ"/>
        </w:rPr>
      </w:pPr>
      <w:r w:rsidRPr="005744B2">
        <w:rPr>
          <w:sz w:val="24"/>
          <w:szCs w:val="24"/>
          <w:lang w:val="az-Latn-AZ"/>
        </w:rPr>
        <w:t>Raneksa</w:t>
      </w:r>
      <w:r w:rsidRPr="005744B2">
        <w:rPr>
          <w:sz w:val="24"/>
          <w:szCs w:val="24"/>
          <w:vertAlign w:val="superscript"/>
          <w:lang w:val="az-Latn-AZ"/>
        </w:rPr>
        <w:t>®</w:t>
      </w:r>
      <w:r w:rsidRPr="005744B2">
        <w:rPr>
          <w:sz w:val="24"/>
          <w:szCs w:val="24"/>
          <w:lang w:val="az-Latn-AZ"/>
        </w:rPr>
        <w:t xml:space="preserve"> preparatının nəqliyyat vasitələrini idarə etmək və mexanizmlərə xidmət etmək qabiliyyətinə təsiri üzrə tədqiqatlar aparılmamışdır. Nəqliyyat vasitələrini idarə etmək və mexanizmlərə xidmət etməklə bağlı müalicə həkimi ilə məsləhətləşin. </w:t>
      </w:r>
    </w:p>
    <w:p w14:paraId="722F1892" w14:textId="434E7539" w:rsidR="00477F27" w:rsidRPr="005744B2" w:rsidRDefault="00477F27" w:rsidP="00E71B48">
      <w:pPr>
        <w:numPr>
          <w:ilvl w:val="12"/>
          <w:numId w:val="0"/>
        </w:numPr>
        <w:ind w:right="-29"/>
        <w:jc w:val="both"/>
        <w:rPr>
          <w:noProof/>
          <w:sz w:val="24"/>
          <w:szCs w:val="24"/>
          <w:lang w:val="az-Latn-AZ"/>
        </w:rPr>
      </w:pPr>
      <w:r w:rsidRPr="005744B2">
        <w:rPr>
          <w:sz w:val="24"/>
          <w:szCs w:val="24"/>
          <w:lang w:val="az-Latn-AZ"/>
        </w:rPr>
        <w:t>Raneksa</w:t>
      </w:r>
      <w:r w:rsidRPr="005744B2">
        <w:rPr>
          <w:sz w:val="24"/>
          <w:szCs w:val="24"/>
          <w:vertAlign w:val="superscript"/>
          <w:lang w:val="az-Latn-AZ"/>
        </w:rPr>
        <w:t>®</w:t>
      </w:r>
      <w:r w:rsidRPr="005744B2">
        <w:rPr>
          <w:sz w:val="24"/>
          <w:szCs w:val="24"/>
          <w:lang w:val="az-Latn-AZ"/>
        </w:rPr>
        <w:t xml:space="preserve"> preparatı başgicəllənmə (tez-tez), görmə sahəsinin bulanıqlaşması (bəzən), huşun bulanıqlaşması vəziyyəti (bəzən), hallüsinasiyalar (bəzən), görmə sahəsinin ikiləşməsi (bəzən), koordinasiyanın pozulması (nadir hallarda) kimi əlavə təsirlərə səbəb ola bilər ki, bunlar da nəqliyyat vasitələrini idarə etmək və mexanizmlərə xidmət etmək qabiliyyətinə təsir edə bilər. Bu cür simptomlar baş verdikdə, həmin hallar tam keçib gedənə qədər avtomobili və ya mexanizmləri idarə etməyin.</w:t>
      </w:r>
    </w:p>
    <w:p w14:paraId="13CE97BF" w14:textId="77777777" w:rsidR="00477F27" w:rsidRPr="005744B2" w:rsidRDefault="00477F27" w:rsidP="00E71B48">
      <w:pPr>
        <w:numPr>
          <w:ilvl w:val="12"/>
          <w:numId w:val="0"/>
        </w:numPr>
        <w:ind w:right="-2"/>
        <w:jc w:val="both"/>
        <w:rPr>
          <w:sz w:val="24"/>
          <w:szCs w:val="24"/>
          <w:lang w:val="az-Latn-AZ"/>
        </w:rPr>
      </w:pPr>
      <w:r w:rsidRPr="005744B2">
        <w:rPr>
          <w:sz w:val="24"/>
          <w:szCs w:val="24"/>
          <w:lang w:val="az-Latn-AZ"/>
        </w:rPr>
        <w:t>Raneksa</w:t>
      </w:r>
      <w:r w:rsidRPr="005744B2">
        <w:rPr>
          <w:sz w:val="24"/>
          <w:szCs w:val="24"/>
          <w:vertAlign w:val="superscript"/>
          <w:lang w:val="az-Latn-AZ"/>
        </w:rPr>
        <w:t>®</w:t>
      </w:r>
      <w:r w:rsidRPr="005744B2">
        <w:rPr>
          <w:sz w:val="24"/>
          <w:szCs w:val="24"/>
          <w:lang w:val="az-Latn-AZ"/>
        </w:rPr>
        <w:t xml:space="preserve"> preparatının uzun müddətli təsirə malik bir tabletinin tərkibində 1 mmoldan az (23 mq) natrium vardır, yəni hesab etmək olar ki, preparatın tərkibində "natrium demək olar ki, yoxdur".</w:t>
      </w:r>
    </w:p>
    <w:p w14:paraId="249F5D88" w14:textId="77777777" w:rsidR="00542D03" w:rsidRPr="005744B2" w:rsidRDefault="00542D03" w:rsidP="00E71B48">
      <w:pPr>
        <w:jc w:val="both"/>
        <w:rPr>
          <w:sz w:val="24"/>
          <w:szCs w:val="24"/>
          <w:lang w:val="az-Latn-AZ"/>
        </w:rPr>
      </w:pPr>
    </w:p>
    <w:p w14:paraId="45DD056D" w14:textId="77777777" w:rsidR="00E86E07" w:rsidRPr="005744B2" w:rsidRDefault="00E86E07" w:rsidP="00E71B48">
      <w:pPr>
        <w:jc w:val="both"/>
        <w:rPr>
          <w:b/>
          <w:sz w:val="24"/>
          <w:szCs w:val="24"/>
          <w:lang w:val="az-Latn-AZ" w:eastAsia="ru-RU"/>
        </w:rPr>
      </w:pPr>
      <w:r w:rsidRPr="005744B2">
        <w:rPr>
          <w:b/>
          <w:sz w:val="24"/>
          <w:szCs w:val="24"/>
          <w:lang w:val="az-Latn-AZ" w:eastAsia="ru-RU"/>
        </w:rPr>
        <w:t>İstifadə qaydası və dozası</w:t>
      </w:r>
    </w:p>
    <w:p w14:paraId="227BAB40" w14:textId="300A4E67" w:rsidR="00BB1C73" w:rsidRPr="005744B2" w:rsidRDefault="00BB1C73" w:rsidP="00E71B48">
      <w:pPr>
        <w:keepNext/>
        <w:keepLines/>
        <w:numPr>
          <w:ilvl w:val="12"/>
          <w:numId w:val="0"/>
        </w:numPr>
        <w:jc w:val="both"/>
        <w:rPr>
          <w:noProof/>
          <w:sz w:val="24"/>
          <w:szCs w:val="24"/>
          <w:lang w:val="az-Latn-AZ"/>
        </w:rPr>
      </w:pPr>
      <w:r w:rsidRPr="005744B2">
        <w:rPr>
          <w:sz w:val="24"/>
          <w:szCs w:val="24"/>
          <w:lang w:val="az-Latn-AZ"/>
        </w:rPr>
        <w:t xml:space="preserve">Bu dərman preparatını hər zaman müalicə həkiminizin tövsiyələrinə dəqiq uyğun şəkildə qəbul edin. Əgər Sizdə şübhələr vardırsa, müalicə həkimi və ya əczaçı ilə məsləhətləşin.  </w:t>
      </w:r>
    </w:p>
    <w:p w14:paraId="3B082308" w14:textId="166E8902" w:rsidR="00BB1C73" w:rsidRPr="005744B2" w:rsidRDefault="00BB1C73" w:rsidP="00E71B48">
      <w:pPr>
        <w:numPr>
          <w:ilvl w:val="12"/>
          <w:numId w:val="0"/>
        </w:numPr>
        <w:ind w:right="-2"/>
        <w:jc w:val="both"/>
        <w:rPr>
          <w:noProof/>
          <w:sz w:val="24"/>
          <w:szCs w:val="24"/>
          <w:lang w:val="az-Latn-AZ"/>
        </w:rPr>
      </w:pPr>
      <w:r w:rsidRPr="005744B2">
        <w:rPr>
          <w:sz w:val="24"/>
          <w:szCs w:val="24"/>
          <w:lang w:val="az-Latn-AZ"/>
        </w:rPr>
        <w:t>Tabletləri bütöv şəkildə, su ilə birlikdə içərək udmaq lazımdır. Tabletləri xırdalamayın, çeynəməyin və bölməyin, çünki bu, dərman maddəsinin orqanizmdə tabletlərdən azad olmasına təsir göstərə bilər.</w:t>
      </w:r>
      <w:r w:rsidRPr="005744B2">
        <w:rPr>
          <w:sz w:val="24"/>
          <w:szCs w:val="24"/>
          <w:lang w:val="az-Latn-AZ"/>
        </w:rPr>
        <w:tab/>
      </w:r>
    </w:p>
    <w:p w14:paraId="7A216C44" w14:textId="298ABF0F" w:rsidR="00BB1C73" w:rsidRPr="005744B2" w:rsidRDefault="00BB1C73" w:rsidP="00E71B48">
      <w:pPr>
        <w:numPr>
          <w:ilvl w:val="12"/>
          <w:numId w:val="0"/>
        </w:numPr>
        <w:ind w:right="-2"/>
        <w:jc w:val="both"/>
        <w:rPr>
          <w:noProof/>
          <w:sz w:val="24"/>
          <w:szCs w:val="24"/>
          <w:lang w:val="az-Latn-AZ"/>
        </w:rPr>
      </w:pPr>
      <w:r w:rsidRPr="005744B2">
        <w:rPr>
          <w:sz w:val="24"/>
          <w:szCs w:val="24"/>
          <w:lang w:val="az-Latn-AZ"/>
        </w:rPr>
        <w:t>Böyüklər üçün başlanğıc doza gündə iki dəfə bir ədəd 500 mq tablet təşkil edir. 2-4 həftədən sonra, orqanizmin müalicəyə reaksiyasından asılı olaraq, həkim lazımi effektin əldə edilməsi üçün preparatın dozasını artıra bilər. Raneksa</w:t>
      </w:r>
      <w:r w:rsidRPr="005744B2">
        <w:rPr>
          <w:sz w:val="24"/>
          <w:szCs w:val="24"/>
          <w:vertAlign w:val="superscript"/>
          <w:lang w:val="az-Latn-AZ"/>
        </w:rPr>
        <w:t>®</w:t>
      </w:r>
      <w:r w:rsidRPr="005744B2">
        <w:rPr>
          <w:sz w:val="24"/>
          <w:szCs w:val="24"/>
          <w:lang w:val="az-Latn-AZ"/>
        </w:rPr>
        <w:t xml:space="preserve"> preparatının maksimal dozası gündə iki dəfə 1000 mq təşkil edir.</w:t>
      </w:r>
    </w:p>
    <w:p w14:paraId="10700178" w14:textId="4AD0782B" w:rsidR="00316A8E" w:rsidRPr="005744B2" w:rsidRDefault="00BB1C73" w:rsidP="00E71B48">
      <w:pPr>
        <w:numPr>
          <w:ilvl w:val="12"/>
          <w:numId w:val="0"/>
        </w:numPr>
        <w:ind w:right="-2"/>
        <w:jc w:val="both"/>
        <w:rPr>
          <w:sz w:val="24"/>
          <w:szCs w:val="24"/>
          <w:lang w:val="az-Latn-AZ"/>
        </w:rPr>
      </w:pPr>
      <w:r w:rsidRPr="005744B2">
        <w:rPr>
          <w:sz w:val="24"/>
          <w:szCs w:val="24"/>
          <w:lang w:val="az-Latn-AZ"/>
        </w:rPr>
        <w:t>Meydana çıxan bütün əlavə təsirlər, məsələn, başgicəllənmə və ya ürəkbulanma hissi və ya əhvalın pisləşməsi barədə məlumat vermək vacibdir. Həkim Raneksa</w:t>
      </w:r>
      <w:r w:rsidRPr="005744B2">
        <w:rPr>
          <w:sz w:val="24"/>
          <w:szCs w:val="24"/>
          <w:vertAlign w:val="superscript"/>
          <w:lang w:val="az-Latn-AZ"/>
        </w:rPr>
        <w:t>®</w:t>
      </w:r>
      <w:r w:rsidRPr="005744B2">
        <w:rPr>
          <w:sz w:val="24"/>
          <w:szCs w:val="24"/>
          <w:lang w:val="az-Latn-AZ"/>
        </w:rPr>
        <w:t xml:space="preserve"> preparatının dozasını azalda və bu, kifayət etmədikdə preparatla müalicəni dayandıra bilər.</w:t>
      </w:r>
    </w:p>
    <w:p w14:paraId="35535EFC" w14:textId="77777777" w:rsidR="00C7750B" w:rsidRPr="00C7750B" w:rsidRDefault="00C7750B" w:rsidP="00E71B48">
      <w:pPr>
        <w:numPr>
          <w:ilvl w:val="12"/>
          <w:numId w:val="0"/>
        </w:numPr>
        <w:ind w:right="-2"/>
        <w:jc w:val="both"/>
        <w:rPr>
          <w:bCs/>
          <w:i/>
          <w:iCs/>
          <w:noProof/>
          <w:sz w:val="24"/>
          <w:szCs w:val="24"/>
          <w:lang w:val="az-Latn-AZ"/>
        </w:rPr>
      </w:pPr>
      <w:r w:rsidRPr="00C7750B">
        <w:rPr>
          <w:bCs/>
          <w:i/>
          <w:iCs/>
          <w:sz w:val="24"/>
          <w:szCs w:val="24"/>
          <w:lang w:val="az-Latn-AZ"/>
        </w:rPr>
        <w:t>Raneksa</w:t>
      </w:r>
      <w:r w:rsidRPr="00C7750B">
        <w:rPr>
          <w:bCs/>
          <w:i/>
          <w:iCs/>
          <w:sz w:val="24"/>
          <w:szCs w:val="24"/>
          <w:vertAlign w:val="superscript"/>
          <w:lang w:val="az-Latn-AZ"/>
        </w:rPr>
        <w:t>®</w:t>
      </w:r>
      <w:r w:rsidRPr="00C7750B">
        <w:rPr>
          <w:bCs/>
          <w:i/>
          <w:iCs/>
          <w:sz w:val="24"/>
          <w:szCs w:val="24"/>
          <w:lang w:val="az-Latn-AZ"/>
        </w:rPr>
        <w:t xml:space="preserve"> preparatının qida məhsulları və içkilərlə birlikdə qəbulu</w:t>
      </w:r>
    </w:p>
    <w:p w14:paraId="666E6CDE" w14:textId="0AD8B376" w:rsidR="00C7750B" w:rsidRPr="00C7750B" w:rsidRDefault="00C7750B" w:rsidP="00E71B48">
      <w:pPr>
        <w:numPr>
          <w:ilvl w:val="12"/>
          <w:numId w:val="0"/>
        </w:numPr>
        <w:ind w:right="-2"/>
        <w:jc w:val="both"/>
        <w:rPr>
          <w:noProof/>
          <w:sz w:val="24"/>
          <w:szCs w:val="24"/>
          <w:lang w:val="az-Latn-AZ"/>
        </w:rPr>
      </w:pPr>
      <w:r w:rsidRPr="005744B2">
        <w:rPr>
          <w:sz w:val="24"/>
          <w:szCs w:val="24"/>
          <w:lang w:val="az-Latn-AZ"/>
        </w:rPr>
        <w:t>Raneksa</w:t>
      </w:r>
      <w:r w:rsidRPr="005744B2">
        <w:rPr>
          <w:sz w:val="24"/>
          <w:szCs w:val="24"/>
          <w:vertAlign w:val="superscript"/>
          <w:lang w:val="az-Latn-AZ"/>
        </w:rPr>
        <w:t>®</w:t>
      </w:r>
      <w:r w:rsidRPr="005744B2">
        <w:rPr>
          <w:sz w:val="24"/>
          <w:szCs w:val="24"/>
          <w:lang w:val="az-Latn-AZ"/>
        </w:rPr>
        <w:t xml:space="preserve"> preparatını qida qəbulundan asılı olmayaraq qəbul etmək olar. Raneksa</w:t>
      </w:r>
      <w:r w:rsidRPr="005744B2">
        <w:rPr>
          <w:sz w:val="24"/>
          <w:szCs w:val="24"/>
          <w:vertAlign w:val="superscript"/>
          <w:lang w:val="az-Latn-AZ"/>
        </w:rPr>
        <w:t>®</w:t>
      </w:r>
      <w:r w:rsidRPr="005744B2">
        <w:rPr>
          <w:sz w:val="24"/>
          <w:szCs w:val="24"/>
          <w:lang w:val="az-Latn-AZ"/>
        </w:rPr>
        <w:t xml:space="preserve"> preparatı ilə müalicə müddətində qreypfrut şirəsi qəbul edilməməlidir.</w:t>
      </w:r>
    </w:p>
    <w:p w14:paraId="130815E0" w14:textId="71FBDD87" w:rsidR="00316A8E" w:rsidRPr="00C7750B" w:rsidRDefault="00316A8E" w:rsidP="00E71B48">
      <w:pPr>
        <w:numPr>
          <w:ilvl w:val="12"/>
          <w:numId w:val="0"/>
        </w:numPr>
        <w:ind w:right="-2"/>
        <w:jc w:val="both"/>
        <w:outlineLvl w:val="0"/>
        <w:rPr>
          <w:i/>
          <w:iCs/>
          <w:noProof/>
          <w:sz w:val="24"/>
          <w:szCs w:val="24"/>
          <w:lang w:val="az-Latn-AZ"/>
        </w:rPr>
      </w:pPr>
      <w:r w:rsidRPr="00C7750B">
        <w:rPr>
          <w:i/>
          <w:iCs/>
          <w:sz w:val="24"/>
          <w:szCs w:val="24"/>
          <w:lang w:val="az-Latn-AZ"/>
        </w:rPr>
        <w:t>Əgər Siz Raneksa</w:t>
      </w:r>
      <w:r w:rsidRPr="00C7750B">
        <w:rPr>
          <w:i/>
          <w:iCs/>
          <w:sz w:val="24"/>
          <w:szCs w:val="24"/>
          <w:vertAlign w:val="superscript"/>
          <w:lang w:val="az-Latn-AZ"/>
        </w:rPr>
        <w:t>®</w:t>
      </w:r>
      <w:r w:rsidRPr="00C7750B">
        <w:rPr>
          <w:i/>
          <w:iCs/>
          <w:sz w:val="24"/>
          <w:szCs w:val="24"/>
          <w:lang w:val="az-Latn-AZ"/>
        </w:rPr>
        <w:t xml:space="preserve"> preparatını qəbul etməyi unutmusunuzsa</w:t>
      </w:r>
    </w:p>
    <w:p w14:paraId="383BF344" w14:textId="77777777" w:rsidR="00316A8E" w:rsidRPr="005744B2" w:rsidRDefault="00316A8E" w:rsidP="00E71B48">
      <w:pPr>
        <w:numPr>
          <w:ilvl w:val="12"/>
          <w:numId w:val="0"/>
        </w:numPr>
        <w:ind w:right="-2"/>
        <w:jc w:val="both"/>
        <w:rPr>
          <w:noProof/>
          <w:sz w:val="24"/>
          <w:szCs w:val="24"/>
          <w:lang w:val="az-Latn-AZ"/>
        </w:rPr>
      </w:pPr>
      <w:r w:rsidRPr="005744B2">
        <w:rPr>
          <w:sz w:val="24"/>
          <w:szCs w:val="24"/>
          <w:lang w:val="az-Latn-AZ"/>
        </w:rPr>
        <w:t>Əgər preparatı qəbul etməyi unutmusunuzsa, bu barədə xatırlayan kimi, onu qəbul edin, əgər növbəti qəbulun vaxtı demək olar ki, çatıbsa (6 saatdan az qalıbsa) unudulmuş dozanı qəbul etməyin. Unutduğunuz dozanı kompensasiya etmək üçün ikiqat dozanı qəbul etməyin.</w:t>
      </w:r>
    </w:p>
    <w:p w14:paraId="4D518879" w14:textId="0D5AF74F" w:rsidR="003B3DCE" w:rsidRPr="005744B2" w:rsidRDefault="003B3DCE" w:rsidP="00E71B48">
      <w:pPr>
        <w:jc w:val="both"/>
        <w:rPr>
          <w:sz w:val="24"/>
          <w:szCs w:val="24"/>
          <w:lang w:val="az-Latn-AZ"/>
        </w:rPr>
      </w:pPr>
    </w:p>
    <w:p w14:paraId="069BF3E4" w14:textId="77777777" w:rsidR="00C7750B" w:rsidRDefault="00C7750B" w:rsidP="00E71B48">
      <w:pPr>
        <w:jc w:val="both"/>
        <w:rPr>
          <w:b/>
          <w:sz w:val="24"/>
          <w:szCs w:val="24"/>
          <w:lang w:val="az-Latn-AZ" w:eastAsia="ru-RU"/>
        </w:rPr>
      </w:pPr>
    </w:p>
    <w:p w14:paraId="239F9666" w14:textId="36697435" w:rsidR="0050010A" w:rsidRPr="005744B2" w:rsidRDefault="0050010A" w:rsidP="00E71B48">
      <w:pPr>
        <w:jc w:val="both"/>
        <w:rPr>
          <w:b/>
          <w:sz w:val="24"/>
          <w:szCs w:val="24"/>
          <w:lang w:val="az-Latn-AZ" w:eastAsia="ru-RU"/>
        </w:rPr>
      </w:pPr>
      <w:r w:rsidRPr="005744B2">
        <w:rPr>
          <w:b/>
          <w:sz w:val="24"/>
          <w:szCs w:val="24"/>
          <w:lang w:val="az-Latn-AZ" w:eastAsia="ru-RU"/>
        </w:rPr>
        <w:lastRenderedPageBreak/>
        <w:t>Əlavə təsirləri</w:t>
      </w:r>
    </w:p>
    <w:p w14:paraId="2D13A02E" w14:textId="27E8351E" w:rsidR="00D753A3" w:rsidRPr="005744B2" w:rsidRDefault="00D753A3" w:rsidP="00E71B48">
      <w:pPr>
        <w:numPr>
          <w:ilvl w:val="12"/>
          <w:numId w:val="0"/>
        </w:numPr>
        <w:ind w:right="-29"/>
        <w:jc w:val="both"/>
        <w:rPr>
          <w:noProof/>
          <w:sz w:val="24"/>
          <w:szCs w:val="24"/>
          <w:lang w:val="az-Latn-AZ"/>
        </w:rPr>
      </w:pPr>
      <w:r w:rsidRPr="005744B2">
        <w:rPr>
          <w:sz w:val="24"/>
          <w:szCs w:val="24"/>
          <w:lang w:val="az-Latn-AZ"/>
        </w:rPr>
        <w:t>Bütün dərman vasitələrində olduğu kimi, bu preparat da bəzi insanlarda əlavə təsirlərə səbəb ola bilər.</w:t>
      </w:r>
    </w:p>
    <w:p w14:paraId="64F4D9C1" w14:textId="77777777" w:rsidR="00D753A3" w:rsidRPr="005744B2" w:rsidRDefault="00D753A3" w:rsidP="00E71B48">
      <w:pPr>
        <w:numPr>
          <w:ilvl w:val="12"/>
          <w:numId w:val="0"/>
        </w:numPr>
        <w:ind w:right="-29"/>
        <w:jc w:val="both"/>
        <w:rPr>
          <w:noProof/>
          <w:sz w:val="24"/>
          <w:szCs w:val="24"/>
          <w:lang w:val="az-Latn-AZ"/>
        </w:rPr>
      </w:pPr>
      <w:r w:rsidRPr="005744B2">
        <w:rPr>
          <w:sz w:val="24"/>
          <w:szCs w:val="24"/>
          <w:lang w:val="az-Latn-AZ"/>
        </w:rPr>
        <w:t>Nadir hallarda baş verən, lakin təhlükəli bir vəziyyət olan angionevrotik ödemin aşağıdakı simptomları meydana çıxdığı halda Raneksa</w:t>
      </w:r>
      <w:r w:rsidRPr="005744B2">
        <w:rPr>
          <w:sz w:val="24"/>
          <w:szCs w:val="24"/>
          <w:vertAlign w:val="superscript"/>
          <w:lang w:val="az-Latn-AZ"/>
        </w:rPr>
        <w:t>®</w:t>
      </w:r>
      <w:r w:rsidRPr="005744B2">
        <w:rPr>
          <w:sz w:val="24"/>
          <w:szCs w:val="24"/>
          <w:lang w:val="az-Latn-AZ"/>
        </w:rPr>
        <w:t xml:space="preserve"> preparatının qəbulunu dayandırmaq və dərhal müalicə həkiminə müraciət etmək lazımdır:</w:t>
      </w:r>
    </w:p>
    <w:p w14:paraId="2052A12C" w14:textId="77777777" w:rsidR="00D753A3" w:rsidRPr="005744B2" w:rsidRDefault="00D753A3" w:rsidP="00E71B48">
      <w:pPr>
        <w:pStyle w:val="ListBulleted1"/>
        <w:numPr>
          <w:ilvl w:val="0"/>
          <w:numId w:val="7"/>
        </w:numPr>
        <w:jc w:val="both"/>
        <w:rPr>
          <w:noProof/>
          <w:sz w:val="24"/>
          <w:szCs w:val="24"/>
          <w:lang w:val="az-Latn-AZ"/>
        </w:rPr>
      </w:pPr>
      <w:r w:rsidRPr="005744B2">
        <w:rPr>
          <w:sz w:val="24"/>
          <w:szCs w:val="24"/>
          <w:lang w:val="az-Latn-AZ"/>
        </w:rPr>
        <w:t>üzün, dilin və boğazın şişməsi</w:t>
      </w:r>
    </w:p>
    <w:p w14:paraId="1CFDE995" w14:textId="77777777" w:rsidR="00D753A3" w:rsidRPr="005744B2" w:rsidRDefault="00D753A3" w:rsidP="00E71B48">
      <w:pPr>
        <w:pStyle w:val="ListBulleted1"/>
        <w:numPr>
          <w:ilvl w:val="0"/>
          <w:numId w:val="7"/>
        </w:numPr>
        <w:jc w:val="both"/>
        <w:rPr>
          <w:noProof/>
          <w:sz w:val="24"/>
          <w:szCs w:val="24"/>
          <w:lang w:val="az-Latn-AZ"/>
        </w:rPr>
      </w:pPr>
      <w:r w:rsidRPr="005744B2">
        <w:rPr>
          <w:sz w:val="24"/>
          <w:szCs w:val="24"/>
          <w:lang w:val="az-Latn-AZ"/>
        </w:rPr>
        <w:t>udma zamanı çətinliklər</w:t>
      </w:r>
    </w:p>
    <w:p w14:paraId="39B2E332" w14:textId="41370C60" w:rsidR="00D753A3" w:rsidRPr="00C7750B" w:rsidRDefault="00D753A3" w:rsidP="00E71B48">
      <w:pPr>
        <w:pStyle w:val="ListBulleted1"/>
        <w:numPr>
          <w:ilvl w:val="0"/>
          <w:numId w:val="7"/>
        </w:numPr>
        <w:jc w:val="both"/>
        <w:rPr>
          <w:noProof/>
          <w:sz w:val="24"/>
          <w:szCs w:val="24"/>
          <w:lang w:val="az-Latn-AZ"/>
        </w:rPr>
      </w:pPr>
      <w:r w:rsidRPr="005744B2">
        <w:rPr>
          <w:sz w:val="24"/>
          <w:szCs w:val="24"/>
          <w:lang w:val="az-Latn-AZ"/>
        </w:rPr>
        <w:t>səp</w:t>
      </w:r>
      <w:r w:rsidR="00947A89">
        <w:rPr>
          <w:sz w:val="24"/>
          <w:szCs w:val="24"/>
          <w:lang w:val="az-Latn-AZ"/>
        </w:rPr>
        <w:t>g</w:t>
      </w:r>
      <w:r w:rsidRPr="005744B2">
        <w:rPr>
          <w:sz w:val="24"/>
          <w:szCs w:val="24"/>
          <w:lang w:val="az-Latn-AZ"/>
        </w:rPr>
        <w:t>ilər və ya tənəffüsün çətinləşməsi</w:t>
      </w:r>
    </w:p>
    <w:p w14:paraId="32A04A22" w14:textId="7CB5B1EB" w:rsidR="00D753A3" w:rsidRPr="005744B2" w:rsidRDefault="00D753A3" w:rsidP="00E71B48">
      <w:pPr>
        <w:numPr>
          <w:ilvl w:val="12"/>
          <w:numId w:val="0"/>
        </w:numPr>
        <w:ind w:right="-29"/>
        <w:jc w:val="both"/>
        <w:rPr>
          <w:noProof/>
          <w:sz w:val="24"/>
          <w:szCs w:val="24"/>
          <w:lang w:val="az-Latn-AZ"/>
        </w:rPr>
      </w:pPr>
      <w:r w:rsidRPr="005744B2">
        <w:rPr>
          <w:sz w:val="24"/>
          <w:szCs w:val="24"/>
          <w:lang w:val="az-Latn-AZ"/>
        </w:rPr>
        <w:t>Başgicəllənmə, ürəkbulanma hissi və ya qusma kimi adi əlavə təsirlərin baş verməs</w:t>
      </w:r>
      <w:r w:rsidR="00947A89">
        <w:rPr>
          <w:sz w:val="24"/>
          <w:szCs w:val="24"/>
          <w:lang w:val="az-Latn-AZ"/>
        </w:rPr>
        <w:t xml:space="preserve">i barədə həkimə məlumat verin. </w:t>
      </w:r>
      <w:r w:rsidRPr="005744B2">
        <w:rPr>
          <w:sz w:val="24"/>
          <w:szCs w:val="24"/>
          <w:lang w:val="az-Latn-AZ"/>
        </w:rPr>
        <w:t>Həkim Raneksa</w:t>
      </w:r>
      <w:r w:rsidRPr="005744B2">
        <w:rPr>
          <w:sz w:val="24"/>
          <w:szCs w:val="24"/>
          <w:vertAlign w:val="superscript"/>
          <w:lang w:val="az-Latn-AZ"/>
        </w:rPr>
        <w:t>®</w:t>
      </w:r>
      <w:r w:rsidRPr="005744B2">
        <w:rPr>
          <w:sz w:val="24"/>
          <w:szCs w:val="24"/>
          <w:lang w:val="az-Latn-AZ"/>
        </w:rPr>
        <w:t xml:space="preserve"> preparatının dozasını azalda və ya preparatla müalicəni dayandıra bilər.</w:t>
      </w:r>
    </w:p>
    <w:p w14:paraId="629D400A" w14:textId="653371D2" w:rsidR="00D753A3" w:rsidRPr="005744B2" w:rsidRDefault="00D753A3" w:rsidP="00E71B48">
      <w:pPr>
        <w:numPr>
          <w:ilvl w:val="12"/>
          <w:numId w:val="0"/>
        </w:numPr>
        <w:ind w:right="-29"/>
        <w:jc w:val="both"/>
        <w:rPr>
          <w:noProof/>
          <w:sz w:val="24"/>
          <w:szCs w:val="24"/>
          <w:lang w:val="az-Latn-AZ"/>
        </w:rPr>
      </w:pPr>
      <w:r w:rsidRPr="005744B2">
        <w:rPr>
          <w:sz w:val="24"/>
          <w:szCs w:val="24"/>
          <w:lang w:val="az-Latn-AZ"/>
        </w:rPr>
        <w:t>Digər mümkün əlavə təsirlərə aşağıdakılar aiddir:</w:t>
      </w:r>
    </w:p>
    <w:p w14:paraId="45AE9919" w14:textId="77777777" w:rsidR="00D753A3" w:rsidRPr="005744B2" w:rsidRDefault="00D753A3" w:rsidP="00E71B48">
      <w:pPr>
        <w:numPr>
          <w:ilvl w:val="12"/>
          <w:numId w:val="0"/>
        </w:numPr>
        <w:ind w:right="-29"/>
        <w:jc w:val="both"/>
        <w:rPr>
          <w:noProof/>
          <w:sz w:val="24"/>
          <w:szCs w:val="24"/>
          <w:lang w:val="az-Latn-AZ"/>
        </w:rPr>
      </w:pPr>
      <w:r w:rsidRPr="005744B2">
        <w:rPr>
          <w:sz w:val="24"/>
          <w:szCs w:val="24"/>
          <w:lang w:val="az-Latn-AZ"/>
        </w:rPr>
        <w:t xml:space="preserve">Tez-tez baş verən əlavə təsirlər (100 pasiyentdən 1-10 nəfərdə meydana çıxır): </w:t>
      </w:r>
    </w:p>
    <w:p w14:paraId="56342946" w14:textId="77777777" w:rsidR="00D753A3" w:rsidRPr="00947A89" w:rsidRDefault="00D753A3" w:rsidP="00947A89">
      <w:pPr>
        <w:pStyle w:val="af4"/>
        <w:numPr>
          <w:ilvl w:val="0"/>
          <w:numId w:val="11"/>
        </w:numPr>
        <w:ind w:left="426" w:right="-29" w:hanging="284"/>
        <w:jc w:val="both"/>
        <w:rPr>
          <w:noProof/>
          <w:sz w:val="24"/>
          <w:szCs w:val="24"/>
          <w:lang w:val="az-Latn-AZ"/>
        </w:rPr>
      </w:pPr>
      <w:r w:rsidRPr="00947A89">
        <w:rPr>
          <w:sz w:val="24"/>
          <w:szCs w:val="24"/>
          <w:lang w:val="az-Latn-AZ"/>
        </w:rPr>
        <w:t>Qəbizlik</w:t>
      </w:r>
    </w:p>
    <w:p w14:paraId="2A20506D" w14:textId="77777777" w:rsidR="00D753A3" w:rsidRPr="00947A89" w:rsidRDefault="00D753A3" w:rsidP="00947A89">
      <w:pPr>
        <w:pStyle w:val="af4"/>
        <w:numPr>
          <w:ilvl w:val="0"/>
          <w:numId w:val="11"/>
        </w:numPr>
        <w:ind w:left="426" w:right="-29" w:hanging="284"/>
        <w:jc w:val="both"/>
        <w:rPr>
          <w:noProof/>
          <w:sz w:val="24"/>
          <w:szCs w:val="24"/>
          <w:lang w:val="az-Latn-AZ"/>
        </w:rPr>
      </w:pPr>
      <w:r w:rsidRPr="00947A89">
        <w:rPr>
          <w:sz w:val="24"/>
          <w:szCs w:val="24"/>
          <w:lang w:val="az-Latn-AZ"/>
        </w:rPr>
        <w:t>Başgicəllənmə</w:t>
      </w:r>
    </w:p>
    <w:p w14:paraId="34BA31F3" w14:textId="77777777" w:rsidR="00D753A3" w:rsidRPr="00947A89" w:rsidRDefault="00D753A3" w:rsidP="00947A89">
      <w:pPr>
        <w:pStyle w:val="af4"/>
        <w:numPr>
          <w:ilvl w:val="0"/>
          <w:numId w:val="11"/>
        </w:numPr>
        <w:ind w:left="426" w:right="-29" w:hanging="284"/>
        <w:jc w:val="both"/>
        <w:rPr>
          <w:noProof/>
          <w:sz w:val="24"/>
          <w:szCs w:val="24"/>
          <w:lang w:val="az-Latn-AZ"/>
        </w:rPr>
      </w:pPr>
      <w:r w:rsidRPr="00947A89">
        <w:rPr>
          <w:sz w:val="24"/>
          <w:szCs w:val="24"/>
          <w:lang w:val="az-Latn-AZ"/>
        </w:rPr>
        <w:t>Baş ağrısı</w:t>
      </w:r>
    </w:p>
    <w:p w14:paraId="4724733B" w14:textId="77777777" w:rsidR="00947A89" w:rsidRDefault="00D753A3" w:rsidP="00947A89">
      <w:pPr>
        <w:pStyle w:val="af4"/>
        <w:numPr>
          <w:ilvl w:val="0"/>
          <w:numId w:val="11"/>
        </w:numPr>
        <w:ind w:left="426" w:right="-29" w:hanging="284"/>
        <w:jc w:val="both"/>
        <w:rPr>
          <w:noProof/>
          <w:sz w:val="24"/>
          <w:szCs w:val="24"/>
          <w:lang w:val="az-Latn-AZ"/>
        </w:rPr>
      </w:pPr>
      <w:r w:rsidRPr="00947A89">
        <w:rPr>
          <w:sz w:val="24"/>
          <w:szCs w:val="24"/>
          <w:lang w:val="az-Latn-AZ"/>
        </w:rPr>
        <w:t>Ürəkbulanma hissi, qusma</w:t>
      </w:r>
    </w:p>
    <w:p w14:paraId="1707944B" w14:textId="5C658A07" w:rsidR="00D753A3" w:rsidRPr="00947A89" w:rsidRDefault="00D753A3" w:rsidP="00947A89">
      <w:pPr>
        <w:pStyle w:val="af4"/>
        <w:numPr>
          <w:ilvl w:val="0"/>
          <w:numId w:val="11"/>
        </w:numPr>
        <w:ind w:left="426" w:right="-29" w:hanging="284"/>
        <w:jc w:val="both"/>
        <w:rPr>
          <w:noProof/>
          <w:sz w:val="24"/>
          <w:szCs w:val="24"/>
          <w:lang w:val="az-Latn-AZ"/>
        </w:rPr>
      </w:pPr>
      <w:r w:rsidRPr="00947A89">
        <w:rPr>
          <w:sz w:val="24"/>
          <w:szCs w:val="24"/>
          <w:lang w:val="az-Latn-AZ"/>
        </w:rPr>
        <w:t>Zəiflik hissi</w:t>
      </w:r>
    </w:p>
    <w:p w14:paraId="18D0BAB8" w14:textId="77777777" w:rsidR="00D753A3" w:rsidRPr="005744B2" w:rsidRDefault="00D753A3" w:rsidP="00E71B48">
      <w:pPr>
        <w:numPr>
          <w:ilvl w:val="12"/>
          <w:numId w:val="0"/>
        </w:numPr>
        <w:ind w:right="-29"/>
        <w:jc w:val="both"/>
        <w:rPr>
          <w:noProof/>
          <w:sz w:val="24"/>
          <w:szCs w:val="24"/>
          <w:lang w:val="az-Latn-AZ"/>
        </w:rPr>
      </w:pPr>
      <w:r w:rsidRPr="005744B2">
        <w:rPr>
          <w:sz w:val="24"/>
          <w:szCs w:val="24"/>
          <w:lang w:val="az-Latn-AZ"/>
        </w:rPr>
        <w:t xml:space="preserve">Bəzən baş verən əlavə təsirlər (1 000 pasiyentdən 1-10 nəfərdə meydana çıxır): </w:t>
      </w:r>
    </w:p>
    <w:p w14:paraId="1A97E489" w14:textId="77777777" w:rsidR="00D753A3" w:rsidRPr="00E71B48" w:rsidRDefault="00D753A3" w:rsidP="00E71B48">
      <w:pPr>
        <w:pStyle w:val="af4"/>
        <w:numPr>
          <w:ilvl w:val="0"/>
          <w:numId w:val="10"/>
        </w:numPr>
        <w:ind w:left="426" w:right="-29" w:hanging="284"/>
        <w:jc w:val="both"/>
        <w:rPr>
          <w:noProof/>
          <w:sz w:val="24"/>
          <w:szCs w:val="24"/>
          <w:lang w:val="az-Latn-AZ"/>
        </w:rPr>
      </w:pPr>
      <w:r w:rsidRPr="00E71B48">
        <w:rPr>
          <w:sz w:val="24"/>
          <w:szCs w:val="24"/>
          <w:lang w:val="az-Latn-AZ"/>
        </w:rPr>
        <w:t>Hissiyyatın dəyişilməsi</w:t>
      </w:r>
    </w:p>
    <w:p w14:paraId="50271E61" w14:textId="77777777" w:rsidR="00D753A3" w:rsidRPr="00E71B48" w:rsidRDefault="00D753A3" w:rsidP="00E71B48">
      <w:pPr>
        <w:pStyle w:val="af4"/>
        <w:numPr>
          <w:ilvl w:val="0"/>
          <w:numId w:val="10"/>
        </w:numPr>
        <w:ind w:left="426" w:right="-29" w:hanging="284"/>
        <w:jc w:val="both"/>
        <w:rPr>
          <w:noProof/>
          <w:sz w:val="24"/>
          <w:szCs w:val="24"/>
          <w:lang w:val="az-Latn-AZ"/>
        </w:rPr>
      </w:pPr>
      <w:r w:rsidRPr="00E71B48">
        <w:rPr>
          <w:sz w:val="24"/>
          <w:szCs w:val="24"/>
          <w:lang w:val="az-Latn-AZ"/>
        </w:rPr>
        <w:t>Təşviş hissi, yuxu problemləri, huşun bulanıqlaşması vəziyyəti, hallüsinasiyalar</w:t>
      </w:r>
    </w:p>
    <w:p w14:paraId="07C55B70" w14:textId="77777777" w:rsidR="00D753A3" w:rsidRPr="00E71B48" w:rsidRDefault="00D753A3" w:rsidP="00E71B48">
      <w:pPr>
        <w:pStyle w:val="af4"/>
        <w:numPr>
          <w:ilvl w:val="0"/>
          <w:numId w:val="10"/>
        </w:numPr>
        <w:ind w:left="426" w:right="-29" w:hanging="284"/>
        <w:jc w:val="both"/>
        <w:rPr>
          <w:noProof/>
          <w:sz w:val="24"/>
          <w:szCs w:val="24"/>
          <w:lang w:val="az-Latn-AZ"/>
        </w:rPr>
      </w:pPr>
      <w:r w:rsidRPr="00E71B48">
        <w:rPr>
          <w:sz w:val="24"/>
          <w:szCs w:val="24"/>
          <w:lang w:val="az-Latn-AZ"/>
        </w:rPr>
        <w:t>Görmə sahəsinin bulanıqlaşması, görmənin pozulması</w:t>
      </w:r>
    </w:p>
    <w:p w14:paraId="71A40AAA" w14:textId="1B5AB5AB" w:rsidR="00D753A3" w:rsidRPr="00947A89" w:rsidRDefault="00D753A3" w:rsidP="005B17CE">
      <w:pPr>
        <w:pStyle w:val="af4"/>
        <w:numPr>
          <w:ilvl w:val="0"/>
          <w:numId w:val="10"/>
        </w:numPr>
        <w:ind w:left="426" w:right="-29" w:hanging="284"/>
        <w:jc w:val="both"/>
        <w:rPr>
          <w:noProof/>
          <w:sz w:val="24"/>
          <w:szCs w:val="24"/>
          <w:lang w:val="az-Latn-AZ"/>
        </w:rPr>
      </w:pPr>
      <w:r w:rsidRPr="00947A89">
        <w:rPr>
          <w:sz w:val="24"/>
          <w:szCs w:val="24"/>
          <w:lang w:val="az-Latn-AZ"/>
        </w:rPr>
        <w:t xml:space="preserve">Qavramanın (toxunmanın və ya dadın) dəyişilməsi, tremor, yorğunluq hissi və ya lənglik, yuxululuq və ya yuxululuq vəziyyəti, bayılmaöncəsi vəziyyət və ya bayılma, ayağa qalxarkən başgicəllənmə </w:t>
      </w:r>
    </w:p>
    <w:p w14:paraId="3D3A216E" w14:textId="77777777" w:rsidR="00D753A3" w:rsidRPr="00E71B48" w:rsidRDefault="00D753A3" w:rsidP="00E71B48">
      <w:pPr>
        <w:pStyle w:val="af4"/>
        <w:numPr>
          <w:ilvl w:val="0"/>
          <w:numId w:val="10"/>
        </w:numPr>
        <w:ind w:left="426" w:right="-29" w:hanging="284"/>
        <w:jc w:val="both"/>
        <w:rPr>
          <w:noProof/>
          <w:sz w:val="24"/>
          <w:szCs w:val="24"/>
          <w:lang w:val="az-Latn-AZ"/>
        </w:rPr>
      </w:pPr>
      <w:r w:rsidRPr="00E71B48">
        <w:rPr>
          <w:sz w:val="24"/>
          <w:szCs w:val="24"/>
          <w:lang w:val="az-Latn-AZ"/>
        </w:rPr>
        <w:t>Sidiyin rənginin tündləşməsi, sidikdə qan, sidik ifrazının çətinləşməsi</w:t>
      </w:r>
    </w:p>
    <w:p w14:paraId="7A215498" w14:textId="77777777" w:rsidR="00D753A3" w:rsidRPr="00E71B48" w:rsidRDefault="00D753A3" w:rsidP="00E71B48">
      <w:pPr>
        <w:pStyle w:val="af4"/>
        <w:numPr>
          <w:ilvl w:val="0"/>
          <w:numId w:val="10"/>
        </w:numPr>
        <w:ind w:left="426" w:right="-29" w:hanging="284"/>
        <w:jc w:val="both"/>
        <w:rPr>
          <w:sz w:val="24"/>
          <w:szCs w:val="24"/>
          <w:lang w:val="az-Latn-AZ"/>
        </w:rPr>
      </w:pPr>
      <w:r w:rsidRPr="00E71B48">
        <w:rPr>
          <w:sz w:val="24"/>
          <w:szCs w:val="24"/>
          <w:lang w:val="az-Latn-AZ"/>
        </w:rPr>
        <w:t>Susuzlaşma</w:t>
      </w:r>
    </w:p>
    <w:p w14:paraId="6BB7510A" w14:textId="77777777" w:rsidR="00D753A3" w:rsidRPr="00E71B48" w:rsidRDefault="00D753A3" w:rsidP="00E71B48">
      <w:pPr>
        <w:pStyle w:val="af4"/>
        <w:numPr>
          <w:ilvl w:val="0"/>
          <w:numId w:val="10"/>
        </w:numPr>
        <w:ind w:left="426" w:right="-29" w:hanging="284"/>
        <w:jc w:val="both"/>
        <w:rPr>
          <w:noProof/>
          <w:sz w:val="24"/>
          <w:szCs w:val="24"/>
          <w:lang w:val="az-Latn-AZ"/>
        </w:rPr>
      </w:pPr>
      <w:r w:rsidRPr="00E71B48">
        <w:rPr>
          <w:sz w:val="24"/>
          <w:szCs w:val="24"/>
          <w:lang w:val="az-Latn-AZ"/>
        </w:rPr>
        <w:t>Tənəffüsün çətinləşməsi, öskürək, burun qanaxması</w:t>
      </w:r>
    </w:p>
    <w:p w14:paraId="72ACD65B" w14:textId="77777777" w:rsidR="00D753A3" w:rsidRPr="00E71B48" w:rsidRDefault="00D753A3" w:rsidP="00E71B48">
      <w:pPr>
        <w:pStyle w:val="af4"/>
        <w:numPr>
          <w:ilvl w:val="0"/>
          <w:numId w:val="10"/>
        </w:numPr>
        <w:ind w:left="426" w:right="-29" w:hanging="284"/>
        <w:jc w:val="both"/>
        <w:rPr>
          <w:sz w:val="24"/>
          <w:szCs w:val="24"/>
          <w:lang w:val="az-Latn-AZ"/>
        </w:rPr>
      </w:pPr>
      <w:r w:rsidRPr="00E71B48">
        <w:rPr>
          <w:sz w:val="24"/>
          <w:szCs w:val="24"/>
          <w:lang w:val="az-Latn-AZ"/>
        </w:rPr>
        <w:t>Görmə sahəsinin ikiləşməsi</w:t>
      </w:r>
    </w:p>
    <w:p w14:paraId="6BA84649" w14:textId="77777777" w:rsidR="00D753A3" w:rsidRPr="00E71B48" w:rsidRDefault="00D753A3" w:rsidP="00E71B48">
      <w:pPr>
        <w:pStyle w:val="af4"/>
        <w:numPr>
          <w:ilvl w:val="0"/>
          <w:numId w:val="10"/>
        </w:numPr>
        <w:ind w:left="426" w:right="-29" w:hanging="284"/>
        <w:jc w:val="both"/>
        <w:rPr>
          <w:noProof/>
          <w:sz w:val="24"/>
          <w:szCs w:val="24"/>
          <w:lang w:val="az-Latn-AZ"/>
        </w:rPr>
      </w:pPr>
      <w:r w:rsidRPr="00E71B48">
        <w:rPr>
          <w:sz w:val="24"/>
          <w:szCs w:val="24"/>
          <w:lang w:val="az-Latn-AZ"/>
        </w:rPr>
        <w:t>Həddən artıq tərləmə, qaşınma</w:t>
      </w:r>
    </w:p>
    <w:p w14:paraId="319D47A5" w14:textId="77777777" w:rsidR="00D753A3" w:rsidRPr="00E71B48" w:rsidRDefault="00D753A3" w:rsidP="00E71B48">
      <w:pPr>
        <w:pStyle w:val="af4"/>
        <w:numPr>
          <w:ilvl w:val="0"/>
          <w:numId w:val="10"/>
        </w:numPr>
        <w:ind w:left="426" w:right="-29" w:hanging="284"/>
        <w:jc w:val="both"/>
        <w:rPr>
          <w:sz w:val="24"/>
          <w:szCs w:val="24"/>
          <w:lang w:val="az-Latn-AZ"/>
        </w:rPr>
      </w:pPr>
      <w:r w:rsidRPr="00E71B48">
        <w:rPr>
          <w:sz w:val="24"/>
          <w:szCs w:val="24"/>
          <w:lang w:val="az-Latn-AZ"/>
        </w:rPr>
        <w:t>Şişkinlik və ya köpmə hissi</w:t>
      </w:r>
    </w:p>
    <w:p w14:paraId="79D258C8" w14:textId="77777777" w:rsidR="00D753A3" w:rsidRPr="00E71B48" w:rsidRDefault="00D753A3" w:rsidP="00E71B48">
      <w:pPr>
        <w:pStyle w:val="af4"/>
        <w:numPr>
          <w:ilvl w:val="0"/>
          <w:numId w:val="10"/>
        </w:numPr>
        <w:ind w:left="426" w:right="-29" w:hanging="284"/>
        <w:jc w:val="both"/>
        <w:rPr>
          <w:noProof/>
          <w:sz w:val="24"/>
          <w:szCs w:val="24"/>
          <w:lang w:val="az-Latn-AZ"/>
        </w:rPr>
      </w:pPr>
      <w:r w:rsidRPr="00E71B48">
        <w:rPr>
          <w:sz w:val="24"/>
          <w:szCs w:val="24"/>
          <w:lang w:val="az-Latn-AZ"/>
        </w:rPr>
        <w:t xml:space="preserve">İstilikbasmalar, arterial təzyiqin azalması </w:t>
      </w:r>
    </w:p>
    <w:p w14:paraId="753188CD" w14:textId="5E5F1E51" w:rsidR="00D753A3" w:rsidRPr="00947A89" w:rsidRDefault="00D753A3" w:rsidP="00947A89">
      <w:pPr>
        <w:pStyle w:val="af4"/>
        <w:numPr>
          <w:ilvl w:val="0"/>
          <w:numId w:val="10"/>
        </w:numPr>
        <w:ind w:left="426" w:right="-29" w:hanging="284"/>
        <w:jc w:val="both"/>
        <w:rPr>
          <w:sz w:val="24"/>
          <w:szCs w:val="24"/>
          <w:lang w:val="az-Latn-AZ"/>
        </w:rPr>
      </w:pPr>
      <w:r w:rsidRPr="00E71B48">
        <w:rPr>
          <w:sz w:val="24"/>
          <w:szCs w:val="24"/>
          <w:lang w:val="az-Latn-AZ"/>
        </w:rPr>
        <w:t xml:space="preserve">Qanda kreatinin adlandırılan maddənin səviyyəsinin və ya sidik cövhərinin konsentrasiyasının </w:t>
      </w:r>
      <w:r w:rsidRPr="00947A89">
        <w:rPr>
          <w:sz w:val="24"/>
          <w:szCs w:val="24"/>
          <w:lang w:val="az-Latn-AZ"/>
        </w:rPr>
        <w:t>yüksəlməsi, qanda trombositlərin və ya leykositlərin sayının artması, EKQ-də dəyişikliklər</w:t>
      </w:r>
    </w:p>
    <w:p w14:paraId="085A0508" w14:textId="77777777" w:rsidR="00D753A3" w:rsidRPr="00E71B48" w:rsidRDefault="00D753A3" w:rsidP="00E71B48">
      <w:pPr>
        <w:pStyle w:val="af4"/>
        <w:numPr>
          <w:ilvl w:val="0"/>
          <w:numId w:val="10"/>
        </w:numPr>
        <w:ind w:left="426" w:right="-29" w:hanging="284"/>
        <w:jc w:val="both"/>
        <w:rPr>
          <w:noProof/>
          <w:sz w:val="24"/>
          <w:szCs w:val="24"/>
          <w:lang w:val="az-Latn-AZ"/>
        </w:rPr>
      </w:pPr>
      <w:r w:rsidRPr="00E71B48">
        <w:rPr>
          <w:sz w:val="24"/>
          <w:szCs w:val="24"/>
          <w:lang w:val="az-Latn-AZ"/>
        </w:rPr>
        <w:t>Oynaqlarda şişkinlik, ətraflarda ağrı</w:t>
      </w:r>
    </w:p>
    <w:p w14:paraId="007FAE65" w14:textId="77777777" w:rsidR="00D753A3" w:rsidRPr="00E71B48" w:rsidRDefault="00D753A3" w:rsidP="00E71B48">
      <w:pPr>
        <w:pStyle w:val="af4"/>
        <w:numPr>
          <w:ilvl w:val="0"/>
          <w:numId w:val="10"/>
        </w:numPr>
        <w:ind w:left="426" w:right="-29" w:hanging="284"/>
        <w:jc w:val="both"/>
        <w:rPr>
          <w:noProof/>
          <w:sz w:val="24"/>
          <w:szCs w:val="24"/>
          <w:lang w:val="az-Latn-AZ"/>
        </w:rPr>
      </w:pPr>
      <w:r w:rsidRPr="00E71B48">
        <w:rPr>
          <w:sz w:val="24"/>
          <w:szCs w:val="24"/>
          <w:lang w:val="az-Latn-AZ"/>
        </w:rPr>
        <w:t>İştahsızlıq və/ və ya bədən çəkisinin azalması</w:t>
      </w:r>
    </w:p>
    <w:p w14:paraId="3D520BCB" w14:textId="77777777" w:rsidR="00D753A3" w:rsidRPr="00E71B48" w:rsidRDefault="00D753A3" w:rsidP="00E71B48">
      <w:pPr>
        <w:pStyle w:val="af4"/>
        <w:numPr>
          <w:ilvl w:val="0"/>
          <w:numId w:val="10"/>
        </w:numPr>
        <w:ind w:left="426" w:right="-29" w:hanging="284"/>
        <w:jc w:val="both"/>
        <w:rPr>
          <w:noProof/>
          <w:sz w:val="24"/>
          <w:szCs w:val="24"/>
          <w:lang w:val="az-Latn-AZ"/>
        </w:rPr>
      </w:pPr>
      <w:r w:rsidRPr="00E71B48">
        <w:rPr>
          <w:sz w:val="24"/>
          <w:szCs w:val="24"/>
          <w:lang w:val="az-Latn-AZ"/>
        </w:rPr>
        <w:t>Əzələ qıcolmaları, əzələ zəifliyi</w:t>
      </w:r>
    </w:p>
    <w:p w14:paraId="0F9B3FF2" w14:textId="77777777" w:rsidR="00D753A3" w:rsidRPr="00E71B48" w:rsidRDefault="00D753A3" w:rsidP="00E71B48">
      <w:pPr>
        <w:pStyle w:val="af4"/>
        <w:numPr>
          <w:ilvl w:val="0"/>
          <w:numId w:val="10"/>
        </w:numPr>
        <w:ind w:left="426" w:right="-29" w:hanging="284"/>
        <w:jc w:val="both"/>
        <w:rPr>
          <w:noProof/>
          <w:sz w:val="24"/>
          <w:szCs w:val="24"/>
          <w:lang w:val="az-Latn-AZ"/>
        </w:rPr>
      </w:pPr>
      <w:r w:rsidRPr="00E71B48">
        <w:rPr>
          <w:sz w:val="24"/>
          <w:szCs w:val="24"/>
          <w:lang w:val="az-Latn-AZ"/>
        </w:rPr>
        <w:t>Qulaqlarda səs və/və ya fırlanma hissi</w:t>
      </w:r>
    </w:p>
    <w:p w14:paraId="1EF44BA4" w14:textId="4DE5FE20" w:rsidR="00D753A3" w:rsidRPr="00E71B48" w:rsidRDefault="00D753A3" w:rsidP="00E71B48">
      <w:pPr>
        <w:pStyle w:val="af4"/>
        <w:numPr>
          <w:ilvl w:val="0"/>
          <w:numId w:val="10"/>
        </w:numPr>
        <w:ind w:left="426" w:right="-29" w:hanging="284"/>
        <w:jc w:val="both"/>
        <w:rPr>
          <w:noProof/>
          <w:sz w:val="24"/>
          <w:szCs w:val="24"/>
          <w:lang w:val="az-Latn-AZ"/>
        </w:rPr>
      </w:pPr>
      <w:r w:rsidRPr="00E71B48">
        <w:rPr>
          <w:sz w:val="24"/>
          <w:szCs w:val="24"/>
          <w:lang w:val="az-Latn-AZ"/>
        </w:rPr>
        <w:t>Mədədə ağrı və narahatlıq hissi, həzmin pozulması, ağızda quruluq, qazların çox miqdarda çıxarılması</w:t>
      </w:r>
    </w:p>
    <w:p w14:paraId="1D069F3B" w14:textId="77777777" w:rsidR="00D753A3" w:rsidRPr="005744B2" w:rsidRDefault="00D753A3" w:rsidP="00E71B48">
      <w:pPr>
        <w:numPr>
          <w:ilvl w:val="12"/>
          <w:numId w:val="0"/>
        </w:numPr>
        <w:ind w:right="-29"/>
        <w:jc w:val="both"/>
        <w:rPr>
          <w:noProof/>
          <w:sz w:val="24"/>
          <w:szCs w:val="24"/>
          <w:lang w:val="az-Latn-AZ"/>
        </w:rPr>
      </w:pPr>
      <w:r w:rsidRPr="005744B2">
        <w:rPr>
          <w:sz w:val="24"/>
          <w:szCs w:val="24"/>
          <w:lang w:val="az-Latn-AZ"/>
        </w:rPr>
        <w:t>Nadir hallarda baş verən əlavə təsirlər (10 000 pasiyentdən 1-10 nəfərdə meydana çıxır):</w:t>
      </w:r>
    </w:p>
    <w:p w14:paraId="22176D4E" w14:textId="77777777" w:rsidR="00D753A3" w:rsidRPr="00E71B48" w:rsidRDefault="00D753A3" w:rsidP="00E71B48">
      <w:pPr>
        <w:pStyle w:val="af4"/>
        <w:numPr>
          <w:ilvl w:val="0"/>
          <w:numId w:val="8"/>
        </w:numPr>
        <w:ind w:left="426" w:right="-29" w:hanging="284"/>
        <w:jc w:val="both"/>
        <w:rPr>
          <w:sz w:val="24"/>
          <w:szCs w:val="24"/>
          <w:lang w:val="az-Latn-AZ"/>
        </w:rPr>
      </w:pPr>
      <w:r w:rsidRPr="00E71B48">
        <w:rPr>
          <w:sz w:val="24"/>
          <w:szCs w:val="24"/>
          <w:lang w:val="az-Latn-AZ"/>
        </w:rPr>
        <w:t>Sidik ifrazı qabiliyyətinin olmaması</w:t>
      </w:r>
    </w:p>
    <w:p w14:paraId="77C91F20" w14:textId="77777777" w:rsidR="00D753A3" w:rsidRPr="00E71B48" w:rsidRDefault="00D753A3" w:rsidP="00E71B48">
      <w:pPr>
        <w:pStyle w:val="af4"/>
        <w:numPr>
          <w:ilvl w:val="0"/>
          <w:numId w:val="8"/>
        </w:numPr>
        <w:ind w:left="426" w:right="-29" w:hanging="284"/>
        <w:jc w:val="both"/>
        <w:rPr>
          <w:noProof/>
          <w:sz w:val="24"/>
          <w:szCs w:val="24"/>
          <w:lang w:val="az-Latn-AZ"/>
        </w:rPr>
      </w:pPr>
      <w:r w:rsidRPr="00E71B48">
        <w:rPr>
          <w:sz w:val="24"/>
          <w:szCs w:val="24"/>
          <w:lang w:val="az-Latn-AZ"/>
        </w:rPr>
        <w:t xml:space="preserve">Qaraciyərin laboratoriya sınaqlarının nəticələrinin normadan kənarlaşması  </w:t>
      </w:r>
    </w:p>
    <w:p w14:paraId="79BC0E00" w14:textId="77777777" w:rsidR="00D753A3" w:rsidRPr="00E71B48" w:rsidRDefault="00D753A3" w:rsidP="00E71B48">
      <w:pPr>
        <w:pStyle w:val="af4"/>
        <w:numPr>
          <w:ilvl w:val="0"/>
          <w:numId w:val="8"/>
        </w:numPr>
        <w:ind w:left="426" w:right="-29" w:hanging="284"/>
        <w:jc w:val="both"/>
        <w:rPr>
          <w:sz w:val="24"/>
          <w:szCs w:val="24"/>
          <w:lang w:val="az-Latn-AZ"/>
        </w:rPr>
      </w:pPr>
      <w:r w:rsidRPr="00E71B48">
        <w:rPr>
          <w:sz w:val="24"/>
          <w:szCs w:val="24"/>
          <w:lang w:val="az-Latn-AZ"/>
        </w:rPr>
        <w:t>Kəskin böyrək çatışmazlığı</w:t>
      </w:r>
    </w:p>
    <w:p w14:paraId="3894289B" w14:textId="281AB792" w:rsidR="00D753A3" w:rsidRPr="00E71B48" w:rsidRDefault="00D753A3" w:rsidP="00E71B48">
      <w:pPr>
        <w:pStyle w:val="af4"/>
        <w:numPr>
          <w:ilvl w:val="0"/>
          <w:numId w:val="8"/>
        </w:numPr>
        <w:ind w:left="426" w:right="-29" w:hanging="284"/>
        <w:jc w:val="both"/>
        <w:rPr>
          <w:noProof/>
          <w:sz w:val="24"/>
          <w:szCs w:val="24"/>
          <w:lang w:val="az-Latn-AZ"/>
        </w:rPr>
      </w:pPr>
      <w:r w:rsidRPr="00E71B48">
        <w:rPr>
          <w:sz w:val="24"/>
          <w:szCs w:val="24"/>
          <w:lang w:val="az-Latn-AZ"/>
        </w:rPr>
        <w:t>Qoxubilmə hissinin dəyişilməsi, ağzın və ya dodaqların keyləşməsi hissi, eşitmə qabiliyyətinin pozulması</w:t>
      </w:r>
    </w:p>
    <w:p w14:paraId="26E69362" w14:textId="599FF6E6" w:rsidR="00D753A3" w:rsidRPr="00E71B48" w:rsidRDefault="00D753A3" w:rsidP="00E71B48">
      <w:pPr>
        <w:pStyle w:val="af4"/>
        <w:numPr>
          <w:ilvl w:val="0"/>
          <w:numId w:val="8"/>
        </w:numPr>
        <w:ind w:left="426" w:right="-29" w:hanging="284"/>
        <w:jc w:val="both"/>
        <w:rPr>
          <w:noProof/>
          <w:sz w:val="24"/>
          <w:szCs w:val="24"/>
          <w:lang w:val="az-Latn-AZ"/>
        </w:rPr>
      </w:pPr>
      <w:r w:rsidRPr="00E71B48">
        <w:rPr>
          <w:sz w:val="24"/>
          <w:szCs w:val="24"/>
          <w:lang w:val="az-Latn-AZ"/>
        </w:rPr>
        <w:t>Soyuq tər, səp</w:t>
      </w:r>
      <w:r w:rsidR="00E71B48" w:rsidRPr="00E71B48">
        <w:rPr>
          <w:sz w:val="24"/>
          <w:szCs w:val="24"/>
          <w:lang w:val="az-Latn-AZ"/>
        </w:rPr>
        <w:t>g</w:t>
      </w:r>
      <w:r w:rsidRPr="00E71B48">
        <w:rPr>
          <w:sz w:val="24"/>
          <w:szCs w:val="24"/>
          <w:lang w:val="az-Latn-AZ"/>
        </w:rPr>
        <w:t>ilər</w:t>
      </w:r>
    </w:p>
    <w:p w14:paraId="76B0DE9B" w14:textId="77777777" w:rsidR="00D753A3" w:rsidRPr="00E71B48" w:rsidRDefault="00D753A3" w:rsidP="00E71B48">
      <w:pPr>
        <w:pStyle w:val="af4"/>
        <w:numPr>
          <w:ilvl w:val="0"/>
          <w:numId w:val="8"/>
        </w:numPr>
        <w:ind w:left="426" w:right="-29" w:hanging="284"/>
        <w:jc w:val="both"/>
        <w:rPr>
          <w:sz w:val="24"/>
          <w:szCs w:val="24"/>
          <w:lang w:val="az-Latn-AZ"/>
        </w:rPr>
      </w:pPr>
      <w:r w:rsidRPr="00E71B48">
        <w:rPr>
          <w:sz w:val="24"/>
          <w:szCs w:val="24"/>
          <w:lang w:val="az-Latn-AZ"/>
        </w:rPr>
        <w:t>Koordinasiyanın pozulmaları</w:t>
      </w:r>
    </w:p>
    <w:p w14:paraId="7A58CF80" w14:textId="77777777" w:rsidR="00D753A3" w:rsidRPr="00E71B48" w:rsidRDefault="00D753A3" w:rsidP="00E71B48">
      <w:pPr>
        <w:pStyle w:val="af4"/>
        <w:numPr>
          <w:ilvl w:val="0"/>
          <w:numId w:val="8"/>
        </w:numPr>
        <w:ind w:left="426" w:right="-29" w:hanging="284"/>
        <w:jc w:val="both"/>
        <w:rPr>
          <w:noProof/>
          <w:sz w:val="24"/>
          <w:szCs w:val="24"/>
          <w:lang w:val="az-Latn-AZ"/>
        </w:rPr>
      </w:pPr>
      <w:r w:rsidRPr="00E71B48">
        <w:rPr>
          <w:sz w:val="24"/>
          <w:szCs w:val="24"/>
          <w:lang w:val="az-Latn-AZ"/>
        </w:rPr>
        <w:t>Ayağa qalxarkən arterial təzyiqin azalması</w:t>
      </w:r>
    </w:p>
    <w:p w14:paraId="3C1D509F" w14:textId="77777777" w:rsidR="00D753A3" w:rsidRPr="00E71B48" w:rsidRDefault="00D753A3" w:rsidP="00E71B48">
      <w:pPr>
        <w:pStyle w:val="af4"/>
        <w:numPr>
          <w:ilvl w:val="0"/>
          <w:numId w:val="8"/>
        </w:numPr>
        <w:ind w:left="426" w:right="-29" w:hanging="284"/>
        <w:jc w:val="both"/>
        <w:rPr>
          <w:noProof/>
          <w:sz w:val="24"/>
          <w:szCs w:val="24"/>
          <w:lang w:val="az-Latn-AZ"/>
        </w:rPr>
      </w:pPr>
      <w:r w:rsidRPr="00E71B48">
        <w:rPr>
          <w:sz w:val="24"/>
          <w:szCs w:val="24"/>
          <w:lang w:val="az-Latn-AZ"/>
        </w:rPr>
        <w:t>Huşun bulanıqlaşması və ya itirilməsi</w:t>
      </w:r>
    </w:p>
    <w:p w14:paraId="4BAAA5A0" w14:textId="77777777" w:rsidR="00D753A3" w:rsidRPr="00E71B48" w:rsidRDefault="00D753A3" w:rsidP="00E71B48">
      <w:pPr>
        <w:pStyle w:val="af4"/>
        <w:numPr>
          <w:ilvl w:val="0"/>
          <w:numId w:val="8"/>
        </w:numPr>
        <w:ind w:left="426" w:right="-29" w:hanging="284"/>
        <w:jc w:val="both"/>
        <w:rPr>
          <w:noProof/>
          <w:sz w:val="24"/>
          <w:szCs w:val="24"/>
          <w:lang w:val="az-Latn-AZ"/>
        </w:rPr>
      </w:pPr>
      <w:r w:rsidRPr="00E71B48">
        <w:rPr>
          <w:sz w:val="24"/>
          <w:szCs w:val="24"/>
          <w:lang w:val="az-Latn-AZ"/>
        </w:rPr>
        <w:t>Səmtləşmənin pozulması</w:t>
      </w:r>
    </w:p>
    <w:p w14:paraId="6CA0B800" w14:textId="77777777" w:rsidR="00D753A3" w:rsidRPr="00E71B48" w:rsidRDefault="00D753A3" w:rsidP="00E71B48">
      <w:pPr>
        <w:pStyle w:val="af4"/>
        <w:numPr>
          <w:ilvl w:val="0"/>
          <w:numId w:val="8"/>
        </w:numPr>
        <w:ind w:left="426" w:right="-29" w:hanging="284"/>
        <w:jc w:val="both"/>
        <w:rPr>
          <w:noProof/>
          <w:sz w:val="24"/>
          <w:szCs w:val="24"/>
          <w:lang w:val="az-Latn-AZ"/>
        </w:rPr>
      </w:pPr>
      <w:r w:rsidRPr="00E71B48">
        <w:rPr>
          <w:sz w:val="24"/>
          <w:szCs w:val="24"/>
          <w:lang w:val="az-Latn-AZ"/>
        </w:rPr>
        <w:t>Əllərin və ayaqların soyuması hissi</w:t>
      </w:r>
    </w:p>
    <w:p w14:paraId="6CBFBFC6" w14:textId="02324B3F" w:rsidR="00D753A3" w:rsidRPr="00E71B48" w:rsidRDefault="00D753A3" w:rsidP="00E71B48">
      <w:pPr>
        <w:pStyle w:val="af4"/>
        <w:numPr>
          <w:ilvl w:val="0"/>
          <w:numId w:val="8"/>
        </w:numPr>
        <w:ind w:left="426" w:right="-29" w:hanging="284"/>
        <w:jc w:val="both"/>
        <w:rPr>
          <w:noProof/>
          <w:sz w:val="24"/>
          <w:szCs w:val="24"/>
          <w:lang w:val="az-Latn-AZ"/>
        </w:rPr>
      </w:pPr>
      <w:r w:rsidRPr="00E71B48">
        <w:rPr>
          <w:sz w:val="24"/>
          <w:szCs w:val="24"/>
          <w:lang w:val="az-Latn-AZ"/>
        </w:rPr>
        <w:lastRenderedPageBreak/>
        <w:t>Səp</w:t>
      </w:r>
      <w:r w:rsidR="00E71B48" w:rsidRPr="00E71B48">
        <w:rPr>
          <w:sz w:val="24"/>
          <w:szCs w:val="24"/>
          <w:lang w:val="az-Latn-AZ"/>
        </w:rPr>
        <w:t>g</w:t>
      </w:r>
      <w:r w:rsidRPr="00E71B48">
        <w:rPr>
          <w:sz w:val="24"/>
          <w:szCs w:val="24"/>
          <w:lang w:val="az-Latn-AZ"/>
        </w:rPr>
        <w:t>ilər, allergik dəri reaksiyaları</w:t>
      </w:r>
    </w:p>
    <w:p w14:paraId="132CFECD" w14:textId="77777777" w:rsidR="00D753A3" w:rsidRPr="00E71B48" w:rsidRDefault="00D753A3" w:rsidP="00E71B48">
      <w:pPr>
        <w:pStyle w:val="af4"/>
        <w:numPr>
          <w:ilvl w:val="0"/>
          <w:numId w:val="8"/>
        </w:numPr>
        <w:ind w:left="426" w:right="-29" w:hanging="284"/>
        <w:jc w:val="both"/>
        <w:rPr>
          <w:noProof/>
          <w:sz w:val="24"/>
          <w:szCs w:val="24"/>
          <w:lang w:val="az-Latn-AZ"/>
        </w:rPr>
      </w:pPr>
      <w:r w:rsidRPr="00E71B48">
        <w:rPr>
          <w:sz w:val="24"/>
          <w:szCs w:val="24"/>
          <w:lang w:val="az-Latn-AZ"/>
        </w:rPr>
        <w:t>İmpotensiya</w:t>
      </w:r>
    </w:p>
    <w:p w14:paraId="4037B94B" w14:textId="77777777" w:rsidR="00D753A3" w:rsidRPr="00E71B48" w:rsidRDefault="00D753A3" w:rsidP="00E71B48">
      <w:pPr>
        <w:pStyle w:val="af4"/>
        <w:numPr>
          <w:ilvl w:val="0"/>
          <w:numId w:val="8"/>
        </w:numPr>
        <w:ind w:left="426" w:right="-29" w:hanging="284"/>
        <w:jc w:val="both"/>
        <w:rPr>
          <w:noProof/>
          <w:sz w:val="24"/>
          <w:szCs w:val="24"/>
          <w:lang w:val="az-Latn-AZ"/>
        </w:rPr>
      </w:pPr>
      <w:r w:rsidRPr="00E71B48">
        <w:rPr>
          <w:sz w:val="24"/>
          <w:szCs w:val="24"/>
          <w:lang w:val="az-Latn-AZ"/>
        </w:rPr>
        <w:t>Müvazinətin pozulması səbəbindən yerimənin mümkün olmaması</w:t>
      </w:r>
    </w:p>
    <w:p w14:paraId="13593463" w14:textId="77777777" w:rsidR="00E71B48" w:rsidRDefault="00D753A3" w:rsidP="00E71B48">
      <w:pPr>
        <w:pStyle w:val="af4"/>
        <w:numPr>
          <w:ilvl w:val="0"/>
          <w:numId w:val="8"/>
        </w:numPr>
        <w:ind w:left="426" w:right="-29" w:hanging="284"/>
        <w:jc w:val="both"/>
        <w:rPr>
          <w:noProof/>
          <w:sz w:val="24"/>
          <w:szCs w:val="24"/>
          <w:lang w:val="az-Latn-AZ"/>
        </w:rPr>
      </w:pPr>
      <w:r w:rsidRPr="00E71B48">
        <w:rPr>
          <w:sz w:val="24"/>
          <w:szCs w:val="24"/>
          <w:lang w:val="az-Latn-AZ"/>
        </w:rPr>
        <w:t>Mədəaltı vəz</w:t>
      </w:r>
      <w:r w:rsidR="00E71B48">
        <w:rPr>
          <w:sz w:val="24"/>
          <w:szCs w:val="24"/>
          <w:lang w:val="az-Latn-AZ"/>
        </w:rPr>
        <w:t>inin və ya bağırsağın iltihabı</w:t>
      </w:r>
    </w:p>
    <w:p w14:paraId="1A3134F4" w14:textId="603B6C2A" w:rsidR="00D753A3" w:rsidRPr="00E71B48" w:rsidRDefault="00D753A3" w:rsidP="00E71B48">
      <w:pPr>
        <w:pStyle w:val="af4"/>
        <w:numPr>
          <w:ilvl w:val="0"/>
          <w:numId w:val="8"/>
        </w:numPr>
        <w:ind w:left="426" w:right="-29" w:hanging="284"/>
        <w:jc w:val="both"/>
        <w:rPr>
          <w:noProof/>
          <w:sz w:val="24"/>
          <w:szCs w:val="24"/>
          <w:lang w:val="az-Latn-AZ"/>
        </w:rPr>
      </w:pPr>
      <w:r w:rsidRPr="00E71B48">
        <w:rPr>
          <w:sz w:val="24"/>
          <w:szCs w:val="24"/>
          <w:lang w:val="az-Latn-AZ"/>
        </w:rPr>
        <w:t>Yaddaşın itirilməsi</w:t>
      </w:r>
    </w:p>
    <w:p w14:paraId="6CC94137" w14:textId="77777777" w:rsidR="00D753A3" w:rsidRPr="00E71B48" w:rsidRDefault="00D753A3" w:rsidP="00E71B48">
      <w:pPr>
        <w:pStyle w:val="af4"/>
        <w:numPr>
          <w:ilvl w:val="0"/>
          <w:numId w:val="8"/>
        </w:numPr>
        <w:ind w:left="426" w:right="-29" w:hanging="284"/>
        <w:jc w:val="both"/>
        <w:rPr>
          <w:noProof/>
          <w:sz w:val="24"/>
          <w:szCs w:val="24"/>
          <w:lang w:val="az-Latn-AZ"/>
        </w:rPr>
      </w:pPr>
      <w:r w:rsidRPr="00E71B48">
        <w:rPr>
          <w:sz w:val="24"/>
          <w:szCs w:val="24"/>
          <w:lang w:val="az-Latn-AZ"/>
        </w:rPr>
        <w:t>Boğazda sıxılma hissi</w:t>
      </w:r>
    </w:p>
    <w:p w14:paraId="14E9C3E1" w14:textId="0B52E793" w:rsidR="00D753A3" w:rsidRPr="005744B2" w:rsidRDefault="00D753A3" w:rsidP="00E71B48">
      <w:pPr>
        <w:pStyle w:val="a0"/>
        <w:numPr>
          <w:ilvl w:val="0"/>
          <w:numId w:val="8"/>
        </w:numPr>
        <w:ind w:left="426" w:hanging="284"/>
        <w:jc w:val="both"/>
        <w:rPr>
          <w:sz w:val="24"/>
          <w:szCs w:val="24"/>
          <w:lang w:val="az-Latn-AZ"/>
        </w:rPr>
      </w:pPr>
      <w:r w:rsidRPr="005744B2">
        <w:rPr>
          <w:sz w:val="24"/>
          <w:szCs w:val="24"/>
          <w:lang w:val="az-Latn-AZ"/>
        </w:rPr>
        <w:t>Qanda natriumun səviyyəsinin azalması (hiponatriemiya) – yorğunluq hissinə səbəb ola və huşun bulanıqlaşmasına, əzələlərin dartılmasına, əzələ qıcolmalarına və komaya gətirib çıxara bilər.</w:t>
      </w:r>
    </w:p>
    <w:p w14:paraId="670C480E" w14:textId="6F6C7648" w:rsidR="00D753A3" w:rsidRPr="005744B2" w:rsidRDefault="00D753A3" w:rsidP="00E71B48">
      <w:pPr>
        <w:numPr>
          <w:ilvl w:val="12"/>
          <w:numId w:val="0"/>
        </w:numPr>
        <w:ind w:right="-29"/>
        <w:jc w:val="both"/>
        <w:rPr>
          <w:noProof/>
          <w:sz w:val="24"/>
          <w:szCs w:val="24"/>
          <w:lang w:val="az-Latn-AZ"/>
        </w:rPr>
      </w:pPr>
      <w:r w:rsidRPr="005744B2">
        <w:rPr>
          <w:sz w:val="24"/>
          <w:szCs w:val="24"/>
          <w:lang w:val="az-Latn-AZ"/>
        </w:rPr>
        <w:t>Naməlum tezlikdə (mövcud məlumatlar əsasında tezliyi müəyyənləşdirmək mümkün deyil):</w:t>
      </w:r>
    </w:p>
    <w:p w14:paraId="75CE597B" w14:textId="045ED19A" w:rsidR="0050010A" w:rsidRPr="005744B2" w:rsidRDefault="00D753A3" w:rsidP="00E71B48">
      <w:pPr>
        <w:pStyle w:val="a0"/>
        <w:numPr>
          <w:ilvl w:val="0"/>
          <w:numId w:val="9"/>
        </w:numPr>
        <w:tabs>
          <w:tab w:val="left" w:pos="142"/>
        </w:tabs>
        <w:ind w:left="426" w:hanging="284"/>
        <w:jc w:val="both"/>
        <w:rPr>
          <w:sz w:val="24"/>
          <w:szCs w:val="24"/>
          <w:lang w:val="az-Latn-AZ"/>
        </w:rPr>
      </w:pPr>
      <w:r w:rsidRPr="005744B2">
        <w:rPr>
          <w:sz w:val="24"/>
          <w:szCs w:val="24"/>
          <w:lang w:val="az-Latn-AZ"/>
        </w:rPr>
        <w:t>Miokloniya.</w:t>
      </w:r>
    </w:p>
    <w:p w14:paraId="39584A1F" w14:textId="77777777" w:rsidR="006D6FD4" w:rsidRPr="00C7750B" w:rsidRDefault="006D6FD4" w:rsidP="00E71B48">
      <w:pPr>
        <w:pStyle w:val="a0"/>
        <w:jc w:val="both"/>
        <w:rPr>
          <w:i/>
          <w:iCs/>
          <w:sz w:val="24"/>
          <w:szCs w:val="24"/>
          <w:lang w:val="az-Latn-AZ"/>
        </w:rPr>
      </w:pPr>
      <w:r w:rsidRPr="00C7750B">
        <w:rPr>
          <w:i/>
          <w:iCs/>
          <w:sz w:val="24"/>
          <w:szCs w:val="24"/>
          <w:lang w:val="az-Latn-AZ"/>
        </w:rPr>
        <w:t>Əlavə təsirlər barədə məlumat verilməsi</w:t>
      </w:r>
    </w:p>
    <w:p w14:paraId="7592E498" w14:textId="13B9C67B" w:rsidR="006D6FD4" w:rsidRPr="005744B2" w:rsidRDefault="006D6FD4" w:rsidP="00E71B48">
      <w:pPr>
        <w:numPr>
          <w:ilvl w:val="12"/>
          <w:numId w:val="0"/>
        </w:numPr>
        <w:ind w:right="-2"/>
        <w:jc w:val="both"/>
        <w:rPr>
          <w:noProof/>
          <w:sz w:val="24"/>
          <w:szCs w:val="24"/>
          <w:lang w:val="az-Latn-AZ"/>
        </w:rPr>
      </w:pPr>
      <w:r w:rsidRPr="005744B2">
        <w:rPr>
          <w:sz w:val="24"/>
          <w:szCs w:val="24"/>
          <w:lang w:val="az-Latn-AZ"/>
        </w:rPr>
        <w:t xml:space="preserve">Hər hansı əlavə təsirlər meydana çıxdığı zaman müalicə həkiminizə və ya əczaçıya müraciət edin. Bunlara bu içlik vərəqəsində təsvir edilməyən hər hansı mümkün əlavə təsirlər də aiddir. Siz, həmçinin əlavə təsir barədə </w:t>
      </w:r>
      <w:r w:rsidRPr="00C7750B">
        <w:rPr>
          <w:sz w:val="24"/>
          <w:szCs w:val="24"/>
          <w:lang w:val="az-Latn-AZ"/>
        </w:rPr>
        <w:t>illi məlumatlandırma sistemi vasitəsilə bilavasitə</w:t>
      </w:r>
      <w:r w:rsidRPr="005744B2">
        <w:rPr>
          <w:sz w:val="24"/>
          <w:szCs w:val="24"/>
          <w:lang w:val="az-Latn-AZ"/>
        </w:rPr>
        <w:t xml:space="preserve"> məlumat verə bilərsiniz. Əlavə təsirlər barədə məlumat verməklə Siz, bu dərman preparatının təhlükəsizliyi barədə daha çox məlumat toplamağa kömək edə bilərsiniz.  </w:t>
      </w:r>
    </w:p>
    <w:p w14:paraId="4AAD0666" w14:textId="6ADB64BF" w:rsidR="001B0659" w:rsidRPr="00E71B48" w:rsidRDefault="001B0659" w:rsidP="00E71B48">
      <w:pPr>
        <w:pStyle w:val="a0"/>
        <w:jc w:val="both"/>
        <w:rPr>
          <w:sz w:val="20"/>
          <w:szCs w:val="24"/>
          <w:lang w:val="az-Latn-AZ"/>
        </w:rPr>
      </w:pPr>
    </w:p>
    <w:p w14:paraId="0B4151F9" w14:textId="77777777" w:rsidR="00D45DE1" w:rsidRPr="005744B2" w:rsidRDefault="00D45DE1" w:rsidP="00E71B48">
      <w:pPr>
        <w:jc w:val="both"/>
        <w:rPr>
          <w:b/>
          <w:sz w:val="24"/>
          <w:szCs w:val="24"/>
          <w:lang w:val="az-Latn-AZ" w:eastAsia="ru-RU"/>
        </w:rPr>
      </w:pPr>
      <w:r w:rsidRPr="005744B2">
        <w:rPr>
          <w:b/>
          <w:sz w:val="24"/>
          <w:szCs w:val="24"/>
          <w:lang w:val="az-Latn-AZ" w:eastAsia="ru-RU"/>
        </w:rPr>
        <w:t>Doza həddinin aşılması</w:t>
      </w:r>
    </w:p>
    <w:p w14:paraId="0B10EECB" w14:textId="77777777" w:rsidR="00B82174" w:rsidRPr="005744B2" w:rsidRDefault="00B82174" w:rsidP="00E71B48">
      <w:pPr>
        <w:keepNext/>
        <w:keepLines/>
        <w:numPr>
          <w:ilvl w:val="12"/>
          <w:numId w:val="0"/>
        </w:numPr>
        <w:jc w:val="both"/>
        <w:rPr>
          <w:noProof/>
          <w:sz w:val="24"/>
          <w:szCs w:val="24"/>
          <w:lang w:val="az-Latn-AZ"/>
        </w:rPr>
      </w:pPr>
      <w:r w:rsidRPr="005744B2">
        <w:rPr>
          <w:sz w:val="24"/>
          <w:szCs w:val="24"/>
          <w:lang w:val="az-Latn-AZ"/>
        </w:rPr>
        <w:t>Raneksa</w:t>
      </w:r>
      <w:r w:rsidRPr="005744B2">
        <w:rPr>
          <w:sz w:val="24"/>
          <w:szCs w:val="24"/>
          <w:vertAlign w:val="superscript"/>
          <w:lang w:val="az-Latn-AZ"/>
        </w:rPr>
        <w:t>®</w:t>
      </w:r>
      <w:r w:rsidRPr="005744B2">
        <w:rPr>
          <w:sz w:val="24"/>
          <w:szCs w:val="24"/>
          <w:lang w:val="az-Latn-AZ"/>
        </w:rPr>
        <w:t xml:space="preserve"> preparatının tabletlərini artıq sayda qəbul etmisinizsə və ya həkimin təyin etdiyi dozanı aşmısınızsa, bu barədə dərhal həkimə məlumat vermək lazımdır. Əgər müalicə həkiminizlə əlaqə saxlaya bilmirsinizsə, ən yaxınlıqdakı təcili tibbi yardım şöbəsinə müraciət edin. Qalan bütün tabletləri, o cümlədən qablaşmanı və karton qutunu özünüzlə götürün ki, Sizin məhz hansı preparatı qəbul etdiyinizi müəyyən etmək tibb işçiləri üçün daha asan olsun.  </w:t>
      </w:r>
    </w:p>
    <w:p w14:paraId="7DB4F097" w14:textId="77C2C001" w:rsidR="001B0659" w:rsidRPr="00E71B48" w:rsidRDefault="001B0659" w:rsidP="00E71B48">
      <w:pPr>
        <w:jc w:val="both"/>
        <w:rPr>
          <w:sz w:val="20"/>
          <w:szCs w:val="24"/>
          <w:lang w:val="az-Latn-AZ"/>
        </w:rPr>
      </w:pPr>
    </w:p>
    <w:p w14:paraId="02FB51C3" w14:textId="77777777" w:rsidR="00BA7C28" w:rsidRPr="005744B2" w:rsidRDefault="00BA7C28" w:rsidP="00E71B48">
      <w:pPr>
        <w:jc w:val="both"/>
        <w:rPr>
          <w:b/>
          <w:sz w:val="24"/>
          <w:szCs w:val="24"/>
          <w:lang w:val="az-Latn-AZ" w:eastAsia="ru-RU"/>
        </w:rPr>
      </w:pPr>
      <w:r w:rsidRPr="005744B2">
        <w:rPr>
          <w:b/>
          <w:sz w:val="24"/>
          <w:szCs w:val="24"/>
          <w:lang w:val="az-Latn-AZ" w:eastAsia="ru-RU"/>
        </w:rPr>
        <w:t>Buraxılış forması</w:t>
      </w:r>
    </w:p>
    <w:p w14:paraId="7350A4CF" w14:textId="48E6BF7F" w:rsidR="002C4111" w:rsidRPr="005744B2" w:rsidRDefault="00513644" w:rsidP="00E71B48">
      <w:pPr>
        <w:jc w:val="both"/>
        <w:rPr>
          <w:sz w:val="24"/>
          <w:szCs w:val="24"/>
          <w:lang w:val="az-Latn-AZ"/>
        </w:rPr>
      </w:pPr>
      <w:r>
        <w:rPr>
          <w:sz w:val="24"/>
          <w:szCs w:val="24"/>
          <w:lang w:val="az-Latn-AZ"/>
        </w:rPr>
        <w:t xml:space="preserve">20 tablet </w:t>
      </w:r>
      <w:r w:rsidR="002C4111" w:rsidRPr="005744B2">
        <w:rPr>
          <w:sz w:val="24"/>
          <w:szCs w:val="24"/>
          <w:lang w:val="az-Latn-AZ"/>
        </w:rPr>
        <w:t>PVX/PVDX/alüminium blister</w:t>
      </w:r>
      <w:r>
        <w:rPr>
          <w:sz w:val="24"/>
          <w:szCs w:val="24"/>
          <w:lang w:val="az-Latn-AZ"/>
        </w:rPr>
        <w:t>də. 3 blister içlik vərəqə ilə birlikdə karton qutuya qablaşdırılır.</w:t>
      </w:r>
      <w:r w:rsidR="002C4111" w:rsidRPr="005744B2">
        <w:rPr>
          <w:sz w:val="24"/>
          <w:szCs w:val="24"/>
          <w:lang w:val="az-Latn-AZ"/>
        </w:rPr>
        <w:t xml:space="preserve">  </w:t>
      </w:r>
    </w:p>
    <w:p w14:paraId="054CE91E" w14:textId="1E452CEF" w:rsidR="00364EE2" w:rsidRPr="00E71B48" w:rsidRDefault="00364EE2" w:rsidP="00E71B48">
      <w:pPr>
        <w:pStyle w:val="a0"/>
        <w:jc w:val="both"/>
        <w:rPr>
          <w:sz w:val="20"/>
          <w:szCs w:val="24"/>
          <w:lang w:val="az-Latn-AZ"/>
        </w:rPr>
      </w:pPr>
    </w:p>
    <w:p w14:paraId="7B570E80" w14:textId="77777777" w:rsidR="00F34F30" w:rsidRPr="005744B2" w:rsidRDefault="00F34F30" w:rsidP="00E71B48">
      <w:pPr>
        <w:jc w:val="both"/>
        <w:rPr>
          <w:b/>
          <w:sz w:val="24"/>
          <w:szCs w:val="24"/>
          <w:lang w:val="az-Latn-AZ" w:eastAsia="ru-RU"/>
        </w:rPr>
      </w:pPr>
      <w:r w:rsidRPr="005744B2">
        <w:rPr>
          <w:b/>
          <w:sz w:val="24"/>
          <w:szCs w:val="24"/>
          <w:lang w:val="az-Latn-AZ" w:eastAsia="ru-RU"/>
        </w:rPr>
        <w:t>Saxlanma şəraiti</w:t>
      </w:r>
    </w:p>
    <w:p w14:paraId="7D3F6FAC" w14:textId="634D2F96" w:rsidR="007F44C1" w:rsidRPr="00C7750B" w:rsidRDefault="00AC4F47" w:rsidP="00E71B48">
      <w:pPr>
        <w:pStyle w:val="knZulassung02"/>
        <w:ind w:left="0" w:right="-7"/>
        <w:jc w:val="both"/>
        <w:rPr>
          <w:rFonts w:ascii="Times New Roman" w:hAnsi="Times New Roman" w:cs="Times New Roman"/>
          <w:lang w:val="az-Latn-AZ"/>
        </w:rPr>
      </w:pPr>
      <w:r>
        <w:rPr>
          <w:rFonts w:ascii="Times New Roman" w:hAnsi="Times New Roman"/>
          <w:lang w:val="az-Latn-AZ"/>
        </w:rPr>
        <w:t>25</w:t>
      </w:r>
      <w:bookmarkStart w:id="3" w:name="_GoBack"/>
      <w:bookmarkEnd w:id="3"/>
      <w:r w:rsidR="00201774" w:rsidRPr="005744B2">
        <w:rPr>
          <w:rFonts w:ascii="Times New Roman" w:hAnsi="Times New Roman"/>
          <w:lang w:val="az-Latn-AZ"/>
        </w:rPr>
        <w:t xml:space="preserve">°С-dən yüksək olmayan temperaturda uşaqların əllərinin çatmadığı yerdə saxlayın. </w:t>
      </w:r>
    </w:p>
    <w:p w14:paraId="05AC26CE" w14:textId="6BEEC676" w:rsidR="007F44C1" w:rsidRPr="005744B2" w:rsidRDefault="007F44C1" w:rsidP="00E71B48">
      <w:pPr>
        <w:numPr>
          <w:ilvl w:val="12"/>
          <w:numId w:val="0"/>
        </w:numPr>
        <w:ind w:right="-2"/>
        <w:jc w:val="both"/>
        <w:rPr>
          <w:sz w:val="24"/>
          <w:szCs w:val="24"/>
          <w:lang w:val="az-Latn-AZ"/>
        </w:rPr>
      </w:pPr>
      <w:r w:rsidRPr="005744B2">
        <w:rPr>
          <w:sz w:val="24"/>
          <w:szCs w:val="24"/>
          <w:lang w:val="az-Latn-AZ"/>
        </w:rPr>
        <w:t>Heç bir dərman preparatını kanalizasiya sisteminə və ya məişət tullantıları ilə birlikdə atmayın. Lazım olmayan dərman preparatının utilizasiyası ilə bağlı əczaçıya müraciət edin. Bu tədbirlər ətraf mühiti qorumağa kömək edir.</w:t>
      </w:r>
    </w:p>
    <w:p w14:paraId="4240846B" w14:textId="4024D7E9" w:rsidR="00621CB6" w:rsidRPr="00E71B48" w:rsidRDefault="00621CB6" w:rsidP="00E71B48">
      <w:pPr>
        <w:pStyle w:val="a0"/>
        <w:jc w:val="both"/>
        <w:rPr>
          <w:sz w:val="20"/>
          <w:szCs w:val="24"/>
          <w:lang w:val="az-Latn-AZ"/>
        </w:rPr>
      </w:pPr>
    </w:p>
    <w:p w14:paraId="099E9AA0" w14:textId="77777777" w:rsidR="0097793B" w:rsidRPr="005744B2" w:rsidRDefault="0097793B" w:rsidP="00E71B48">
      <w:pPr>
        <w:jc w:val="both"/>
        <w:rPr>
          <w:b/>
          <w:sz w:val="24"/>
          <w:szCs w:val="24"/>
          <w:lang w:val="az-Latn-AZ" w:eastAsia="ru-RU"/>
        </w:rPr>
      </w:pPr>
      <w:r w:rsidRPr="005744B2">
        <w:rPr>
          <w:b/>
          <w:sz w:val="24"/>
          <w:szCs w:val="24"/>
          <w:lang w:val="az-Latn-AZ" w:eastAsia="ru-RU"/>
        </w:rPr>
        <w:t>Yararlılıq müddəti</w:t>
      </w:r>
    </w:p>
    <w:p w14:paraId="3F0A20D9" w14:textId="2357AAAA" w:rsidR="00A333D4" w:rsidRPr="005744B2" w:rsidRDefault="00513644" w:rsidP="00E71B48">
      <w:pPr>
        <w:jc w:val="both"/>
        <w:rPr>
          <w:sz w:val="24"/>
          <w:szCs w:val="24"/>
          <w:lang w:val="az-Latn-AZ"/>
        </w:rPr>
      </w:pPr>
      <w:r>
        <w:rPr>
          <w:sz w:val="24"/>
          <w:szCs w:val="24"/>
          <w:lang w:val="az-Latn-AZ"/>
        </w:rPr>
        <w:t>5</w:t>
      </w:r>
      <w:r w:rsidR="00A333D4" w:rsidRPr="005744B2">
        <w:rPr>
          <w:sz w:val="24"/>
          <w:szCs w:val="24"/>
          <w:lang w:val="az-Latn-AZ"/>
        </w:rPr>
        <w:t xml:space="preserve"> il</w:t>
      </w:r>
    </w:p>
    <w:p w14:paraId="7659BFBD" w14:textId="77777777" w:rsidR="000F74C5" w:rsidRPr="005744B2" w:rsidRDefault="000F74C5" w:rsidP="00E71B48">
      <w:pPr>
        <w:numPr>
          <w:ilvl w:val="12"/>
          <w:numId w:val="0"/>
        </w:numPr>
        <w:ind w:right="-2"/>
        <w:jc w:val="both"/>
        <w:rPr>
          <w:sz w:val="24"/>
          <w:szCs w:val="24"/>
          <w:lang w:val="az-Latn-AZ"/>
        </w:rPr>
      </w:pPr>
      <w:r w:rsidRPr="005744B2">
        <w:rPr>
          <w:sz w:val="24"/>
          <w:szCs w:val="24"/>
          <w:lang w:val="az-Latn-AZ"/>
        </w:rPr>
        <w:t xml:space="preserve">Bu dərman preparatını hər bir blisterin və karton qutunun üzərində "Son istifadə tarixi" sözlərindən sonra qeyd edilmiş yararlılıq müddəti bitdikdən sonra istifadə etməyin.  </w:t>
      </w:r>
    </w:p>
    <w:p w14:paraId="607BD3B8" w14:textId="260E7146" w:rsidR="00621CB6" w:rsidRPr="00E71B48" w:rsidRDefault="00621CB6" w:rsidP="00E71B48">
      <w:pPr>
        <w:jc w:val="both"/>
        <w:rPr>
          <w:sz w:val="20"/>
          <w:szCs w:val="24"/>
          <w:lang w:val="az-Latn-AZ"/>
        </w:rPr>
      </w:pPr>
    </w:p>
    <w:p w14:paraId="5EAC362B" w14:textId="77777777" w:rsidR="00ED35F3" w:rsidRPr="005744B2" w:rsidRDefault="00ED35F3" w:rsidP="00E71B48">
      <w:pPr>
        <w:jc w:val="both"/>
        <w:rPr>
          <w:b/>
          <w:snapToGrid w:val="0"/>
          <w:sz w:val="24"/>
          <w:szCs w:val="24"/>
          <w:lang w:val="az-Latn-AZ" w:eastAsia="ru-RU"/>
        </w:rPr>
      </w:pPr>
      <w:r w:rsidRPr="005744B2">
        <w:rPr>
          <w:b/>
          <w:sz w:val="24"/>
          <w:szCs w:val="24"/>
          <w:lang w:val="az-Latn-AZ" w:eastAsia="ru-RU"/>
        </w:rPr>
        <w:t>Aptekdən buraxılma şərti</w:t>
      </w:r>
    </w:p>
    <w:p w14:paraId="517D3275" w14:textId="77777777" w:rsidR="00CA2122" w:rsidRPr="005744B2" w:rsidRDefault="00CA2122" w:rsidP="00E71B48">
      <w:pPr>
        <w:pStyle w:val="a0"/>
        <w:jc w:val="both"/>
        <w:rPr>
          <w:noProof/>
          <w:sz w:val="24"/>
          <w:szCs w:val="24"/>
          <w:lang w:val="az-Latn-AZ"/>
        </w:rPr>
      </w:pPr>
      <w:r w:rsidRPr="005744B2">
        <w:rPr>
          <w:sz w:val="24"/>
          <w:szCs w:val="24"/>
          <w:lang w:val="az-Latn-AZ"/>
        </w:rPr>
        <w:t>Dərman preparatı reseptlə buraxılır.</w:t>
      </w:r>
    </w:p>
    <w:p w14:paraId="7D9DA5BE" w14:textId="77777777" w:rsidR="00CA2122" w:rsidRPr="00E71B48" w:rsidRDefault="00CA2122" w:rsidP="00E71B48">
      <w:pPr>
        <w:pStyle w:val="a0"/>
        <w:jc w:val="both"/>
        <w:rPr>
          <w:sz w:val="20"/>
          <w:szCs w:val="24"/>
          <w:lang w:val="az-Latn-AZ"/>
        </w:rPr>
      </w:pPr>
    </w:p>
    <w:p w14:paraId="6FDD73C4" w14:textId="2A489FE8" w:rsidR="0060085A" w:rsidRPr="005744B2" w:rsidRDefault="00200F5F" w:rsidP="00E71B48">
      <w:pPr>
        <w:pStyle w:val="a0"/>
        <w:jc w:val="both"/>
        <w:rPr>
          <w:rFonts w:cs="Courier"/>
          <w:b/>
          <w:snapToGrid w:val="0"/>
          <w:sz w:val="24"/>
          <w:szCs w:val="24"/>
          <w:lang w:val="az-Latn-AZ" w:eastAsia="de-DE"/>
        </w:rPr>
      </w:pPr>
      <w:r w:rsidRPr="005744B2">
        <w:rPr>
          <w:rFonts w:cs="Courier"/>
          <w:b/>
          <w:snapToGrid w:val="0"/>
          <w:sz w:val="24"/>
          <w:szCs w:val="24"/>
          <w:lang w:val="az-Latn-AZ" w:eastAsia="de-DE"/>
        </w:rPr>
        <w:t>İstehsalçı</w:t>
      </w:r>
    </w:p>
    <w:p w14:paraId="05C5B88A" w14:textId="3F71FB2F" w:rsidR="005F5FEC" w:rsidRPr="005744B2" w:rsidRDefault="005F5FEC" w:rsidP="00E71B48">
      <w:pPr>
        <w:numPr>
          <w:ilvl w:val="12"/>
          <w:numId w:val="0"/>
        </w:numPr>
        <w:ind w:right="-2"/>
        <w:jc w:val="both"/>
        <w:rPr>
          <w:sz w:val="24"/>
          <w:szCs w:val="24"/>
          <w:lang w:val="de-DE"/>
        </w:rPr>
      </w:pPr>
      <w:bookmarkStart w:id="4" w:name="_Hlk88053544"/>
      <w:proofErr w:type="spellStart"/>
      <w:r w:rsidRPr="005744B2">
        <w:rPr>
          <w:sz w:val="24"/>
          <w:szCs w:val="24"/>
          <w:lang w:val="de-DE"/>
        </w:rPr>
        <w:t>Menarini</w:t>
      </w:r>
      <w:proofErr w:type="spellEnd"/>
      <w:r w:rsidRPr="005744B2">
        <w:rPr>
          <w:sz w:val="24"/>
          <w:szCs w:val="24"/>
          <w:lang w:val="de-DE"/>
        </w:rPr>
        <w:t xml:space="preserve"> </w:t>
      </w:r>
      <w:r w:rsidRPr="005744B2">
        <w:rPr>
          <w:noProof/>
          <w:sz w:val="24"/>
          <w:szCs w:val="24"/>
          <w:lang w:val="de-DE"/>
        </w:rPr>
        <w:t>–</w:t>
      </w:r>
      <w:r w:rsidRPr="005744B2">
        <w:rPr>
          <w:sz w:val="24"/>
          <w:szCs w:val="24"/>
          <w:lang w:val="de-DE"/>
        </w:rPr>
        <w:t xml:space="preserve"> Von Heyden GmbH</w:t>
      </w:r>
      <w:r w:rsidR="00C7750B">
        <w:rPr>
          <w:sz w:val="24"/>
          <w:szCs w:val="24"/>
          <w:lang w:val="de-DE"/>
        </w:rPr>
        <w:t>.</w:t>
      </w:r>
    </w:p>
    <w:p w14:paraId="0D4544DA" w14:textId="77777777" w:rsidR="005F5FEC" w:rsidRPr="005744B2" w:rsidRDefault="005F5FEC" w:rsidP="00E71B48">
      <w:pPr>
        <w:numPr>
          <w:ilvl w:val="12"/>
          <w:numId w:val="0"/>
        </w:numPr>
        <w:ind w:right="-2"/>
        <w:jc w:val="both"/>
        <w:rPr>
          <w:sz w:val="24"/>
          <w:szCs w:val="24"/>
          <w:lang w:val="de-DE"/>
        </w:rPr>
      </w:pPr>
      <w:bookmarkStart w:id="5" w:name="_Hlk88053718"/>
      <w:bookmarkEnd w:id="4"/>
      <w:r w:rsidRPr="005744B2">
        <w:rPr>
          <w:sz w:val="24"/>
          <w:szCs w:val="24"/>
          <w:lang w:val="de-DE"/>
        </w:rPr>
        <w:t xml:space="preserve">Leipziger </w:t>
      </w:r>
      <w:r w:rsidRPr="005744B2">
        <w:rPr>
          <w:noProof/>
          <w:sz w:val="24"/>
          <w:szCs w:val="24"/>
          <w:lang w:val="de-DE"/>
        </w:rPr>
        <w:t>Straße</w:t>
      </w:r>
      <w:r w:rsidRPr="005744B2">
        <w:rPr>
          <w:sz w:val="24"/>
          <w:szCs w:val="24"/>
          <w:lang w:val="de-DE"/>
        </w:rPr>
        <w:t xml:space="preserve"> 7-13</w:t>
      </w:r>
    </w:p>
    <w:p w14:paraId="57AB4BBD" w14:textId="015CFFF6" w:rsidR="00D8378E" w:rsidRPr="005744B2" w:rsidRDefault="005F5FEC" w:rsidP="00E71B48">
      <w:pPr>
        <w:numPr>
          <w:ilvl w:val="12"/>
          <w:numId w:val="0"/>
        </w:numPr>
        <w:ind w:right="-2"/>
        <w:jc w:val="both"/>
        <w:rPr>
          <w:sz w:val="24"/>
          <w:szCs w:val="24"/>
          <w:lang w:val="en-GB"/>
        </w:rPr>
      </w:pPr>
      <w:r w:rsidRPr="005744B2">
        <w:rPr>
          <w:sz w:val="24"/>
          <w:szCs w:val="24"/>
          <w:lang w:val="en-GB"/>
        </w:rPr>
        <w:t>01097 Dresden</w:t>
      </w:r>
      <w:bookmarkEnd w:id="5"/>
    </w:p>
    <w:p w14:paraId="6185710B" w14:textId="6BCC7211" w:rsidR="00D8378E" w:rsidRPr="005744B2" w:rsidRDefault="00D8378E" w:rsidP="00E71B48">
      <w:pPr>
        <w:numPr>
          <w:ilvl w:val="12"/>
          <w:numId w:val="0"/>
        </w:numPr>
        <w:ind w:right="-2"/>
        <w:jc w:val="both"/>
        <w:rPr>
          <w:sz w:val="24"/>
          <w:szCs w:val="24"/>
          <w:lang w:val="az-Latn-AZ"/>
        </w:rPr>
      </w:pPr>
      <w:r w:rsidRPr="005744B2">
        <w:rPr>
          <w:sz w:val="24"/>
          <w:szCs w:val="24"/>
          <w:lang w:val="az-Latn-AZ"/>
        </w:rPr>
        <w:t>Almaniya</w:t>
      </w:r>
    </w:p>
    <w:p w14:paraId="1D40EE5D" w14:textId="63AC59BB" w:rsidR="00B16A64" w:rsidRPr="005744B2" w:rsidRDefault="00B16A64" w:rsidP="00E71B48">
      <w:pPr>
        <w:pStyle w:val="a0"/>
        <w:jc w:val="both"/>
        <w:rPr>
          <w:sz w:val="24"/>
          <w:szCs w:val="24"/>
          <w:lang w:val="az-Latn-AZ"/>
        </w:rPr>
      </w:pPr>
      <w:r w:rsidRPr="005744B2">
        <w:rPr>
          <w:sz w:val="24"/>
          <w:szCs w:val="24"/>
          <w:lang w:val="az-Latn-AZ"/>
        </w:rPr>
        <w:t>&amp;</w:t>
      </w:r>
    </w:p>
    <w:p w14:paraId="49F5CCD2" w14:textId="12BDFE30" w:rsidR="00B16A64" w:rsidRPr="005744B2" w:rsidRDefault="00B16A64" w:rsidP="00E71B48">
      <w:pPr>
        <w:numPr>
          <w:ilvl w:val="12"/>
          <w:numId w:val="0"/>
        </w:numPr>
        <w:ind w:right="-2"/>
        <w:jc w:val="both"/>
        <w:rPr>
          <w:sz w:val="24"/>
          <w:szCs w:val="24"/>
          <w:lang w:val="de-DE"/>
        </w:rPr>
      </w:pPr>
      <w:bookmarkStart w:id="6" w:name="_Hlk88053584"/>
      <w:proofErr w:type="spellStart"/>
      <w:r w:rsidRPr="005744B2">
        <w:rPr>
          <w:sz w:val="24"/>
          <w:szCs w:val="24"/>
          <w:lang w:val="de-DE"/>
        </w:rPr>
        <w:t>Patheon</w:t>
      </w:r>
      <w:proofErr w:type="spellEnd"/>
      <w:r w:rsidRPr="005744B2">
        <w:rPr>
          <w:sz w:val="24"/>
          <w:szCs w:val="24"/>
          <w:lang w:val="de-DE"/>
        </w:rPr>
        <w:t xml:space="preserve"> Manufacturing Services LLC</w:t>
      </w:r>
      <w:r w:rsidR="00C7750B">
        <w:rPr>
          <w:sz w:val="24"/>
          <w:szCs w:val="24"/>
          <w:lang w:val="de-DE"/>
        </w:rPr>
        <w:t>.</w:t>
      </w:r>
    </w:p>
    <w:p w14:paraId="75BF7D43" w14:textId="77777777" w:rsidR="00B16A64" w:rsidRPr="005744B2" w:rsidRDefault="00B16A64" w:rsidP="00E71B48">
      <w:pPr>
        <w:numPr>
          <w:ilvl w:val="12"/>
          <w:numId w:val="0"/>
        </w:numPr>
        <w:ind w:right="-2"/>
        <w:jc w:val="both"/>
        <w:rPr>
          <w:sz w:val="24"/>
          <w:szCs w:val="24"/>
          <w:lang w:val="de-DE"/>
        </w:rPr>
      </w:pPr>
      <w:bookmarkStart w:id="7" w:name="_Hlk88053755"/>
      <w:bookmarkEnd w:id="6"/>
      <w:r w:rsidRPr="005744B2">
        <w:rPr>
          <w:sz w:val="24"/>
          <w:szCs w:val="24"/>
          <w:lang w:val="de-DE"/>
        </w:rPr>
        <w:t xml:space="preserve">5900 NW Martin Luther King Jr. Highway Building 1 </w:t>
      </w:r>
    </w:p>
    <w:p w14:paraId="4E355F89" w14:textId="77777777" w:rsidR="00B16A64" w:rsidRPr="005744B2" w:rsidRDefault="00B16A64" w:rsidP="00E71B48">
      <w:pPr>
        <w:numPr>
          <w:ilvl w:val="12"/>
          <w:numId w:val="0"/>
        </w:numPr>
        <w:ind w:right="-2"/>
        <w:jc w:val="both"/>
        <w:rPr>
          <w:sz w:val="24"/>
          <w:szCs w:val="24"/>
          <w:lang w:val="de-DE"/>
        </w:rPr>
      </w:pPr>
      <w:r w:rsidRPr="005744B2">
        <w:rPr>
          <w:sz w:val="24"/>
          <w:szCs w:val="24"/>
          <w:lang w:val="de-DE"/>
        </w:rPr>
        <w:t>Greenville, North Carolina 27834</w:t>
      </w:r>
    </w:p>
    <w:bookmarkEnd w:id="7"/>
    <w:p w14:paraId="709EEFB2" w14:textId="1C428842" w:rsidR="00B16A64" w:rsidRPr="005744B2" w:rsidRDefault="00B16A64" w:rsidP="00E71B48">
      <w:pPr>
        <w:numPr>
          <w:ilvl w:val="12"/>
          <w:numId w:val="0"/>
        </w:numPr>
        <w:ind w:right="-2"/>
        <w:jc w:val="both"/>
        <w:rPr>
          <w:sz w:val="24"/>
          <w:szCs w:val="24"/>
          <w:lang w:val="de-DE"/>
        </w:rPr>
      </w:pPr>
      <w:r w:rsidRPr="005744B2">
        <w:rPr>
          <w:sz w:val="24"/>
          <w:szCs w:val="24"/>
          <w:lang w:val="de-DE"/>
        </w:rPr>
        <w:t>ABŞ</w:t>
      </w:r>
      <w:r w:rsidR="00C7750B">
        <w:rPr>
          <w:sz w:val="24"/>
          <w:szCs w:val="24"/>
          <w:lang w:val="de-DE"/>
        </w:rPr>
        <w:t>.</w:t>
      </w:r>
    </w:p>
    <w:p w14:paraId="27D0910F" w14:textId="40962CF5" w:rsidR="00A866CC" w:rsidRPr="00E71B48" w:rsidRDefault="00A866CC" w:rsidP="00E71B48">
      <w:pPr>
        <w:jc w:val="both"/>
        <w:rPr>
          <w:sz w:val="20"/>
          <w:szCs w:val="24"/>
          <w:lang w:val="az-Latn-AZ" w:eastAsia="de-DE"/>
        </w:rPr>
      </w:pPr>
    </w:p>
    <w:p w14:paraId="533FBBE2" w14:textId="77777777" w:rsidR="002D5B83" w:rsidRPr="005744B2" w:rsidRDefault="002D5B83" w:rsidP="00E71B48">
      <w:pPr>
        <w:jc w:val="both"/>
        <w:rPr>
          <w:b/>
          <w:snapToGrid w:val="0"/>
          <w:sz w:val="24"/>
          <w:szCs w:val="24"/>
          <w:lang w:val="az-Latn-AZ" w:eastAsia="ru-RU"/>
        </w:rPr>
      </w:pPr>
      <w:r w:rsidRPr="005744B2">
        <w:rPr>
          <w:b/>
          <w:snapToGrid w:val="0"/>
          <w:sz w:val="24"/>
          <w:szCs w:val="24"/>
          <w:lang w:val="az-Latn-AZ" w:eastAsia="ru-RU"/>
        </w:rPr>
        <w:t xml:space="preserve">Qeydiyyat vəsiqəsinin sahibi </w:t>
      </w:r>
    </w:p>
    <w:p w14:paraId="7AA9A6F0" w14:textId="77777777" w:rsidR="005F5FEC" w:rsidRPr="005744B2" w:rsidRDefault="005F5FEC" w:rsidP="00E71B48">
      <w:pPr>
        <w:numPr>
          <w:ilvl w:val="12"/>
          <w:numId w:val="0"/>
        </w:numPr>
        <w:ind w:right="-2"/>
        <w:jc w:val="both"/>
        <w:rPr>
          <w:sz w:val="24"/>
          <w:szCs w:val="24"/>
          <w:lang w:val="de-DE"/>
        </w:rPr>
      </w:pPr>
      <w:bookmarkStart w:id="8" w:name="_Hlk88053845"/>
      <w:proofErr w:type="spellStart"/>
      <w:r w:rsidRPr="005744B2">
        <w:rPr>
          <w:sz w:val="24"/>
          <w:szCs w:val="24"/>
          <w:lang w:val="de-DE"/>
        </w:rPr>
        <w:t>Menarini</w:t>
      </w:r>
      <w:proofErr w:type="spellEnd"/>
      <w:r w:rsidRPr="005744B2">
        <w:rPr>
          <w:sz w:val="24"/>
          <w:szCs w:val="24"/>
          <w:lang w:val="de-DE"/>
        </w:rPr>
        <w:t xml:space="preserve"> International </w:t>
      </w:r>
      <w:proofErr w:type="spellStart"/>
      <w:r w:rsidRPr="005744B2">
        <w:rPr>
          <w:sz w:val="24"/>
          <w:szCs w:val="24"/>
          <w:lang w:val="de-DE"/>
        </w:rPr>
        <w:t>Operations</w:t>
      </w:r>
      <w:proofErr w:type="spellEnd"/>
      <w:r w:rsidRPr="005744B2">
        <w:rPr>
          <w:sz w:val="24"/>
          <w:szCs w:val="24"/>
          <w:lang w:val="de-DE"/>
        </w:rPr>
        <w:t xml:space="preserve"> Luxembourg S.A.</w:t>
      </w:r>
    </w:p>
    <w:p w14:paraId="5976343B" w14:textId="77777777" w:rsidR="005F5FEC" w:rsidRPr="005744B2" w:rsidRDefault="005F5FEC" w:rsidP="00E71B48">
      <w:pPr>
        <w:numPr>
          <w:ilvl w:val="12"/>
          <w:numId w:val="0"/>
        </w:numPr>
        <w:ind w:right="-2"/>
        <w:jc w:val="both"/>
        <w:rPr>
          <w:sz w:val="24"/>
          <w:szCs w:val="24"/>
          <w:lang w:val="de-DE"/>
        </w:rPr>
      </w:pPr>
      <w:r w:rsidRPr="005744B2">
        <w:rPr>
          <w:sz w:val="24"/>
          <w:szCs w:val="24"/>
          <w:lang w:val="de-DE"/>
        </w:rPr>
        <w:lastRenderedPageBreak/>
        <w:t xml:space="preserve">1, Avenue de la Gare, </w:t>
      </w:r>
    </w:p>
    <w:p w14:paraId="26BE9CC4" w14:textId="77777777" w:rsidR="005F5FEC" w:rsidRPr="00E71B48" w:rsidRDefault="005F5FEC" w:rsidP="00E71B48">
      <w:pPr>
        <w:numPr>
          <w:ilvl w:val="12"/>
          <w:numId w:val="0"/>
        </w:numPr>
        <w:ind w:right="-2"/>
        <w:jc w:val="both"/>
        <w:rPr>
          <w:b/>
          <w:noProof/>
          <w:sz w:val="24"/>
          <w:szCs w:val="24"/>
          <w:lang w:val="fr-FR"/>
        </w:rPr>
      </w:pPr>
      <w:r w:rsidRPr="005744B2">
        <w:rPr>
          <w:sz w:val="24"/>
          <w:szCs w:val="24"/>
          <w:lang w:val="de-DE"/>
        </w:rPr>
        <w:t xml:space="preserve">L-1611 Luxembourg, </w:t>
      </w:r>
    </w:p>
    <w:p w14:paraId="035D10A0" w14:textId="574D4A72" w:rsidR="00BD4FC4" w:rsidRPr="005744B2" w:rsidRDefault="00BD4FC4" w:rsidP="00E71B48">
      <w:pPr>
        <w:pStyle w:val="a5"/>
        <w:jc w:val="both"/>
        <w:rPr>
          <w:snapToGrid/>
          <w:color w:val="auto"/>
          <w:szCs w:val="24"/>
          <w:lang w:val="az-Latn-AZ"/>
        </w:rPr>
      </w:pPr>
      <w:r w:rsidRPr="005744B2">
        <w:rPr>
          <w:snapToGrid/>
          <w:color w:val="auto"/>
          <w:szCs w:val="24"/>
          <w:lang w:val="az-Latn-AZ"/>
        </w:rPr>
        <w:t>Lüksemburq</w:t>
      </w:r>
      <w:r w:rsidR="00513644">
        <w:rPr>
          <w:snapToGrid/>
          <w:color w:val="auto"/>
          <w:szCs w:val="24"/>
          <w:lang w:val="az-Latn-AZ"/>
        </w:rPr>
        <w:t>.</w:t>
      </w:r>
    </w:p>
    <w:bookmarkEnd w:id="8"/>
    <w:p w14:paraId="3F7647CD" w14:textId="77777777" w:rsidR="005F5FEC" w:rsidRPr="00E71B48" w:rsidRDefault="005F5FEC" w:rsidP="00E71B48">
      <w:pPr>
        <w:numPr>
          <w:ilvl w:val="12"/>
          <w:numId w:val="0"/>
        </w:numPr>
        <w:ind w:right="-2"/>
        <w:jc w:val="both"/>
        <w:rPr>
          <w:b/>
          <w:bCs/>
          <w:sz w:val="20"/>
          <w:szCs w:val="24"/>
          <w:lang w:val="az-Latn-AZ"/>
        </w:rPr>
      </w:pPr>
    </w:p>
    <w:p w14:paraId="0B84CA26" w14:textId="72AF641B" w:rsidR="00BD4FC4" w:rsidRPr="005744B2" w:rsidRDefault="00BD4FC4" w:rsidP="00E71B48">
      <w:pPr>
        <w:numPr>
          <w:ilvl w:val="12"/>
          <w:numId w:val="0"/>
        </w:numPr>
        <w:ind w:right="-2"/>
        <w:jc w:val="both"/>
        <w:rPr>
          <w:sz w:val="24"/>
          <w:szCs w:val="24"/>
          <w:lang w:val="az-Latn-AZ"/>
        </w:rPr>
      </w:pPr>
      <w:r w:rsidRPr="005744B2">
        <w:rPr>
          <w:b/>
          <w:bCs/>
          <w:sz w:val="24"/>
          <w:szCs w:val="24"/>
          <w:lang w:val="az-Latn-AZ"/>
        </w:rPr>
        <w:t>Səlahiyyətli nümayəndə</w:t>
      </w:r>
    </w:p>
    <w:p w14:paraId="6292579D" w14:textId="1DCD2F30" w:rsidR="005F5FEC" w:rsidRPr="00E71B48" w:rsidRDefault="005F5FEC" w:rsidP="00E71B48">
      <w:pPr>
        <w:pStyle w:val="a0"/>
        <w:jc w:val="both"/>
        <w:rPr>
          <w:b/>
          <w:bCs/>
          <w:sz w:val="24"/>
          <w:szCs w:val="24"/>
          <w:lang w:val="fr-FR"/>
        </w:rPr>
      </w:pPr>
      <w:r w:rsidRPr="005744B2">
        <w:rPr>
          <w:sz w:val="24"/>
          <w:szCs w:val="24"/>
          <w:lang w:val="de-DE"/>
        </w:rPr>
        <w:t>BERLIN-CHEMIE AG (MENARINI GROUP)</w:t>
      </w:r>
      <w:r w:rsidR="00C7750B">
        <w:rPr>
          <w:sz w:val="24"/>
          <w:szCs w:val="24"/>
          <w:lang w:val="de-DE"/>
        </w:rPr>
        <w:t>.</w:t>
      </w:r>
    </w:p>
    <w:p w14:paraId="23381B59" w14:textId="77777777" w:rsidR="005F5FEC" w:rsidRPr="005744B2" w:rsidRDefault="005F5FEC" w:rsidP="00E71B48">
      <w:pPr>
        <w:pStyle w:val="a0"/>
        <w:jc w:val="both"/>
        <w:rPr>
          <w:b/>
          <w:bCs/>
          <w:sz w:val="24"/>
          <w:szCs w:val="24"/>
        </w:rPr>
      </w:pPr>
      <w:proofErr w:type="spellStart"/>
      <w:r w:rsidRPr="005744B2">
        <w:rPr>
          <w:sz w:val="24"/>
          <w:szCs w:val="24"/>
        </w:rPr>
        <w:t>Glienicker</w:t>
      </w:r>
      <w:proofErr w:type="spellEnd"/>
      <w:r w:rsidRPr="005744B2">
        <w:rPr>
          <w:sz w:val="24"/>
          <w:szCs w:val="24"/>
        </w:rPr>
        <w:t xml:space="preserve"> </w:t>
      </w:r>
      <w:proofErr w:type="spellStart"/>
      <w:r w:rsidRPr="005744B2">
        <w:rPr>
          <w:sz w:val="24"/>
          <w:szCs w:val="24"/>
        </w:rPr>
        <w:t>Weg</w:t>
      </w:r>
      <w:proofErr w:type="spellEnd"/>
      <w:r w:rsidRPr="005744B2">
        <w:rPr>
          <w:sz w:val="24"/>
          <w:szCs w:val="24"/>
        </w:rPr>
        <w:t xml:space="preserve"> 125</w:t>
      </w:r>
    </w:p>
    <w:p w14:paraId="3A7DDBBB" w14:textId="77777777" w:rsidR="005F5FEC" w:rsidRPr="005744B2" w:rsidRDefault="005F5FEC" w:rsidP="00E71B48">
      <w:pPr>
        <w:pStyle w:val="a0"/>
        <w:jc w:val="both"/>
        <w:rPr>
          <w:sz w:val="24"/>
          <w:szCs w:val="24"/>
        </w:rPr>
      </w:pPr>
      <w:r w:rsidRPr="005744B2">
        <w:rPr>
          <w:sz w:val="24"/>
          <w:szCs w:val="24"/>
        </w:rPr>
        <w:t xml:space="preserve">12489 </w:t>
      </w:r>
      <w:proofErr w:type="spellStart"/>
      <w:r w:rsidRPr="005744B2">
        <w:rPr>
          <w:sz w:val="24"/>
          <w:szCs w:val="24"/>
        </w:rPr>
        <w:t>Berlin</w:t>
      </w:r>
      <w:proofErr w:type="spellEnd"/>
    </w:p>
    <w:p w14:paraId="5553BF51" w14:textId="3D6C55F7" w:rsidR="00AE2C85" w:rsidRPr="005744B2" w:rsidRDefault="00BD4FC4" w:rsidP="00E71B48">
      <w:pPr>
        <w:pStyle w:val="a0"/>
        <w:jc w:val="both"/>
        <w:rPr>
          <w:sz w:val="24"/>
          <w:szCs w:val="24"/>
          <w:lang w:val="az-Latn-AZ"/>
        </w:rPr>
      </w:pPr>
      <w:r w:rsidRPr="005744B2">
        <w:rPr>
          <w:sz w:val="24"/>
          <w:szCs w:val="24"/>
          <w:lang w:val="az-Latn-AZ"/>
        </w:rPr>
        <w:t>Almaniya</w:t>
      </w:r>
      <w:r w:rsidR="00C7750B">
        <w:rPr>
          <w:sz w:val="24"/>
          <w:szCs w:val="24"/>
          <w:lang w:val="az-Latn-AZ"/>
        </w:rPr>
        <w:t>.</w:t>
      </w:r>
    </w:p>
    <w:sectPr w:rsidR="00AE2C85" w:rsidRPr="005744B2" w:rsidSect="00C7750B">
      <w:pgSz w:w="11906" w:h="16838"/>
      <w:pgMar w:top="709"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84233"/>
    <w:multiLevelType w:val="hybridMultilevel"/>
    <w:tmpl w:val="CE3C4C0C"/>
    <w:lvl w:ilvl="0" w:tplc="4692A058">
      <w:start w:val="1"/>
      <w:numFmt w:val="bullet"/>
      <w:pStyle w:val="ListBulleted1"/>
      <w:lvlText w:val="−"/>
      <w:lvlJc w:val="left"/>
      <w:pPr>
        <w:tabs>
          <w:tab w:val="num" w:pos="720"/>
        </w:tabs>
        <w:ind w:left="720" w:hanging="720"/>
      </w:pPr>
      <w:rPr>
        <w:rFonts w:ascii="Arial" w:hAnsi="Arial" w:hint="default"/>
        <w:sz w:val="24"/>
      </w:rPr>
    </w:lvl>
    <w:lvl w:ilvl="1" w:tplc="F774A19A" w:tentative="1">
      <w:start w:val="1"/>
      <w:numFmt w:val="bullet"/>
      <w:lvlText w:val="o"/>
      <w:lvlJc w:val="left"/>
      <w:pPr>
        <w:tabs>
          <w:tab w:val="num" w:pos="1440"/>
        </w:tabs>
        <w:ind w:left="1440" w:hanging="360"/>
      </w:pPr>
      <w:rPr>
        <w:rFonts w:ascii="Courier New" w:hAnsi="Courier New" w:cs="Tahoma" w:hint="default"/>
      </w:rPr>
    </w:lvl>
    <w:lvl w:ilvl="2" w:tplc="38965192" w:tentative="1">
      <w:start w:val="1"/>
      <w:numFmt w:val="bullet"/>
      <w:lvlText w:val=""/>
      <w:lvlJc w:val="left"/>
      <w:pPr>
        <w:tabs>
          <w:tab w:val="num" w:pos="2160"/>
        </w:tabs>
        <w:ind w:left="2160" w:hanging="360"/>
      </w:pPr>
      <w:rPr>
        <w:rFonts w:ascii="Wingdings" w:hAnsi="Wingdings" w:hint="default"/>
      </w:rPr>
    </w:lvl>
    <w:lvl w:ilvl="3" w:tplc="B0BA62B2" w:tentative="1">
      <w:start w:val="1"/>
      <w:numFmt w:val="bullet"/>
      <w:lvlText w:val=""/>
      <w:lvlJc w:val="left"/>
      <w:pPr>
        <w:tabs>
          <w:tab w:val="num" w:pos="2880"/>
        </w:tabs>
        <w:ind w:left="2880" w:hanging="360"/>
      </w:pPr>
      <w:rPr>
        <w:rFonts w:ascii="Symbol" w:hAnsi="Symbol" w:hint="default"/>
      </w:rPr>
    </w:lvl>
    <w:lvl w:ilvl="4" w:tplc="A44454CA" w:tentative="1">
      <w:start w:val="1"/>
      <w:numFmt w:val="bullet"/>
      <w:lvlText w:val="o"/>
      <w:lvlJc w:val="left"/>
      <w:pPr>
        <w:tabs>
          <w:tab w:val="num" w:pos="3600"/>
        </w:tabs>
        <w:ind w:left="3600" w:hanging="360"/>
      </w:pPr>
      <w:rPr>
        <w:rFonts w:ascii="Courier New" w:hAnsi="Courier New" w:cs="Tahoma" w:hint="default"/>
      </w:rPr>
    </w:lvl>
    <w:lvl w:ilvl="5" w:tplc="48D8E890" w:tentative="1">
      <w:start w:val="1"/>
      <w:numFmt w:val="bullet"/>
      <w:lvlText w:val=""/>
      <w:lvlJc w:val="left"/>
      <w:pPr>
        <w:tabs>
          <w:tab w:val="num" w:pos="4320"/>
        </w:tabs>
        <w:ind w:left="4320" w:hanging="360"/>
      </w:pPr>
      <w:rPr>
        <w:rFonts w:ascii="Wingdings" w:hAnsi="Wingdings" w:hint="default"/>
      </w:rPr>
    </w:lvl>
    <w:lvl w:ilvl="6" w:tplc="74648C72" w:tentative="1">
      <w:start w:val="1"/>
      <w:numFmt w:val="bullet"/>
      <w:lvlText w:val=""/>
      <w:lvlJc w:val="left"/>
      <w:pPr>
        <w:tabs>
          <w:tab w:val="num" w:pos="5040"/>
        </w:tabs>
        <w:ind w:left="5040" w:hanging="360"/>
      </w:pPr>
      <w:rPr>
        <w:rFonts w:ascii="Symbol" w:hAnsi="Symbol" w:hint="default"/>
      </w:rPr>
    </w:lvl>
    <w:lvl w:ilvl="7" w:tplc="82DCB6C2" w:tentative="1">
      <w:start w:val="1"/>
      <w:numFmt w:val="bullet"/>
      <w:lvlText w:val="o"/>
      <w:lvlJc w:val="left"/>
      <w:pPr>
        <w:tabs>
          <w:tab w:val="num" w:pos="5760"/>
        </w:tabs>
        <w:ind w:left="5760" w:hanging="360"/>
      </w:pPr>
      <w:rPr>
        <w:rFonts w:ascii="Courier New" w:hAnsi="Courier New" w:cs="Tahoma" w:hint="default"/>
      </w:rPr>
    </w:lvl>
    <w:lvl w:ilvl="8" w:tplc="BD38835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73019"/>
    <w:multiLevelType w:val="singleLevel"/>
    <w:tmpl w:val="5B04167A"/>
    <w:lvl w:ilvl="0">
      <w:start w:val="1"/>
      <w:numFmt w:val="decimal"/>
      <w:lvlText w:val="%1."/>
      <w:lvlJc w:val="left"/>
      <w:pPr>
        <w:tabs>
          <w:tab w:val="num" w:pos="570"/>
        </w:tabs>
        <w:ind w:left="570" w:hanging="570"/>
      </w:pPr>
      <w:rPr>
        <w:rFonts w:hint="default"/>
      </w:rPr>
    </w:lvl>
  </w:abstractNum>
  <w:abstractNum w:abstractNumId="3" w15:restartNumberingAfterBreak="0">
    <w:nsid w:val="21DD4E1F"/>
    <w:multiLevelType w:val="hybridMultilevel"/>
    <w:tmpl w:val="9EAEF914"/>
    <w:lvl w:ilvl="0" w:tplc="B40CE792">
      <w:start w:val="1"/>
      <w:numFmt w:val="bullet"/>
      <w:lvlText w:val=""/>
      <w:lvlJc w:val="left"/>
      <w:pPr>
        <w:tabs>
          <w:tab w:val="num" w:pos="360"/>
        </w:tabs>
        <w:ind w:left="360" w:hanging="360"/>
      </w:pPr>
      <w:rPr>
        <w:rFonts w:ascii="Symbol" w:hAnsi="Symbol" w:hint="default"/>
        <w:sz w:val="24"/>
      </w:rPr>
    </w:lvl>
    <w:lvl w:ilvl="1" w:tplc="5564487A" w:tentative="1">
      <w:start w:val="1"/>
      <w:numFmt w:val="bullet"/>
      <w:lvlText w:val="o"/>
      <w:lvlJc w:val="left"/>
      <w:pPr>
        <w:tabs>
          <w:tab w:val="num" w:pos="1440"/>
        </w:tabs>
        <w:ind w:left="1440" w:hanging="360"/>
      </w:pPr>
      <w:rPr>
        <w:rFonts w:ascii="Courier New" w:hAnsi="Courier New" w:cs="Tahoma" w:hint="default"/>
      </w:rPr>
    </w:lvl>
    <w:lvl w:ilvl="2" w:tplc="D38E9E9C" w:tentative="1">
      <w:start w:val="1"/>
      <w:numFmt w:val="bullet"/>
      <w:lvlText w:val=""/>
      <w:lvlJc w:val="left"/>
      <w:pPr>
        <w:tabs>
          <w:tab w:val="num" w:pos="2160"/>
        </w:tabs>
        <w:ind w:left="2160" w:hanging="360"/>
      </w:pPr>
      <w:rPr>
        <w:rFonts w:ascii="Wingdings" w:hAnsi="Wingdings" w:hint="default"/>
      </w:rPr>
    </w:lvl>
    <w:lvl w:ilvl="3" w:tplc="435EC14E" w:tentative="1">
      <w:start w:val="1"/>
      <w:numFmt w:val="bullet"/>
      <w:lvlText w:val=""/>
      <w:lvlJc w:val="left"/>
      <w:pPr>
        <w:tabs>
          <w:tab w:val="num" w:pos="2880"/>
        </w:tabs>
        <w:ind w:left="2880" w:hanging="360"/>
      </w:pPr>
      <w:rPr>
        <w:rFonts w:ascii="Symbol" w:hAnsi="Symbol" w:hint="default"/>
      </w:rPr>
    </w:lvl>
    <w:lvl w:ilvl="4" w:tplc="873C77F8" w:tentative="1">
      <w:start w:val="1"/>
      <w:numFmt w:val="bullet"/>
      <w:lvlText w:val="o"/>
      <w:lvlJc w:val="left"/>
      <w:pPr>
        <w:tabs>
          <w:tab w:val="num" w:pos="3600"/>
        </w:tabs>
        <w:ind w:left="3600" w:hanging="360"/>
      </w:pPr>
      <w:rPr>
        <w:rFonts w:ascii="Courier New" w:hAnsi="Courier New" w:cs="Tahoma" w:hint="default"/>
      </w:rPr>
    </w:lvl>
    <w:lvl w:ilvl="5" w:tplc="0798B0DE" w:tentative="1">
      <w:start w:val="1"/>
      <w:numFmt w:val="bullet"/>
      <w:lvlText w:val=""/>
      <w:lvlJc w:val="left"/>
      <w:pPr>
        <w:tabs>
          <w:tab w:val="num" w:pos="4320"/>
        </w:tabs>
        <w:ind w:left="4320" w:hanging="360"/>
      </w:pPr>
      <w:rPr>
        <w:rFonts w:ascii="Wingdings" w:hAnsi="Wingdings" w:hint="default"/>
      </w:rPr>
    </w:lvl>
    <w:lvl w:ilvl="6" w:tplc="AF12FB00" w:tentative="1">
      <w:start w:val="1"/>
      <w:numFmt w:val="bullet"/>
      <w:lvlText w:val=""/>
      <w:lvlJc w:val="left"/>
      <w:pPr>
        <w:tabs>
          <w:tab w:val="num" w:pos="5040"/>
        </w:tabs>
        <w:ind w:left="5040" w:hanging="360"/>
      </w:pPr>
      <w:rPr>
        <w:rFonts w:ascii="Symbol" w:hAnsi="Symbol" w:hint="default"/>
      </w:rPr>
    </w:lvl>
    <w:lvl w:ilvl="7" w:tplc="B52CD30C" w:tentative="1">
      <w:start w:val="1"/>
      <w:numFmt w:val="bullet"/>
      <w:lvlText w:val="o"/>
      <w:lvlJc w:val="left"/>
      <w:pPr>
        <w:tabs>
          <w:tab w:val="num" w:pos="5760"/>
        </w:tabs>
        <w:ind w:left="5760" w:hanging="360"/>
      </w:pPr>
      <w:rPr>
        <w:rFonts w:ascii="Courier New" w:hAnsi="Courier New" w:cs="Tahoma" w:hint="default"/>
      </w:rPr>
    </w:lvl>
    <w:lvl w:ilvl="8" w:tplc="080E3B2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541609"/>
    <w:multiLevelType w:val="hybridMultilevel"/>
    <w:tmpl w:val="1E5AABE8"/>
    <w:lvl w:ilvl="0" w:tplc="902EC374">
      <w:start w:val="1"/>
      <w:numFmt w:val="decimal"/>
      <w:lvlText w:val="%1."/>
      <w:lvlJc w:val="left"/>
      <w:pPr>
        <w:tabs>
          <w:tab w:val="num" w:pos="570"/>
        </w:tabs>
        <w:ind w:left="570" w:hanging="570"/>
      </w:pPr>
      <w:rPr>
        <w:rFonts w:hint="default"/>
      </w:rPr>
    </w:lvl>
    <w:lvl w:ilvl="1" w:tplc="B84A7796" w:tentative="1">
      <w:start w:val="1"/>
      <w:numFmt w:val="lowerLetter"/>
      <w:lvlText w:val="%2."/>
      <w:lvlJc w:val="left"/>
      <w:pPr>
        <w:tabs>
          <w:tab w:val="num" w:pos="1080"/>
        </w:tabs>
        <w:ind w:left="1080" w:hanging="360"/>
      </w:pPr>
    </w:lvl>
    <w:lvl w:ilvl="2" w:tplc="17963F5A" w:tentative="1">
      <w:start w:val="1"/>
      <w:numFmt w:val="lowerRoman"/>
      <w:lvlText w:val="%3."/>
      <w:lvlJc w:val="right"/>
      <w:pPr>
        <w:tabs>
          <w:tab w:val="num" w:pos="1800"/>
        </w:tabs>
        <w:ind w:left="1800" w:hanging="180"/>
      </w:pPr>
    </w:lvl>
    <w:lvl w:ilvl="3" w:tplc="E20A16FC" w:tentative="1">
      <w:start w:val="1"/>
      <w:numFmt w:val="decimal"/>
      <w:lvlText w:val="%4."/>
      <w:lvlJc w:val="left"/>
      <w:pPr>
        <w:tabs>
          <w:tab w:val="num" w:pos="2520"/>
        </w:tabs>
        <w:ind w:left="2520" w:hanging="360"/>
      </w:pPr>
    </w:lvl>
    <w:lvl w:ilvl="4" w:tplc="16169B06" w:tentative="1">
      <w:start w:val="1"/>
      <w:numFmt w:val="lowerLetter"/>
      <w:lvlText w:val="%5."/>
      <w:lvlJc w:val="left"/>
      <w:pPr>
        <w:tabs>
          <w:tab w:val="num" w:pos="3240"/>
        </w:tabs>
        <w:ind w:left="3240" w:hanging="360"/>
      </w:pPr>
    </w:lvl>
    <w:lvl w:ilvl="5" w:tplc="E098B12A" w:tentative="1">
      <w:start w:val="1"/>
      <w:numFmt w:val="lowerRoman"/>
      <w:lvlText w:val="%6."/>
      <w:lvlJc w:val="right"/>
      <w:pPr>
        <w:tabs>
          <w:tab w:val="num" w:pos="3960"/>
        </w:tabs>
        <w:ind w:left="3960" w:hanging="180"/>
      </w:pPr>
    </w:lvl>
    <w:lvl w:ilvl="6" w:tplc="15C81C6E" w:tentative="1">
      <w:start w:val="1"/>
      <w:numFmt w:val="decimal"/>
      <w:lvlText w:val="%7."/>
      <w:lvlJc w:val="left"/>
      <w:pPr>
        <w:tabs>
          <w:tab w:val="num" w:pos="4680"/>
        </w:tabs>
        <w:ind w:left="4680" w:hanging="360"/>
      </w:pPr>
    </w:lvl>
    <w:lvl w:ilvl="7" w:tplc="F80EC5EE" w:tentative="1">
      <w:start w:val="1"/>
      <w:numFmt w:val="lowerLetter"/>
      <w:lvlText w:val="%8."/>
      <w:lvlJc w:val="left"/>
      <w:pPr>
        <w:tabs>
          <w:tab w:val="num" w:pos="5400"/>
        </w:tabs>
        <w:ind w:left="5400" w:hanging="360"/>
      </w:pPr>
    </w:lvl>
    <w:lvl w:ilvl="8" w:tplc="D8C0C234" w:tentative="1">
      <w:start w:val="1"/>
      <w:numFmt w:val="lowerRoman"/>
      <w:lvlText w:val="%9."/>
      <w:lvlJc w:val="right"/>
      <w:pPr>
        <w:tabs>
          <w:tab w:val="num" w:pos="6120"/>
        </w:tabs>
        <w:ind w:left="6120" w:hanging="180"/>
      </w:pPr>
    </w:lvl>
  </w:abstractNum>
  <w:abstractNum w:abstractNumId="5" w15:restartNumberingAfterBreak="0">
    <w:nsid w:val="38A96710"/>
    <w:multiLevelType w:val="hybridMultilevel"/>
    <w:tmpl w:val="38AA2DEE"/>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7973B77"/>
    <w:multiLevelType w:val="hybridMultilevel"/>
    <w:tmpl w:val="22C2ECC0"/>
    <w:lvl w:ilvl="0" w:tplc="04941344">
      <w:start w:val="1"/>
      <w:numFmt w:val="bullet"/>
      <w:lvlText w:val=""/>
      <w:lvlJc w:val="left"/>
      <w:pPr>
        <w:ind w:left="1001" w:hanging="360"/>
      </w:pPr>
      <w:rPr>
        <w:rFonts w:ascii="Symbol" w:hAnsi="Symbol" w:hint="default"/>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7" w15:restartNumberingAfterBreak="0">
    <w:nsid w:val="58B56C73"/>
    <w:multiLevelType w:val="hybridMultilevel"/>
    <w:tmpl w:val="5BA42128"/>
    <w:lvl w:ilvl="0" w:tplc="79D8F8AA">
      <w:start w:val="2"/>
      <w:numFmt w:val="decimal"/>
      <w:lvlText w:val="%1."/>
      <w:lvlJc w:val="left"/>
      <w:pPr>
        <w:tabs>
          <w:tab w:val="num" w:pos="570"/>
        </w:tabs>
        <w:ind w:left="570" w:hanging="570"/>
      </w:pPr>
      <w:rPr>
        <w:rFonts w:hint="default"/>
      </w:rPr>
    </w:lvl>
    <w:lvl w:ilvl="1" w:tplc="17522B34" w:tentative="1">
      <w:start w:val="1"/>
      <w:numFmt w:val="lowerLetter"/>
      <w:lvlText w:val="%2."/>
      <w:lvlJc w:val="left"/>
      <w:pPr>
        <w:tabs>
          <w:tab w:val="num" w:pos="1080"/>
        </w:tabs>
        <w:ind w:left="1080" w:hanging="360"/>
      </w:pPr>
    </w:lvl>
    <w:lvl w:ilvl="2" w:tplc="D64E23B8" w:tentative="1">
      <w:start w:val="1"/>
      <w:numFmt w:val="lowerRoman"/>
      <w:lvlText w:val="%3."/>
      <w:lvlJc w:val="right"/>
      <w:pPr>
        <w:tabs>
          <w:tab w:val="num" w:pos="1800"/>
        </w:tabs>
        <w:ind w:left="1800" w:hanging="180"/>
      </w:pPr>
    </w:lvl>
    <w:lvl w:ilvl="3" w:tplc="B9DE2DE6" w:tentative="1">
      <w:start w:val="1"/>
      <w:numFmt w:val="decimal"/>
      <w:lvlText w:val="%4."/>
      <w:lvlJc w:val="left"/>
      <w:pPr>
        <w:tabs>
          <w:tab w:val="num" w:pos="2520"/>
        </w:tabs>
        <w:ind w:left="2520" w:hanging="360"/>
      </w:pPr>
    </w:lvl>
    <w:lvl w:ilvl="4" w:tplc="530C5940" w:tentative="1">
      <w:start w:val="1"/>
      <w:numFmt w:val="lowerLetter"/>
      <w:lvlText w:val="%5."/>
      <w:lvlJc w:val="left"/>
      <w:pPr>
        <w:tabs>
          <w:tab w:val="num" w:pos="3240"/>
        </w:tabs>
        <w:ind w:left="3240" w:hanging="360"/>
      </w:pPr>
    </w:lvl>
    <w:lvl w:ilvl="5" w:tplc="82AC690A" w:tentative="1">
      <w:start w:val="1"/>
      <w:numFmt w:val="lowerRoman"/>
      <w:lvlText w:val="%6."/>
      <w:lvlJc w:val="right"/>
      <w:pPr>
        <w:tabs>
          <w:tab w:val="num" w:pos="3960"/>
        </w:tabs>
        <w:ind w:left="3960" w:hanging="180"/>
      </w:pPr>
    </w:lvl>
    <w:lvl w:ilvl="6" w:tplc="223479DC" w:tentative="1">
      <w:start w:val="1"/>
      <w:numFmt w:val="decimal"/>
      <w:lvlText w:val="%7."/>
      <w:lvlJc w:val="left"/>
      <w:pPr>
        <w:tabs>
          <w:tab w:val="num" w:pos="4680"/>
        </w:tabs>
        <w:ind w:left="4680" w:hanging="360"/>
      </w:pPr>
    </w:lvl>
    <w:lvl w:ilvl="7" w:tplc="4A66A99E" w:tentative="1">
      <w:start w:val="1"/>
      <w:numFmt w:val="lowerLetter"/>
      <w:lvlText w:val="%8."/>
      <w:lvlJc w:val="left"/>
      <w:pPr>
        <w:tabs>
          <w:tab w:val="num" w:pos="5400"/>
        </w:tabs>
        <w:ind w:left="5400" w:hanging="360"/>
      </w:pPr>
    </w:lvl>
    <w:lvl w:ilvl="8" w:tplc="7F741316" w:tentative="1">
      <w:start w:val="1"/>
      <w:numFmt w:val="lowerRoman"/>
      <w:lvlText w:val="%9."/>
      <w:lvlJc w:val="right"/>
      <w:pPr>
        <w:tabs>
          <w:tab w:val="num" w:pos="6120"/>
        </w:tabs>
        <w:ind w:left="6120" w:hanging="180"/>
      </w:pPr>
    </w:lvl>
  </w:abstractNum>
  <w:abstractNum w:abstractNumId="8" w15:restartNumberingAfterBreak="0">
    <w:nsid w:val="5E2C791F"/>
    <w:multiLevelType w:val="hybridMultilevel"/>
    <w:tmpl w:val="E6747CAC"/>
    <w:lvl w:ilvl="0" w:tplc="0494134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608355C3"/>
    <w:multiLevelType w:val="hybridMultilevel"/>
    <w:tmpl w:val="CF5CAD20"/>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num w:numId="1">
    <w:abstractNumId w:val="2"/>
  </w:num>
  <w:num w:numId="2">
    <w:abstractNumId w:val="0"/>
    <w:lvlOverride w:ilvl="0">
      <w:lvl w:ilvl="0">
        <w:start w:val="1"/>
        <w:numFmt w:val="bullet"/>
        <w:lvlText w:val="-"/>
        <w:legacy w:legacy="1" w:legacySpace="0" w:legacyIndent="360"/>
        <w:lvlJc w:val="left"/>
        <w:pPr>
          <w:ind w:left="360" w:hanging="360"/>
        </w:pPr>
      </w:lvl>
    </w:lvlOverride>
  </w:num>
  <w:num w:numId="3">
    <w:abstractNumId w:val="10"/>
  </w:num>
  <w:num w:numId="4">
    <w:abstractNumId w:val="7"/>
  </w:num>
  <w:num w:numId="5">
    <w:abstractNumId w:val="4"/>
  </w:num>
  <w:num w:numId="6">
    <w:abstractNumId w:val="1"/>
  </w:num>
  <w:num w:numId="7">
    <w:abstractNumId w:val="3"/>
  </w:num>
  <w:num w:numId="8">
    <w:abstractNumId w:val="9"/>
  </w:num>
  <w:num w:numId="9">
    <w:abstractNumId w:val="6"/>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C85"/>
    <w:rsid w:val="00026BF2"/>
    <w:rsid w:val="00035F08"/>
    <w:rsid w:val="0005204F"/>
    <w:rsid w:val="00067E19"/>
    <w:rsid w:val="00072AB2"/>
    <w:rsid w:val="000A4048"/>
    <w:rsid w:val="000D2A61"/>
    <w:rsid w:val="000D2AA2"/>
    <w:rsid w:val="000F52E8"/>
    <w:rsid w:val="000F74C5"/>
    <w:rsid w:val="00102232"/>
    <w:rsid w:val="00152D3C"/>
    <w:rsid w:val="00152E2F"/>
    <w:rsid w:val="00152F5C"/>
    <w:rsid w:val="001569DF"/>
    <w:rsid w:val="00175C23"/>
    <w:rsid w:val="00192BC9"/>
    <w:rsid w:val="001A08C0"/>
    <w:rsid w:val="001B0659"/>
    <w:rsid w:val="001C2DA5"/>
    <w:rsid w:val="001C5EB3"/>
    <w:rsid w:val="00200F5F"/>
    <w:rsid w:val="00201774"/>
    <w:rsid w:val="00204FFE"/>
    <w:rsid w:val="002053F8"/>
    <w:rsid w:val="002268AE"/>
    <w:rsid w:val="0024138A"/>
    <w:rsid w:val="00262887"/>
    <w:rsid w:val="00263CF4"/>
    <w:rsid w:val="00272652"/>
    <w:rsid w:val="002A35DC"/>
    <w:rsid w:val="002C4111"/>
    <w:rsid w:val="002C4578"/>
    <w:rsid w:val="002C5F45"/>
    <w:rsid w:val="002D5B83"/>
    <w:rsid w:val="002E7F49"/>
    <w:rsid w:val="002F0650"/>
    <w:rsid w:val="00316A8E"/>
    <w:rsid w:val="00324B4A"/>
    <w:rsid w:val="00341605"/>
    <w:rsid w:val="00364EE2"/>
    <w:rsid w:val="00373B20"/>
    <w:rsid w:val="00397EF7"/>
    <w:rsid w:val="003B3DCE"/>
    <w:rsid w:val="003E23AC"/>
    <w:rsid w:val="004014DE"/>
    <w:rsid w:val="004055C9"/>
    <w:rsid w:val="004220FF"/>
    <w:rsid w:val="00455325"/>
    <w:rsid w:val="00466F1F"/>
    <w:rsid w:val="00477F27"/>
    <w:rsid w:val="00480631"/>
    <w:rsid w:val="004A2794"/>
    <w:rsid w:val="004A4C55"/>
    <w:rsid w:val="004D12F4"/>
    <w:rsid w:val="004F456A"/>
    <w:rsid w:val="0050010A"/>
    <w:rsid w:val="00513644"/>
    <w:rsid w:val="00516CA7"/>
    <w:rsid w:val="00521009"/>
    <w:rsid w:val="00526D4F"/>
    <w:rsid w:val="005306FF"/>
    <w:rsid w:val="00542D03"/>
    <w:rsid w:val="005443E3"/>
    <w:rsid w:val="005744B2"/>
    <w:rsid w:val="00580128"/>
    <w:rsid w:val="005A0404"/>
    <w:rsid w:val="005A064E"/>
    <w:rsid w:val="005B22C1"/>
    <w:rsid w:val="005B38B9"/>
    <w:rsid w:val="005B6E36"/>
    <w:rsid w:val="005F5FEC"/>
    <w:rsid w:val="0060085A"/>
    <w:rsid w:val="0060623E"/>
    <w:rsid w:val="00621CB6"/>
    <w:rsid w:val="006708EF"/>
    <w:rsid w:val="00690179"/>
    <w:rsid w:val="00696298"/>
    <w:rsid w:val="006D01B9"/>
    <w:rsid w:val="006D164C"/>
    <w:rsid w:val="006D60CD"/>
    <w:rsid w:val="006D6FD4"/>
    <w:rsid w:val="00710AC0"/>
    <w:rsid w:val="007165DC"/>
    <w:rsid w:val="0074338D"/>
    <w:rsid w:val="00782404"/>
    <w:rsid w:val="007A0673"/>
    <w:rsid w:val="007B6985"/>
    <w:rsid w:val="007F44C1"/>
    <w:rsid w:val="008004FD"/>
    <w:rsid w:val="0080313E"/>
    <w:rsid w:val="0083118C"/>
    <w:rsid w:val="0083687D"/>
    <w:rsid w:val="0087738B"/>
    <w:rsid w:val="00883EC8"/>
    <w:rsid w:val="0088720E"/>
    <w:rsid w:val="008A5644"/>
    <w:rsid w:val="008E48A1"/>
    <w:rsid w:val="008F682F"/>
    <w:rsid w:val="009012E1"/>
    <w:rsid w:val="0090146A"/>
    <w:rsid w:val="00904451"/>
    <w:rsid w:val="00913D27"/>
    <w:rsid w:val="00924B2F"/>
    <w:rsid w:val="0094365F"/>
    <w:rsid w:val="00947A89"/>
    <w:rsid w:val="0096786F"/>
    <w:rsid w:val="00971625"/>
    <w:rsid w:val="0097793B"/>
    <w:rsid w:val="009E33D3"/>
    <w:rsid w:val="00A072EA"/>
    <w:rsid w:val="00A22552"/>
    <w:rsid w:val="00A2315F"/>
    <w:rsid w:val="00A333D4"/>
    <w:rsid w:val="00A37853"/>
    <w:rsid w:val="00A37946"/>
    <w:rsid w:val="00A47C88"/>
    <w:rsid w:val="00A82586"/>
    <w:rsid w:val="00A866CC"/>
    <w:rsid w:val="00AA071A"/>
    <w:rsid w:val="00AC2B7C"/>
    <w:rsid w:val="00AC4F47"/>
    <w:rsid w:val="00AD45DD"/>
    <w:rsid w:val="00AD5433"/>
    <w:rsid w:val="00AE27E3"/>
    <w:rsid w:val="00AE2C85"/>
    <w:rsid w:val="00AF2B99"/>
    <w:rsid w:val="00AF363A"/>
    <w:rsid w:val="00B10837"/>
    <w:rsid w:val="00B16A64"/>
    <w:rsid w:val="00B3561E"/>
    <w:rsid w:val="00B4353A"/>
    <w:rsid w:val="00B70503"/>
    <w:rsid w:val="00B82174"/>
    <w:rsid w:val="00B91FE3"/>
    <w:rsid w:val="00BA696A"/>
    <w:rsid w:val="00BA7C28"/>
    <w:rsid w:val="00BB1C73"/>
    <w:rsid w:val="00BD4FC4"/>
    <w:rsid w:val="00BD72D8"/>
    <w:rsid w:val="00BF0F37"/>
    <w:rsid w:val="00BF4B9E"/>
    <w:rsid w:val="00C02898"/>
    <w:rsid w:val="00C13C2F"/>
    <w:rsid w:val="00C22838"/>
    <w:rsid w:val="00C33CF9"/>
    <w:rsid w:val="00C7750B"/>
    <w:rsid w:val="00CA2122"/>
    <w:rsid w:val="00CA6FC1"/>
    <w:rsid w:val="00CB1441"/>
    <w:rsid w:val="00CC424C"/>
    <w:rsid w:val="00CC6C9B"/>
    <w:rsid w:val="00CD2A4F"/>
    <w:rsid w:val="00CD7828"/>
    <w:rsid w:val="00CE0822"/>
    <w:rsid w:val="00D27320"/>
    <w:rsid w:val="00D45DE1"/>
    <w:rsid w:val="00D57D28"/>
    <w:rsid w:val="00D753A3"/>
    <w:rsid w:val="00D7799A"/>
    <w:rsid w:val="00D80D20"/>
    <w:rsid w:val="00D8378E"/>
    <w:rsid w:val="00D8467A"/>
    <w:rsid w:val="00D8489D"/>
    <w:rsid w:val="00D93958"/>
    <w:rsid w:val="00DA0220"/>
    <w:rsid w:val="00DA06A5"/>
    <w:rsid w:val="00DE640D"/>
    <w:rsid w:val="00DE65B8"/>
    <w:rsid w:val="00E22396"/>
    <w:rsid w:val="00E61C41"/>
    <w:rsid w:val="00E71B48"/>
    <w:rsid w:val="00E86E07"/>
    <w:rsid w:val="00EA67CC"/>
    <w:rsid w:val="00EC04D6"/>
    <w:rsid w:val="00ED35F3"/>
    <w:rsid w:val="00EE6558"/>
    <w:rsid w:val="00EF2F1E"/>
    <w:rsid w:val="00EF54F1"/>
    <w:rsid w:val="00F020C2"/>
    <w:rsid w:val="00F10662"/>
    <w:rsid w:val="00F34F30"/>
    <w:rsid w:val="00F703D3"/>
    <w:rsid w:val="00F81D72"/>
    <w:rsid w:val="00FC4D16"/>
    <w:rsid w:val="00FE7C1C"/>
    <w:rsid w:val="00FF67B5"/>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1DADF"/>
  <w15:docId w15:val="{8747F258-D2F9-44F6-BC31-9A26190D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kepa"/>
    <w:next w:val="a0"/>
    <w:qFormat/>
    <w:rsid w:val="00AE2C85"/>
    <w:pPr>
      <w:spacing w:after="0" w:line="240" w:lineRule="auto"/>
    </w:pPr>
    <w:rPr>
      <w:rFonts w:ascii="Times New Roman" w:eastAsia="Times New Roman" w:hAnsi="Times New Roman" w:cs="Times New Roman"/>
      <w:szCs w:val="20"/>
    </w:rPr>
  </w:style>
  <w:style w:type="paragraph" w:styleId="2">
    <w:name w:val="heading 2"/>
    <w:aliases w:val="D70AR2"/>
    <w:basedOn w:val="a"/>
    <w:next w:val="a"/>
    <w:link w:val="20"/>
    <w:qFormat/>
    <w:rsid w:val="00AE2C85"/>
    <w:pPr>
      <w:keepNext/>
      <w:tabs>
        <w:tab w:val="num" w:pos="570"/>
      </w:tabs>
      <w:ind w:left="567" w:hanging="567"/>
      <w:outlineLvl w:val="1"/>
    </w:pPr>
    <w:rPr>
      <w:rFonts w:ascii="Times New Roman Bold" w:hAnsi="Times New Roman Bold"/>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D70AR2 Знак"/>
    <w:basedOn w:val="a1"/>
    <w:link w:val="2"/>
    <w:rsid w:val="00AE2C85"/>
    <w:rPr>
      <w:rFonts w:ascii="Times New Roman Bold" w:eastAsia="Times New Roman" w:hAnsi="Times New Roman Bold" w:cs="Times New Roman"/>
      <w:b/>
      <w:sz w:val="24"/>
      <w:szCs w:val="20"/>
    </w:rPr>
  </w:style>
  <w:style w:type="paragraph" w:styleId="a0">
    <w:name w:val="Date"/>
    <w:basedOn w:val="a"/>
    <w:next w:val="a"/>
    <w:link w:val="a4"/>
    <w:uiPriority w:val="99"/>
    <w:rsid w:val="00AE2C85"/>
  </w:style>
  <w:style w:type="character" w:customStyle="1" w:styleId="a4">
    <w:name w:val="Дата Знак"/>
    <w:basedOn w:val="a1"/>
    <w:link w:val="a0"/>
    <w:uiPriority w:val="99"/>
    <w:rsid w:val="00AE2C85"/>
    <w:rPr>
      <w:rFonts w:ascii="Times New Roman" w:eastAsia="Times New Roman" w:hAnsi="Times New Roman" w:cs="Times New Roman"/>
      <w:szCs w:val="20"/>
      <w:lang w:val="ru-RU"/>
    </w:rPr>
  </w:style>
  <w:style w:type="paragraph" w:customStyle="1" w:styleId="ListBulleted1">
    <w:name w:val="List Bulleted 1"/>
    <w:basedOn w:val="a"/>
    <w:rsid w:val="00AE2C85"/>
    <w:pPr>
      <w:numPr>
        <w:numId w:val="6"/>
      </w:numPr>
      <w:tabs>
        <w:tab w:val="left" w:pos="567"/>
      </w:tabs>
      <w:spacing w:line="260" w:lineRule="exact"/>
    </w:pPr>
  </w:style>
  <w:style w:type="paragraph" w:styleId="a5">
    <w:name w:val="Body Text"/>
    <w:basedOn w:val="a"/>
    <w:link w:val="a6"/>
    <w:rsid w:val="00AE2C85"/>
    <w:rPr>
      <w:snapToGrid w:val="0"/>
      <w:color w:val="000000"/>
      <w:sz w:val="24"/>
    </w:rPr>
  </w:style>
  <w:style w:type="character" w:customStyle="1" w:styleId="a6">
    <w:name w:val="Основной текст Знак"/>
    <w:basedOn w:val="a1"/>
    <w:link w:val="a5"/>
    <w:rsid w:val="00AE2C85"/>
    <w:rPr>
      <w:rFonts w:ascii="Times New Roman" w:eastAsia="Times New Roman" w:hAnsi="Times New Roman" w:cs="Times New Roman"/>
      <w:snapToGrid w:val="0"/>
      <w:color w:val="000000"/>
      <w:sz w:val="24"/>
      <w:szCs w:val="20"/>
      <w:lang w:val="ru-RU"/>
    </w:rPr>
  </w:style>
  <w:style w:type="paragraph" w:styleId="a7">
    <w:name w:val="Balloon Text"/>
    <w:basedOn w:val="a"/>
    <w:link w:val="a8"/>
    <w:uiPriority w:val="99"/>
    <w:semiHidden/>
    <w:unhideWhenUsed/>
    <w:rsid w:val="004014DE"/>
    <w:rPr>
      <w:rFonts w:ascii="Tahoma" w:hAnsi="Tahoma" w:cs="Tahoma"/>
      <w:sz w:val="16"/>
      <w:szCs w:val="16"/>
    </w:rPr>
  </w:style>
  <w:style w:type="character" w:customStyle="1" w:styleId="a8">
    <w:name w:val="Текст выноски Знак"/>
    <w:basedOn w:val="a1"/>
    <w:link w:val="a7"/>
    <w:uiPriority w:val="99"/>
    <w:semiHidden/>
    <w:rsid w:val="004014DE"/>
    <w:rPr>
      <w:rFonts w:ascii="Tahoma" w:eastAsia="Times New Roman" w:hAnsi="Tahoma" w:cs="Tahoma"/>
      <w:sz w:val="16"/>
      <w:szCs w:val="16"/>
      <w:lang w:val="ru-RU"/>
    </w:rPr>
  </w:style>
  <w:style w:type="character" w:styleId="a9">
    <w:name w:val="annotation reference"/>
    <w:basedOn w:val="a1"/>
    <w:uiPriority w:val="99"/>
    <w:semiHidden/>
    <w:unhideWhenUsed/>
    <w:rsid w:val="004014DE"/>
    <w:rPr>
      <w:sz w:val="16"/>
      <w:szCs w:val="16"/>
    </w:rPr>
  </w:style>
  <w:style w:type="paragraph" w:styleId="aa">
    <w:name w:val="annotation text"/>
    <w:basedOn w:val="a"/>
    <w:link w:val="ab"/>
    <w:unhideWhenUsed/>
    <w:rsid w:val="004014DE"/>
    <w:rPr>
      <w:sz w:val="20"/>
    </w:rPr>
  </w:style>
  <w:style w:type="character" w:customStyle="1" w:styleId="ab">
    <w:name w:val="Текст примечания Знак"/>
    <w:basedOn w:val="a1"/>
    <w:link w:val="aa"/>
    <w:rsid w:val="004014DE"/>
    <w:rPr>
      <w:rFonts w:ascii="Times New Roman" w:eastAsia="Times New Roman" w:hAnsi="Times New Roman" w:cs="Times New Roman"/>
      <w:sz w:val="20"/>
      <w:szCs w:val="20"/>
      <w:lang w:val="ru-RU"/>
    </w:rPr>
  </w:style>
  <w:style w:type="paragraph" w:styleId="ac">
    <w:name w:val="annotation subject"/>
    <w:basedOn w:val="aa"/>
    <w:next w:val="aa"/>
    <w:link w:val="ad"/>
    <w:uiPriority w:val="99"/>
    <w:semiHidden/>
    <w:unhideWhenUsed/>
    <w:rsid w:val="004014DE"/>
    <w:rPr>
      <w:b/>
      <w:bCs/>
    </w:rPr>
  </w:style>
  <w:style w:type="character" w:customStyle="1" w:styleId="ad">
    <w:name w:val="Тема примечания Знак"/>
    <w:basedOn w:val="ab"/>
    <w:link w:val="ac"/>
    <w:uiPriority w:val="99"/>
    <w:semiHidden/>
    <w:rsid w:val="004014DE"/>
    <w:rPr>
      <w:rFonts w:ascii="Times New Roman" w:eastAsia="Times New Roman" w:hAnsi="Times New Roman" w:cs="Times New Roman"/>
      <w:b/>
      <w:bCs/>
      <w:sz w:val="20"/>
      <w:szCs w:val="20"/>
      <w:lang w:val="ru-RU"/>
    </w:rPr>
  </w:style>
  <w:style w:type="paragraph" w:styleId="ae">
    <w:name w:val="endnote text"/>
    <w:basedOn w:val="a"/>
    <w:next w:val="a"/>
    <w:link w:val="af"/>
    <w:semiHidden/>
    <w:rsid w:val="0094365F"/>
    <w:pPr>
      <w:tabs>
        <w:tab w:val="left" w:pos="567"/>
      </w:tabs>
    </w:pPr>
  </w:style>
  <w:style w:type="character" w:customStyle="1" w:styleId="af">
    <w:name w:val="Текст концевой сноски Знак"/>
    <w:basedOn w:val="a1"/>
    <w:link w:val="ae"/>
    <w:semiHidden/>
    <w:rsid w:val="0094365F"/>
    <w:rPr>
      <w:rFonts w:ascii="Times New Roman" w:eastAsia="Times New Roman" w:hAnsi="Times New Roman" w:cs="Times New Roman"/>
      <w:szCs w:val="20"/>
      <w:lang w:val="ru-RU"/>
    </w:rPr>
  </w:style>
  <w:style w:type="paragraph" w:customStyle="1" w:styleId="bullethead">
    <w:name w:val="bullet head"/>
    <w:basedOn w:val="a"/>
    <w:rsid w:val="001A08C0"/>
    <w:pPr>
      <w:spacing w:before="240" w:line="240" w:lineRule="exact"/>
    </w:pPr>
    <w:rPr>
      <w:b/>
      <w:kern w:val="28"/>
    </w:rPr>
  </w:style>
  <w:style w:type="paragraph" w:styleId="af0">
    <w:name w:val="footer"/>
    <w:basedOn w:val="a"/>
    <w:link w:val="af1"/>
    <w:rsid w:val="00FF67B5"/>
    <w:pPr>
      <w:tabs>
        <w:tab w:val="center" w:pos="4536"/>
        <w:tab w:val="right" w:pos="8306"/>
      </w:tabs>
    </w:pPr>
    <w:rPr>
      <w:rFonts w:ascii="Arial" w:hAnsi="Arial"/>
      <w:noProof/>
      <w:sz w:val="16"/>
    </w:rPr>
  </w:style>
  <w:style w:type="character" w:customStyle="1" w:styleId="af1">
    <w:name w:val="Нижний колонтитул Знак"/>
    <w:basedOn w:val="a1"/>
    <w:link w:val="af0"/>
    <w:rsid w:val="00FF67B5"/>
    <w:rPr>
      <w:rFonts w:ascii="Arial" w:eastAsia="Times New Roman" w:hAnsi="Arial" w:cs="Times New Roman"/>
      <w:noProof/>
      <w:sz w:val="16"/>
      <w:szCs w:val="20"/>
      <w:lang w:val="ru-RU"/>
    </w:rPr>
  </w:style>
  <w:style w:type="paragraph" w:styleId="af2">
    <w:name w:val="Revision"/>
    <w:hidden/>
    <w:uiPriority w:val="99"/>
    <w:semiHidden/>
    <w:rsid w:val="001C2DA5"/>
    <w:pPr>
      <w:spacing w:after="0" w:line="240" w:lineRule="auto"/>
    </w:pPr>
    <w:rPr>
      <w:rFonts w:ascii="Times New Roman" w:eastAsia="Times New Roman" w:hAnsi="Times New Roman" w:cs="Times New Roman"/>
      <w:szCs w:val="20"/>
    </w:rPr>
  </w:style>
  <w:style w:type="paragraph" w:styleId="af3">
    <w:name w:val="No Spacing"/>
    <w:uiPriority w:val="1"/>
    <w:qFormat/>
    <w:rsid w:val="00072AB2"/>
    <w:pPr>
      <w:spacing w:after="0" w:line="240" w:lineRule="auto"/>
    </w:pPr>
    <w:rPr>
      <w:rFonts w:ascii="Times New Roman" w:eastAsia="Times New Roman" w:hAnsi="Times New Roman" w:cs="Times New Roman"/>
      <w:szCs w:val="20"/>
    </w:rPr>
  </w:style>
  <w:style w:type="paragraph" w:customStyle="1" w:styleId="knZulassung02">
    <w:name w:val="knZulassung02"/>
    <w:basedOn w:val="a"/>
    <w:rsid w:val="00201774"/>
    <w:pPr>
      <w:ind w:left="1843" w:right="284"/>
    </w:pPr>
    <w:rPr>
      <w:rFonts w:ascii="Courier" w:hAnsi="Courier" w:cs="Courier"/>
      <w:sz w:val="24"/>
      <w:szCs w:val="24"/>
      <w:lang w:eastAsia="de-DE"/>
    </w:rPr>
  </w:style>
  <w:style w:type="paragraph" w:styleId="af4">
    <w:name w:val="List Paragraph"/>
    <w:basedOn w:val="a"/>
    <w:uiPriority w:val="34"/>
    <w:qFormat/>
    <w:rsid w:val="00E71B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12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8</Pages>
  <Words>3607</Words>
  <Characters>20563</Characters>
  <Application>Microsoft Office Word</Application>
  <DocSecurity>0</DocSecurity>
  <Lines>171</Lines>
  <Paragraphs>48</Paragraphs>
  <ScaleCrop>false</ScaleCrop>
  <HeadingPairs>
    <vt:vector size="6" baseType="variant">
      <vt:variant>
        <vt:lpstr>Название</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Berlin-Chemie AG/Menarini</Company>
  <LinksUpToDate>false</LinksUpToDate>
  <CharactersWithSpaces>24122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Hiemer, Ulrike</dc:creator>
  <cp:lastModifiedBy>Пользователь Windows</cp:lastModifiedBy>
  <cp:revision>115</cp:revision>
  <dcterms:created xsi:type="dcterms:W3CDTF">2021-05-10T12:04:00Z</dcterms:created>
  <dcterms:modified xsi:type="dcterms:W3CDTF">2021-12-02T12:50:00Z</dcterms:modified>
</cp:coreProperties>
</file>