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7BE87" w14:textId="77777777" w:rsidR="008D476C" w:rsidRPr="00F57393" w:rsidRDefault="008D476C" w:rsidP="008D476C">
      <w:pPr>
        <w:pStyle w:val="a3"/>
        <w:rPr>
          <w:sz w:val="24"/>
          <w:szCs w:val="24"/>
          <w:lang w:val="az-Latn-AZ"/>
        </w:rPr>
      </w:pPr>
      <w:r w:rsidRPr="004722E6">
        <w:rPr>
          <w:sz w:val="24"/>
          <w:szCs w:val="24"/>
          <w:lang w:val="az-Latn-AZ"/>
        </w:rPr>
        <w:t xml:space="preserve">                                                                                                </w:t>
      </w:r>
      <w:r w:rsidRPr="00F57393">
        <w:rPr>
          <w:sz w:val="24"/>
          <w:szCs w:val="24"/>
          <w:lang w:val="az-Latn-AZ"/>
        </w:rPr>
        <w:t xml:space="preserve">TƏSDİQ EDİLMİŞDİR </w:t>
      </w:r>
    </w:p>
    <w:p w14:paraId="4155121E" w14:textId="77777777" w:rsidR="008D476C" w:rsidRPr="00F57393" w:rsidRDefault="008D476C" w:rsidP="008D476C">
      <w:pPr>
        <w:pStyle w:val="a3"/>
        <w:rPr>
          <w:sz w:val="24"/>
          <w:szCs w:val="24"/>
          <w:lang w:val="az-Latn-AZ"/>
        </w:rPr>
      </w:pPr>
      <w:r w:rsidRPr="00F57393">
        <w:rPr>
          <w:sz w:val="24"/>
          <w:szCs w:val="24"/>
          <w:lang w:val="az-Latn-AZ"/>
        </w:rPr>
        <w:t xml:space="preserve">                                                                                                Azərbaycan Respublikası</w:t>
      </w:r>
    </w:p>
    <w:p w14:paraId="77A4D0E7" w14:textId="77777777" w:rsidR="008D476C" w:rsidRPr="00F57393" w:rsidRDefault="008D476C" w:rsidP="008D476C">
      <w:pPr>
        <w:pStyle w:val="a3"/>
        <w:rPr>
          <w:sz w:val="24"/>
          <w:szCs w:val="24"/>
          <w:lang w:val="az-Latn-AZ"/>
        </w:rPr>
      </w:pPr>
      <w:r w:rsidRPr="00F57393">
        <w:rPr>
          <w:sz w:val="24"/>
          <w:szCs w:val="24"/>
          <w:lang w:val="az-Latn-AZ"/>
        </w:rPr>
        <w:t xml:space="preserve">                                                                                                Səhiyyə Nazirliyi</w:t>
      </w:r>
    </w:p>
    <w:p w14:paraId="08EF1D1E" w14:textId="77777777" w:rsidR="008D476C" w:rsidRPr="00F57393" w:rsidRDefault="008D476C" w:rsidP="008D476C">
      <w:pPr>
        <w:pStyle w:val="a3"/>
        <w:rPr>
          <w:sz w:val="24"/>
          <w:szCs w:val="24"/>
          <w:lang w:val="az-Latn-AZ"/>
        </w:rPr>
      </w:pPr>
      <w:r w:rsidRPr="00F57393">
        <w:rPr>
          <w:sz w:val="24"/>
          <w:szCs w:val="24"/>
          <w:lang w:val="az-Latn-AZ"/>
        </w:rPr>
        <w:t xml:space="preserve">                                                                                                Farmakoloji və Farmakopeya</w:t>
      </w:r>
    </w:p>
    <w:p w14:paraId="583CAA4A" w14:textId="77777777" w:rsidR="008D476C" w:rsidRPr="00F57393" w:rsidRDefault="008D476C" w:rsidP="008D476C">
      <w:pPr>
        <w:pStyle w:val="a3"/>
        <w:rPr>
          <w:sz w:val="24"/>
          <w:szCs w:val="24"/>
          <w:lang w:val="az-Latn-AZ"/>
        </w:rPr>
      </w:pPr>
      <w:r w:rsidRPr="00F57393">
        <w:rPr>
          <w:sz w:val="24"/>
          <w:szCs w:val="24"/>
          <w:lang w:val="az-Latn-AZ"/>
        </w:rPr>
        <w:t xml:space="preserve">                                                                                                Ekspert Şurasının sədri</w:t>
      </w:r>
    </w:p>
    <w:p w14:paraId="2A5DC109" w14:textId="77777777" w:rsidR="008D476C" w:rsidRPr="00F57393" w:rsidRDefault="008D476C" w:rsidP="008D476C">
      <w:pPr>
        <w:pStyle w:val="a3"/>
        <w:rPr>
          <w:sz w:val="24"/>
          <w:szCs w:val="24"/>
          <w:lang w:val="az-Latn-AZ"/>
        </w:rPr>
      </w:pPr>
    </w:p>
    <w:p w14:paraId="69C33C2D" w14:textId="77777777" w:rsidR="008D476C" w:rsidRPr="00F57393" w:rsidRDefault="008D476C" w:rsidP="008D476C">
      <w:pPr>
        <w:pStyle w:val="a3"/>
        <w:rPr>
          <w:sz w:val="24"/>
          <w:szCs w:val="24"/>
          <w:lang w:val="az-Latn-AZ"/>
        </w:rPr>
      </w:pPr>
      <w:r w:rsidRPr="00F57393">
        <w:rPr>
          <w:sz w:val="24"/>
          <w:szCs w:val="24"/>
          <w:lang w:val="az-Latn-AZ"/>
        </w:rPr>
        <w:t xml:space="preserve">                                                                                                _____________  E.M.Ağayev</w:t>
      </w:r>
    </w:p>
    <w:p w14:paraId="01E87640" w14:textId="77777777" w:rsidR="008D476C" w:rsidRPr="00F57393" w:rsidRDefault="008D476C" w:rsidP="008D476C">
      <w:pPr>
        <w:pStyle w:val="a3"/>
        <w:rPr>
          <w:sz w:val="24"/>
          <w:szCs w:val="24"/>
          <w:lang w:val="az-Latn-AZ"/>
        </w:rPr>
      </w:pPr>
      <w:r w:rsidRPr="00F57393">
        <w:rPr>
          <w:sz w:val="24"/>
          <w:szCs w:val="24"/>
          <w:lang w:val="az-Latn-AZ"/>
        </w:rPr>
        <w:t xml:space="preserve">                                                                                            </w:t>
      </w:r>
    </w:p>
    <w:p w14:paraId="4E0D17F1" w14:textId="38E8269A" w:rsidR="008D476C" w:rsidRPr="00F57393" w:rsidRDefault="008D476C" w:rsidP="008D476C">
      <w:pPr>
        <w:pStyle w:val="a3"/>
        <w:rPr>
          <w:sz w:val="24"/>
          <w:szCs w:val="24"/>
          <w:lang w:val="az-Latn-AZ"/>
        </w:rPr>
      </w:pPr>
      <w:r w:rsidRPr="00F57393">
        <w:rPr>
          <w:sz w:val="24"/>
          <w:szCs w:val="24"/>
          <w:lang w:val="az-Latn-AZ"/>
        </w:rPr>
        <w:t xml:space="preserve">                                                                                                “_____”______________ 202</w:t>
      </w:r>
      <w:r w:rsidR="008966CE">
        <w:rPr>
          <w:sz w:val="24"/>
          <w:szCs w:val="24"/>
          <w:lang w:val="az-Latn-AZ"/>
        </w:rPr>
        <w:t>2</w:t>
      </w:r>
      <w:r w:rsidRPr="00F57393">
        <w:rPr>
          <w:sz w:val="24"/>
          <w:szCs w:val="24"/>
          <w:lang w:val="az-Latn-AZ"/>
        </w:rPr>
        <w:t>-ci il</w:t>
      </w:r>
    </w:p>
    <w:p w14:paraId="675C5636" w14:textId="77777777" w:rsidR="008D476C" w:rsidRPr="00F57393" w:rsidRDefault="008D476C" w:rsidP="008D476C">
      <w:pPr>
        <w:pStyle w:val="a3"/>
        <w:rPr>
          <w:sz w:val="24"/>
          <w:szCs w:val="24"/>
          <w:lang w:val="az-Latn-AZ"/>
        </w:rPr>
      </w:pPr>
    </w:p>
    <w:p w14:paraId="5C644868" w14:textId="77777777" w:rsidR="008D476C" w:rsidRPr="00F57393" w:rsidRDefault="008D476C" w:rsidP="008D476C">
      <w:pPr>
        <w:pStyle w:val="a3"/>
        <w:rPr>
          <w:sz w:val="24"/>
          <w:szCs w:val="24"/>
          <w:lang w:val="az-Latn-AZ"/>
        </w:rPr>
      </w:pPr>
    </w:p>
    <w:p w14:paraId="0E3AA21D" w14:textId="77777777" w:rsidR="008D476C" w:rsidRPr="00F57393" w:rsidRDefault="008D476C" w:rsidP="008D476C">
      <w:pPr>
        <w:pStyle w:val="a3"/>
        <w:rPr>
          <w:sz w:val="24"/>
          <w:szCs w:val="24"/>
          <w:lang w:val="az-Latn-AZ"/>
        </w:rPr>
      </w:pPr>
      <w:r w:rsidRPr="00F57393">
        <w:rPr>
          <w:sz w:val="24"/>
          <w:szCs w:val="24"/>
          <w:lang w:val="az-Latn-AZ"/>
        </w:rPr>
        <w:t xml:space="preserve">                             Dərman vasitəsinin istifadəsi üzrə təlimat (xəstələr üçün)</w:t>
      </w:r>
    </w:p>
    <w:p w14:paraId="7A69EE53" w14:textId="77777777" w:rsidR="008D476C" w:rsidRPr="00F57393" w:rsidRDefault="008D476C" w:rsidP="008D476C">
      <w:pPr>
        <w:rPr>
          <w:lang w:val="az-Latn-AZ"/>
        </w:rPr>
      </w:pPr>
    </w:p>
    <w:p w14:paraId="4CE8E468" w14:textId="77777777" w:rsidR="008D476C" w:rsidRPr="00F57393" w:rsidRDefault="008D476C" w:rsidP="008D476C">
      <w:pPr>
        <w:rPr>
          <w:b/>
          <w:lang w:val="az-Latn-AZ"/>
        </w:rPr>
      </w:pPr>
    </w:p>
    <w:p w14:paraId="1D8F462C" w14:textId="77777777" w:rsidR="008B0236" w:rsidRPr="00F57393" w:rsidRDefault="008B0236" w:rsidP="008B0236">
      <w:pPr>
        <w:rPr>
          <w:lang w:val="az-Latn-AZ"/>
        </w:rPr>
      </w:pPr>
      <w:r w:rsidRPr="00F57393">
        <w:rPr>
          <w:b/>
          <w:lang w:val="az-Latn-AZ"/>
        </w:rPr>
        <w:t>NUKLEODİN</w:t>
      </w:r>
      <w:r w:rsidRPr="00F57393">
        <w:rPr>
          <w:lang w:val="az-Latn-AZ"/>
        </w:rPr>
        <w:t xml:space="preserve">    kapsullar</w:t>
      </w:r>
    </w:p>
    <w:p w14:paraId="1C83B80A" w14:textId="77777777" w:rsidR="008B0236" w:rsidRPr="00F57393" w:rsidRDefault="008B0236" w:rsidP="008B0236">
      <w:pPr>
        <w:rPr>
          <w:lang w:val="az-Latn-AZ"/>
        </w:rPr>
      </w:pPr>
      <w:r w:rsidRPr="00F57393">
        <w:rPr>
          <w:lang w:val="az-Latn-AZ"/>
        </w:rPr>
        <w:t>NUCLEODIN</w:t>
      </w:r>
    </w:p>
    <w:p w14:paraId="04381800" w14:textId="77777777" w:rsidR="008B0236" w:rsidRPr="00F57393" w:rsidRDefault="008B0236" w:rsidP="008B0236">
      <w:pPr>
        <w:rPr>
          <w:lang w:val="az-Latn-AZ"/>
        </w:rPr>
      </w:pPr>
    </w:p>
    <w:p w14:paraId="76FD6C99" w14:textId="77777777" w:rsidR="00A73133" w:rsidRPr="00A73133" w:rsidRDefault="008B0236" w:rsidP="00A73133">
      <w:pPr>
        <w:pStyle w:val="a3"/>
        <w:rPr>
          <w:color w:val="000000" w:themeColor="text1"/>
          <w:sz w:val="24"/>
          <w:szCs w:val="24"/>
          <w:lang w:val="az-Latn-AZ"/>
        </w:rPr>
      </w:pPr>
      <w:r w:rsidRPr="00A73133">
        <w:rPr>
          <w:b/>
          <w:color w:val="000000" w:themeColor="text1"/>
          <w:sz w:val="24"/>
          <w:szCs w:val="24"/>
          <w:lang w:val="az-Latn-AZ"/>
        </w:rPr>
        <w:t>Beynəlxalq patentləşdirilməmiş adı:</w:t>
      </w:r>
      <w:r w:rsidRPr="00A73133">
        <w:rPr>
          <w:color w:val="000000" w:themeColor="text1"/>
          <w:sz w:val="24"/>
          <w:szCs w:val="24"/>
          <w:lang w:val="az-Latn-AZ"/>
        </w:rPr>
        <w:t xml:space="preserve"> </w:t>
      </w:r>
      <w:r w:rsidR="00A73133" w:rsidRPr="00A73133">
        <w:rPr>
          <w:color w:val="000000" w:themeColor="text1"/>
          <w:sz w:val="24"/>
          <w:szCs w:val="24"/>
          <w:lang w:val="az-Latn-AZ"/>
        </w:rPr>
        <w:t xml:space="preserve">Uridine-5-disodium monophosphate + Cytidine-5-     </w:t>
      </w:r>
    </w:p>
    <w:p w14:paraId="733C170D" w14:textId="77777777" w:rsidR="00A73133" w:rsidRDefault="00A73133" w:rsidP="00A73133">
      <w:pPr>
        <w:pStyle w:val="a3"/>
        <w:rPr>
          <w:bCs/>
          <w:color w:val="000000" w:themeColor="text1"/>
          <w:kern w:val="36"/>
          <w:sz w:val="24"/>
          <w:szCs w:val="24"/>
          <w:lang w:val="az-Latn-AZ"/>
        </w:rPr>
      </w:pPr>
      <w:r w:rsidRPr="00A73133">
        <w:rPr>
          <w:rFonts w:eastAsiaTheme="majorEastAsia"/>
          <w:color w:val="000000" w:themeColor="text1"/>
          <w:sz w:val="24"/>
          <w:szCs w:val="24"/>
          <w:lang w:val="az-Latn-AZ"/>
        </w:rPr>
        <w:t xml:space="preserve">                                         </w:t>
      </w:r>
      <w:r>
        <w:rPr>
          <w:rFonts w:eastAsiaTheme="majorEastAsia"/>
          <w:color w:val="000000" w:themeColor="text1"/>
          <w:sz w:val="24"/>
          <w:szCs w:val="24"/>
          <w:lang w:val="az-Latn-AZ"/>
        </w:rPr>
        <w:t xml:space="preserve"> </w:t>
      </w:r>
      <w:r w:rsidRPr="00A73133">
        <w:rPr>
          <w:rFonts w:eastAsiaTheme="majorEastAsia"/>
          <w:color w:val="000000" w:themeColor="text1"/>
          <w:sz w:val="24"/>
          <w:szCs w:val="24"/>
          <w:lang w:val="az-Latn-AZ"/>
        </w:rPr>
        <w:t xml:space="preserve">                     disodium monophosphate + </w:t>
      </w:r>
      <w:r w:rsidRPr="00A73133">
        <w:rPr>
          <w:bCs/>
          <w:color w:val="000000" w:themeColor="text1"/>
          <w:kern w:val="36"/>
          <w:sz w:val="24"/>
          <w:szCs w:val="24"/>
          <w:lang w:val="az-Latn-AZ"/>
        </w:rPr>
        <w:t xml:space="preserve">Pyridoxine hydrochlorid </w:t>
      </w:r>
      <w:r w:rsidR="008E49BE">
        <w:rPr>
          <w:bCs/>
          <w:color w:val="000000" w:themeColor="text1"/>
          <w:kern w:val="36"/>
          <w:sz w:val="24"/>
          <w:szCs w:val="24"/>
          <w:lang w:val="az-Latn-AZ"/>
        </w:rPr>
        <w:t>+</w:t>
      </w:r>
    </w:p>
    <w:p w14:paraId="634D3619" w14:textId="77777777" w:rsidR="00A73133" w:rsidRPr="008E49BE" w:rsidRDefault="00A73133" w:rsidP="00A73133">
      <w:pPr>
        <w:pStyle w:val="a3"/>
        <w:rPr>
          <w:bCs/>
          <w:color w:val="000000" w:themeColor="text1"/>
          <w:kern w:val="36"/>
          <w:sz w:val="24"/>
          <w:szCs w:val="24"/>
          <w:lang w:val="az-Latn-AZ"/>
        </w:rPr>
      </w:pPr>
      <w:r>
        <w:rPr>
          <w:bCs/>
          <w:color w:val="000000" w:themeColor="text1"/>
          <w:kern w:val="36"/>
          <w:sz w:val="24"/>
          <w:szCs w:val="24"/>
          <w:lang w:val="az-Latn-AZ"/>
        </w:rPr>
        <w:t xml:space="preserve">                                         </w:t>
      </w:r>
      <w:r w:rsidR="008E49BE">
        <w:rPr>
          <w:bCs/>
          <w:color w:val="000000" w:themeColor="text1"/>
          <w:kern w:val="36"/>
          <w:sz w:val="24"/>
          <w:szCs w:val="24"/>
          <w:lang w:val="az-Latn-AZ"/>
        </w:rPr>
        <w:t xml:space="preserve">                      </w:t>
      </w:r>
      <w:proofErr w:type="spellStart"/>
      <w:r w:rsidRPr="00A73133">
        <w:rPr>
          <w:bCs/>
          <w:color w:val="000000" w:themeColor="text1"/>
          <w:kern w:val="36"/>
          <w:sz w:val="24"/>
          <w:szCs w:val="24"/>
          <w:lang w:val="en-US"/>
        </w:rPr>
        <w:t>Thioctic</w:t>
      </w:r>
      <w:proofErr w:type="spellEnd"/>
      <w:r w:rsidRPr="00A73133">
        <w:rPr>
          <w:bCs/>
          <w:color w:val="000000" w:themeColor="text1"/>
          <w:kern w:val="36"/>
          <w:sz w:val="24"/>
          <w:szCs w:val="24"/>
          <w:lang w:val="en-US"/>
        </w:rPr>
        <w:t xml:space="preserve"> acid + M</w:t>
      </w:r>
      <w:r w:rsidR="008E49BE" w:rsidRPr="00A73133">
        <w:rPr>
          <w:bCs/>
          <w:color w:val="000000" w:themeColor="text1"/>
          <w:kern w:val="36"/>
          <w:sz w:val="24"/>
          <w:szCs w:val="24"/>
          <w:lang w:val="en-US"/>
        </w:rPr>
        <w:t>a</w:t>
      </w:r>
      <w:r w:rsidRPr="00A73133">
        <w:rPr>
          <w:bCs/>
          <w:color w:val="000000" w:themeColor="text1"/>
          <w:kern w:val="36"/>
          <w:sz w:val="24"/>
          <w:szCs w:val="24"/>
          <w:lang w:val="en-US"/>
        </w:rPr>
        <w:t>gnesium lactate</w:t>
      </w:r>
    </w:p>
    <w:p w14:paraId="242137F9" w14:textId="77777777" w:rsidR="008B0236" w:rsidRPr="00F57393" w:rsidRDefault="008B0236" w:rsidP="008B0236">
      <w:pPr>
        <w:rPr>
          <w:lang w:val="az-Latn-AZ"/>
        </w:rPr>
      </w:pPr>
    </w:p>
    <w:p w14:paraId="296D0B99" w14:textId="77777777" w:rsidR="008B0236" w:rsidRPr="00F57393" w:rsidRDefault="008B0236" w:rsidP="008B0236">
      <w:pPr>
        <w:rPr>
          <w:b/>
          <w:lang w:val="az-Latn-AZ"/>
        </w:rPr>
      </w:pPr>
      <w:r w:rsidRPr="00F57393">
        <w:rPr>
          <w:b/>
          <w:lang w:val="az-Latn-AZ"/>
        </w:rPr>
        <w:t>Tərkibi</w:t>
      </w:r>
    </w:p>
    <w:p w14:paraId="5762B2A4" w14:textId="77777777" w:rsidR="008B0236" w:rsidRPr="00F57393" w:rsidRDefault="008B0236" w:rsidP="008B0236">
      <w:pPr>
        <w:rPr>
          <w:lang w:val="az-Latn-AZ"/>
        </w:rPr>
      </w:pPr>
      <w:r w:rsidRPr="00F57393">
        <w:rPr>
          <w:i/>
          <w:lang w:val="az-Latn-AZ"/>
        </w:rPr>
        <w:t>Təsiredici maddə:</w:t>
      </w:r>
      <w:r w:rsidRPr="00F57393">
        <w:rPr>
          <w:lang w:val="az-Latn-AZ"/>
        </w:rPr>
        <w:t xml:space="preserve">  </w:t>
      </w:r>
      <w:r w:rsidR="004F0287" w:rsidRPr="00F57393">
        <w:rPr>
          <w:lang w:val="az-Latn-AZ"/>
        </w:rPr>
        <w:t>kapsulda 2</w:t>
      </w:r>
      <w:r w:rsidRPr="00F57393">
        <w:rPr>
          <w:lang w:val="az-Latn-AZ"/>
        </w:rPr>
        <w:t>,0 mq uridin-5-monofosfat dinatrium duzu,</w:t>
      </w:r>
      <w:r w:rsidR="00041167" w:rsidRPr="00F57393">
        <w:rPr>
          <w:lang w:val="az-Latn-AZ"/>
        </w:rPr>
        <w:t xml:space="preserve"> 5</w:t>
      </w:r>
      <w:r w:rsidRPr="00F57393">
        <w:rPr>
          <w:lang w:val="az-Latn-AZ"/>
        </w:rPr>
        <w:t>,0 mq sitidin-5-</w:t>
      </w:r>
    </w:p>
    <w:p w14:paraId="006C110D" w14:textId="77777777" w:rsidR="00041167" w:rsidRPr="00F57393" w:rsidRDefault="008B0236" w:rsidP="008B0236">
      <w:pPr>
        <w:rPr>
          <w:lang w:val="az-Latn-AZ"/>
        </w:rPr>
      </w:pPr>
      <w:r w:rsidRPr="00F57393">
        <w:rPr>
          <w:lang w:val="az-Latn-AZ"/>
        </w:rPr>
        <w:t xml:space="preserve">                               monofosfat dinatrium duzu, 50,0 mq piridoksin hidroxlorid</w:t>
      </w:r>
      <w:r w:rsidR="00041167" w:rsidRPr="00F57393">
        <w:rPr>
          <w:lang w:val="az-Latn-AZ"/>
        </w:rPr>
        <w:t xml:space="preserve">, 100,0 mq tiokt  </w:t>
      </w:r>
    </w:p>
    <w:p w14:paraId="4CD6E089" w14:textId="77777777" w:rsidR="00041167" w:rsidRPr="00F57393" w:rsidRDefault="00041167" w:rsidP="008B0236">
      <w:pPr>
        <w:rPr>
          <w:lang w:val="az-Latn-AZ"/>
        </w:rPr>
      </w:pPr>
      <w:r w:rsidRPr="00F57393">
        <w:rPr>
          <w:lang w:val="az-Latn-AZ"/>
        </w:rPr>
        <w:t xml:space="preserve">                               turşusu (alfa-lipoy turşusu), 40 mq maqneziuma müvafiq 393,0 mq </w:t>
      </w:r>
    </w:p>
    <w:p w14:paraId="6A70C62E" w14:textId="77777777" w:rsidR="008B0236" w:rsidRPr="00F57393" w:rsidRDefault="00041167" w:rsidP="008B0236">
      <w:pPr>
        <w:rPr>
          <w:lang w:val="az-Latn-AZ"/>
        </w:rPr>
      </w:pPr>
      <w:r w:rsidRPr="00F57393">
        <w:rPr>
          <w:lang w:val="az-Latn-AZ"/>
        </w:rPr>
        <w:t xml:space="preserve">                            </w:t>
      </w:r>
      <w:bookmarkStart w:id="0" w:name="_GoBack"/>
      <w:bookmarkEnd w:id="0"/>
      <w:r w:rsidRPr="00F57393">
        <w:rPr>
          <w:lang w:val="az-Latn-AZ"/>
        </w:rPr>
        <w:t xml:space="preserve">   maqnezium laktat dihidrat  </w:t>
      </w:r>
      <w:r w:rsidR="008B0236" w:rsidRPr="00F57393">
        <w:rPr>
          <w:lang w:val="az-Latn-AZ"/>
        </w:rPr>
        <w:t>vardır.</w:t>
      </w:r>
    </w:p>
    <w:p w14:paraId="036FB2EC" w14:textId="526E0BCE" w:rsidR="008B0236" w:rsidRPr="00F57393" w:rsidRDefault="008B0236" w:rsidP="00041167">
      <w:pPr>
        <w:rPr>
          <w:lang w:val="az-Latn-AZ"/>
        </w:rPr>
      </w:pPr>
      <w:r w:rsidRPr="00F57393">
        <w:rPr>
          <w:i/>
          <w:lang w:val="az-Latn-AZ"/>
        </w:rPr>
        <w:t>Köməkçi maddələr:</w:t>
      </w:r>
      <w:r w:rsidR="00041167" w:rsidRPr="00F57393">
        <w:rPr>
          <w:lang w:val="az-Latn-AZ"/>
        </w:rPr>
        <w:t xml:space="preserve">sorbitol, maqnezium stearat, </w:t>
      </w:r>
      <w:r w:rsidR="005A353C">
        <w:rPr>
          <w:lang w:val="az-Latn-AZ"/>
        </w:rPr>
        <w:t xml:space="preserve">susuz </w:t>
      </w:r>
      <w:r w:rsidR="00041167" w:rsidRPr="00F57393">
        <w:rPr>
          <w:lang w:val="az-Latn-AZ"/>
        </w:rPr>
        <w:t>kollidal silisium dioksid.</w:t>
      </w:r>
    </w:p>
    <w:p w14:paraId="6F2FC3E6" w14:textId="77777777" w:rsidR="008B0236" w:rsidRPr="00F57393" w:rsidRDefault="008B0236" w:rsidP="008B0236">
      <w:pPr>
        <w:rPr>
          <w:b/>
          <w:lang w:val="az-Latn-AZ"/>
        </w:rPr>
      </w:pPr>
    </w:p>
    <w:p w14:paraId="167B494A" w14:textId="77777777" w:rsidR="008B0236" w:rsidRPr="00F57393" w:rsidRDefault="008B0236" w:rsidP="008B0236">
      <w:pPr>
        <w:rPr>
          <w:b/>
          <w:lang w:val="az-Latn-AZ"/>
        </w:rPr>
      </w:pPr>
      <w:r w:rsidRPr="008966CE">
        <w:rPr>
          <w:b/>
          <w:lang w:val="az-Latn-AZ"/>
        </w:rPr>
        <w:t>Təsviri</w:t>
      </w:r>
    </w:p>
    <w:p w14:paraId="12B763BE" w14:textId="25EB1D88" w:rsidR="008B0236" w:rsidRPr="008966CE" w:rsidRDefault="008966CE" w:rsidP="008B0236">
      <w:pPr>
        <w:rPr>
          <w:bCs/>
          <w:lang w:val="az-Latn-AZ"/>
        </w:rPr>
      </w:pPr>
      <w:r w:rsidRPr="008966CE">
        <w:rPr>
          <w:bCs/>
          <w:lang w:val="az-Latn-AZ"/>
        </w:rPr>
        <w:t>Gövdəsi və qapağı göy rəngli bərk jelatin kapsullardır. Kapsulun möhtəviyyatı ağ və sarı çilləri olan müxtəlif xırdalıqda olan açıq sarı tozdan ibarətdir.</w:t>
      </w:r>
    </w:p>
    <w:p w14:paraId="1EA2CD44" w14:textId="77777777" w:rsidR="008966CE" w:rsidRPr="00E2712B" w:rsidRDefault="008966CE" w:rsidP="008B0236">
      <w:pPr>
        <w:rPr>
          <w:b/>
          <w:lang w:val="az-Latn-AZ"/>
        </w:rPr>
      </w:pPr>
    </w:p>
    <w:p w14:paraId="207A2AEB" w14:textId="77777777" w:rsidR="008B0236" w:rsidRPr="00F57393" w:rsidRDefault="008B0236" w:rsidP="008B0236">
      <w:pPr>
        <w:rPr>
          <w:b/>
          <w:lang w:val="az-Latn-AZ"/>
        </w:rPr>
      </w:pPr>
      <w:r w:rsidRPr="00F57393">
        <w:rPr>
          <w:b/>
          <w:lang w:val="az-Latn-AZ"/>
        </w:rPr>
        <w:t>Farmakoterapevtik qrupu</w:t>
      </w:r>
    </w:p>
    <w:p w14:paraId="09CD4A5F" w14:textId="77777777" w:rsidR="008B0236" w:rsidRPr="00F57393" w:rsidRDefault="008B0236" w:rsidP="008B0236">
      <w:pPr>
        <w:rPr>
          <w:lang w:val="az-Latn-AZ"/>
        </w:rPr>
      </w:pPr>
      <w:r w:rsidRPr="00F57393">
        <w:rPr>
          <w:lang w:val="az-Latn-AZ"/>
        </w:rPr>
        <w:t>Sinir sisteminə təsir edən vasitələr.</w:t>
      </w:r>
    </w:p>
    <w:p w14:paraId="23AADF8D" w14:textId="77777777" w:rsidR="008B0236" w:rsidRPr="00F57393" w:rsidRDefault="008B0236" w:rsidP="008B0236">
      <w:pPr>
        <w:spacing w:line="276" w:lineRule="auto"/>
        <w:jc w:val="both"/>
        <w:rPr>
          <w:lang w:val="az-Latn-AZ"/>
        </w:rPr>
      </w:pPr>
      <w:r w:rsidRPr="00F57393">
        <w:rPr>
          <w:b/>
          <w:lang w:val="az-Latn-AZ"/>
        </w:rPr>
        <w:t>ATC kodu:</w:t>
      </w:r>
      <w:r w:rsidRPr="00F57393">
        <w:rPr>
          <w:lang w:val="az-Latn-AZ"/>
        </w:rPr>
        <w:t xml:space="preserve"> N07XX.</w:t>
      </w:r>
    </w:p>
    <w:p w14:paraId="6D4EF12C" w14:textId="77777777" w:rsidR="008B0236" w:rsidRPr="00F57393" w:rsidRDefault="008B0236" w:rsidP="008B0236">
      <w:pPr>
        <w:rPr>
          <w:lang w:val="x-none"/>
        </w:rPr>
      </w:pPr>
    </w:p>
    <w:p w14:paraId="088713BB" w14:textId="77777777" w:rsidR="008B0236" w:rsidRPr="00F57393" w:rsidRDefault="008B0236" w:rsidP="008B0236">
      <w:pPr>
        <w:rPr>
          <w:b/>
          <w:lang w:val="az-Latn-AZ"/>
        </w:rPr>
      </w:pPr>
      <w:r w:rsidRPr="00F57393">
        <w:rPr>
          <w:b/>
          <w:lang w:val="az-Latn-AZ"/>
        </w:rPr>
        <w:t>Farmakoloji xüsusiyyətləri</w:t>
      </w:r>
    </w:p>
    <w:p w14:paraId="410CB264" w14:textId="77777777" w:rsidR="008B0236" w:rsidRPr="00F57393" w:rsidRDefault="008B0236" w:rsidP="008B0236">
      <w:pPr>
        <w:rPr>
          <w:lang w:val="az-Latn-AZ"/>
        </w:rPr>
      </w:pPr>
      <w:r w:rsidRPr="00F57393">
        <w:rPr>
          <w:lang w:val="az-Latn-AZ"/>
        </w:rPr>
        <w:t>Nukleodinin tərkibinə mərkəzi sinir sisteminin (MSS) xəstəliklərinin müalicəsində geniş istifadə edilən sitidin monofosfat (SMF), uridin monofosfat (UMF) nukleotidləri daxildir.</w:t>
      </w:r>
    </w:p>
    <w:p w14:paraId="1F248EC8" w14:textId="77777777" w:rsidR="008B0236" w:rsidRPr="00F57393" w:rsidRDefault="008B0236" w:rsidP="008B0236">
      <w:pPr>
        <w:rPr>
          <w:lang w:val="az-Latn-AZ"/>
        </w:rPr>
      </w:pPr>
      <w:r w:rsidRPr="00F57393">
        <w:rPr>
          <w:lang w:val="az-Latn-AZ"/>
        </w:rPr>
        <w:t>SMF lipid kompleksinin sintezində iştirak edir ki, bu da neyronal membranı formalaşdırır, başlıca olaraq sfinqomielin-mielin örtüyünün əsas komponenti.</w:t>
      </w:r>
    </w:p>
    <w:p w14:paraId="58864A13" w14:textId="77777777" w:rsidR="008B0236" w:rsidRPr="00F57393" w:rsidRDefault="008B0236" w:rsidP="008B0236">
      <w:pPr>
        <w:rPr>
          <w:lang w:val="az-Latn-AZ"/>
        </w:rPr>
      </w:pPr>
      <w:r w:rsidRPr="00F57393">
        <w:rPr>
          <w:lang w:val="az-Latn-AZ"/>
        </w:rPr>
        <w:t xml:space="preserve">UMF qlikolipidlərin, neyronal strukturun və mielin örtüyü sintezində koferment kimi təsir göstərir, bununla SMF-in təsirini artırır. Bundan başqa UMF əzələ yığılması prosesində enerji mənbəyi kimi təsir göstərir. </w:t>
      </w:r>
    </w:p>
    <w:p w14:paraId="32D49651" w14:textId="77777777" w:rsidR="008B0236" w:rsidRPr="00F57393" w:rsidRDefault="008B0236" w:rsidP="008B0236">
      <w:pPr>
        <w:rPr>
          <w:lang w:val="az-Latn-AZ"/>
        </w:rPr>
      </w:pPr>
      <w:r w:rsidRPr="00F57393">
        <w:rPr>
          <w:lang w:val="az-Latn-AZ"/>
        </w:rPr>
        <w:t>SMF və UMF fosfolipidlərin və qlikolipidlərin sintezində iştirak edir ki, bu da başlıca olaraq mielin örtüyünü və digər sinir strukturunu təşkil edir.</w:t>
      </w:r>
    </w:p>
    <w:p w14:paraId="20976BFB" w14:textId="77777777" w:rsidR="00B56DFB" w:rsidRPr="00F57393" w:rsidRDefault="00B56DFB" w:rsidP="008B0236">
      <w:pPr>
        <w:rPr>
          <w:lang w:val="az-Latn-AZ"/>
        </w:rPr>
      </w:pPr>
      <w:r w:rsidRPr="00F57393">
        <w:rPr>
          <w:lang w:val="az-Latn-AZ"/>
        </w:rPr>
        <w:t>Tiokt turşusu (alfa-lipoy turşusu) antioksidant, hipoxolesterinemik, hipolipidemik, hepatoprotektiv, dezintoksikasion vasitə olub, piroüzüm turşusunun və alfa-ketoturşularının oksidləşmə dekarboksilləşmə kofermentidir, energetik, karbohidrat və lipid mübadiləsinin normallaşdırır, xolesterinin metabolizmini tənzimləyir. Qaraciyərin funksiyasını yaxşılaşdırır, ona endogen və ekzogen toksinlərin zədələyici təsirini azaldır.</w:t>
      </w:r>
    </w:p>
    <w:p w14:paraId="6C164BC1" w14:textId="77777777" w:rsidR="008B0236" w:rsidRPr="00F57393" w:rsidRDefault="008B0236" w:rsidP="008B0236">
      <w:pPr>
        <w:rPr>
          <w:lang w:val="az-Latn-AZ"/>
        </w:rPr>
      </w:pPr>
      <w:r w:rsidRPr="00F57393">
        <w:rPr>
          <w:lang w:val="az-Latn-AZ"/>
        </w:rPr>
        <w:t>Piridoksin hidroxlorid (B</w:t>
      </w:r>
      <w:r w:rsidRPr="00F57393">
        <w:rPr>
          <w:vertAlign w:val="subscript"/>
          <w:lang w:val="az-Latn-AZ"/>
        </w:rPr>
        <w:t>6</w:t>
      </w:r>
      <w:r w:rsidRPr="00F57393">
        <w:rPr>
          <w:lang w:val="az-Latn-AZ"/>
        </w:rPr>
        <w:t xml:space="preserve"> vitamini) koenzim qismində metabolik proseslərdə iştirak edir, mərkəzi və periferik sinir sisteminin normal funksiyası üçün vacibdir.</w:t>
      </w:r>
    </w:p>
    <w:p w14:paraId="2E652792" w14:textId="77777777" w:rsidR="00B56DFB" w:rsidRPr="00F57393" w:rsidRDefault="00B56DFB" w:rsidP="008B0236">
      <w:pPr>
        <w:rPr>
          <w:lang w:val="az-Latn-AZ"/>
        </w:rPr>
      </w:pPr>
      <w:r w:rsidRPr="00F57393">
        <w:rPr>
          <w:lang w:val="az-Latn-AZ"/>
        </w:rPr>
        <w:lastRenderedPageBreak/>
        <w:t xml:space="preserve">Maqnezium həyati vacib element olub, qlikoliz məhsullarının Krebs siklinə daxil olmasını təmin edir, nuklein turşularının sintezində və parçalanmasında, zülalların, yağların və lipidlərin sintezində iştirak edir, əsasən fosfolipidlərin, eləcə də </w:t>
      </w:r>
      <w:r w:rsidR="00F57393" w:rsidRPr="00F57393">
        <w:rPr>
          <w:lang w:val="az-Latn-AZ"/>
        </w:rPr>
        <w:t xml:space="preserve">energetik reaksiyaları təmin edən (qlikoliz, ATF-in hidrolitik parçalanması) </w:t>
      </w:r>
      <w:r w:rsidRPr="00F57393">
        <w:rPr>
          <w:lang w:val="az-Latn-AZ"/>
        </w:rPr>
        <w:t>fermentlərin sitezində</w:t>
      </w:r>
      <w:r w:rsidR="00F57393" w:rsidRPr="00F57393">
        <w:rPr>
          <w:lang w:val="az-Latn-AZ"/>
        </w:rPr>
        <w:t xml:space="preserve"> iştirak edir.</w:t>
      </w:r>
    </w:p>
    <w:p w14:paraId="79ABDAA3" w14:textId="77777777" w:rsidR="00F57393" w:rsidRPr="00F57393" w:rsidRDefault="00F57393" w:rsidP="008B0236">
      <w:pPr>
        <w:rPr>
          <w:b/>
          <w:lang w:val="az-Latn-AZ"/>
        </w:rPr>
      </w:pPr>
    </w:p>
    <w:p w14:paraId="50EF8DCF" w14:textId="77777777" w:rsidR="008B0236" w:rsidRPr="00F57393" w:rsidRDefault="008B0236" w:rsidP="008B0236">
      <w:pPr>
        <w:rPr>
          <w:b/>
          <w:lang w:val="az-Latn-AZ"/>
        </w:rPr>
      </w:pPr>
      <w:r w:rsidRPr="00F57393">
        <w:rPr>
          <w:b/>
          <w:lang w:val="az-Latn-AZ"/>
        </w:rPr>
        <w:t>İstifadəsinə göstərişlər</w:t>
      </w:r>
    </w:p>
    <w:p w14:paraId="11201BF0" w14:textId="77777777" w:rsidR="008B0236" w:rsidRPr="00F57393" w:rsidRDefault="00E2712B" w:rsidP="008B0236">
      <w:pPr>
        <w:rPr>
          <w:lang w:val="az-Latn-AZ"/>
        </w:rPr>
      </w:pPr>
      <w:r>
        <w:rPr>
          <w:lang w:val="az-Latn-AZ"/>
        </w:rPr>
        <w:t>Sümük-oynaq (işias</w:t>
      </w:r>
      <w:r w:rsidR="008B0236" w:rsidRPr="00F57393">
        <w:rPr>
          <w:lang w:val="az-Latn-AZ"/>
        </w:rPr>
        <w:t xml:space="preserve">, </w:t>
      </w:r>
      <w:r>
        <w:rPr>
          <w:lang w:val="az-Latn-AZ"/>
        </w:rPr>
        <w:t>radikulit), metabolik (alkohol mənşəli</w:t>
      </w:r>
      <w:r w:rsidR="008B0236" w:rsidRPr="00F57393">
        <w:rPr>
          <w:lang w:val="az-Latn-AZ"/>
        </w:rPr>
        <w:t>, diabetik polineyropatiya), infeksion mənşəli (kəmərləyici dəmrov) nevropatiyanın müalicəsi və Bell iflici.</w:t>
      </w:r>
    </w:p>
    <w:p w14:paraId="17DC8295" w14:textId="77777777" w:rsidR="008B0236" w:rsidRPr="00F57393" w:rsidRDefault="008B0236" w:rsidP="008B0236">
      <w:pPr>
        <w:rPr>
          <w:lang w:val="az-Latn-AZ"/>
        </w:rPr>
      </w:pPr>
      <w:r w:rsidRPr="00F57393">
        <w:rPr>
          <w:lang w:val="az-Latn-AZ"/>
        </w:rPr>
        <w:t>Üz</w:t>
      </w:r>
      <w:r w:rsidR="00E2712B">
        <w:rPr>
          <w:lang w:val="az-Latn-AZ"/>
        </w:rPr>
        <w:t xml:space="preserve"> siniri</w:t>
      </w:r>
      <w:r w:rsidRPr="00F57393">
        <w:rPr>
          <w:lang w:val="az-Latn-AZ"/>
        </w:rPr>
        <w:t>, üçlü sinirin nevralgiyası, qabırğaarası nevralgiya, lümbaqo.</w:t>
      </w:r>
    </w:p>
    <w:p w14:paraId="018A510B" w14:textId="77777777" w:rsidR="008B0236" w:rsidRPr="00E2712B" w:rsidRDefault="008B0236" w:rsidP="008B0236">
      <w:pPr>
        <w:rPr>
          <w:lang w:val="az-Latn-AZ"/>
        </w:rPr>
      </w:pPr>
    </w:p>
    <w:p w14:paraId="3253CE57" w14:textId="77777777" w:rsidR="008B0236" w:rsidRPr="00F57393" w:rsidRDefault="008B0236" w:rsidP="008B0236">
      <w:pPr>
        <w:rPr>
          <w:b/>
          <w:lang w:val="az-Latn-AZ"/>
        </w:rPr>
      </w:pPr>
      <w:r w:rsidRPr="00F57393">
        <w:rPr>
          <w:b/>
          <w:lang w:val="az-Latn-AZ"/>
        </w:rPr>
        <w:t>Əks göstərişlər</w:t>
      </w:r>
    </w:p>
    <w:p w14:paraId="541FB40D" w14:textId="77777777" w:rsidR="008B0236" w:rsidRPr="00F57393" w:rsidRDefault="008B0236" w:rsidP="008B0236">
      <w:pPr>
        <w:rPr>
          <w:lang w:val="az-Latn-AZ"/>
        </w:rPr>
      </w:pPr>
      <w:r w:rsidRPr="00F57393">
        <w:rPr>
          <w:lang w:val="az-Latn-AZ"/>
        </w:rPr>
        <w:t>Preparatın komponentlərinə qarşı allergik reaksiyalar mümkündür. 2 yaşa qədər uşaqlarda preparatın istifadəsi əks göstərişdir.</w:t>
      </w:r>
    </w:p>
    <w:p w14:paraId="5F4B30E6" w14:textId="77777777" w:rsidR="008B0236" w:rsidRPr="00F57393" w:rsidRDefault="008B0236" w:rsidP="008B0236">
      <w:pPr>
        <w:rPr>
          <w:b/>
          <w:lang w:val="az-Latn-AZ"/>
        </w:rPr>
      </w:pPr>
      <w:r w:rsidRPr="00F57393">
        <w:rPr>
          <w:b/>
          <w:lang w:val="az-Latn-AZ"/>
        </w:rPr>
        <w:t>Xüsusi göstərişlər və ehtiyat tədbirləri</w:t>
      </w:r>
    </w:p>
    <w:p w14:paraId="629FC55D" w14:textId="77777777" w:rsidR="008B0236" w:rsidRPr="00F57393" w:rsidRDefault="008B0236" w:rsidP="008B0236">
      <w:pPr>
        <w:pStyle w:val="Style4"/>
        <w:widowControl/>
        <w:tabs>
          <w:tab w:val="left" w:pos="1104"/>
        </w:tabs>
        <w:rPr>
          <w:bCs/>
          <w:color w:val="000000" w:themeColor="text1"/>
          <w:lang w:val="az-Latn-AZ"/>
        </w:rPr>
      </w:pPr>
      <w:r w:rsidRPr="00F57393">
        <w:rPr>
          <w:bCs/>
          <w:color w:val="000000" w:themeColor="text1"/>
          <w:lang w:val="az-Latn-AZ"/>
        </w:rPr>
        <w:t>Yoxdur.</w:t>
      </w:r>
    </w:p>
    <w:p w14:paraId="26636A83" w14:textId="77777777" w:rsidR="008B0236" w:rsidRPr="00F57393" w:rsidRDefault="008B0236" w:rsidP="008B0236">
      <w:pPr>
        <w:rPr>
          <w:lang w:val="az-Latn-AZ"/>
        </w:rPr>
      </w:pPr>
    </w:p>
    <w:p w14:paraId="4EF9E261" w14:textId="77777777" w:rsidR="008B0236" w:rsidRPr="00F57393" w:rsidRDefault="008B0236" w:rsidP="008B0236">
      <w:pPr>
        <w:rPr>
          <w:b/>
          <w:lang w:val="az-Latn-AZ"/>
        </w:rPr>
      </w:pPr>
      <w:r w:rsidRPr="00F57393">
        <w:rPr>
          <w:b/>
          <w:lang w:val="az-Latn-AZ"/>
        </w:rPr>
        <w:t xml:space="preserve">Digər dərman vasitələri ilə qarşılıqlı təsiri </w:t>
      </w:r>
    </w:p>
    <w:p w14:paraId="636E8551" w14:textId="77777777" w:rsidR="008B0236" w:rsidRPr="00F57393" w:rsidRDefault="00517A8D" w:rsidP="008B0236">
      <w:pPr>
        <w:rPr>
          <w:color w:val="000000" w:themeColor="text1"/>
          <w:lang w:val="az-Latn-AZ"/>
        </w:rPr>
      </w:pPr>
      <w:r w:rsidRPr="00F57393">
        <w:rPr>
          <w:color w:val="000000" w:themeColor="text1"/>
          <w:lang w:val="az-Latn-AZ"/>
        </w:rPr>
        <w:t>Müəyyən edilməmişdir.</w:t>
      </w:r>
    </w:p>
    <w:p w14:paraId="21FD6BB7" w14:textId="77777777" w:rsidR="008B0236" w:rsidRPr="00F57393" w:rsidRDefault="008B0236" w:rsidP="008B0236">
      <w:pPr>
        <w:rPr>
          <w:b/>
          <w:i/>
          <w:lang w:val="az-Latn-AZ"/>
        </w:rPr>
      </w:pPr>
      <w:r w:rsidRPr="00F57393">
        <w:rPr>
          <w:b/>
          <w:i/>
          <w:lang w:val="az-Latn-AZ"/>
        </w:rPr>
        <w:t>Uyuşmazlığı</w:t>
      </w:r>
    </w:p>
    <w:p w14:paraId="121A058E" w14:textId="77777777" w:rsidR="00517A8D" w:rsidRPr="00F57393" w:rsidRDefault="008B0236" w:rsidP="00517A8D">
      <w:pPr>
        <w:rPr>
          <w:lang w:val="az-Latn-AZ"/>
        </w:rPr>
      </w:pPr>
      <w:r w:rsidRPr="00F57393">
        <w:rPr>
          <w:lang w:val="az-Latn-AZ"/>
        </w:rPr>
        <w:t>Müəyyən edilməyib.</w:t>
      </w:r>
    </w:p>
    <w:p w14:paraId="0B53C34C" w14:textId="77777777" w:rsidR="00517A8D" w:rsidRPr="00F57393" w:rsidRDefault="00517A8D" w:rsidP="008B0236">
      <w:pPr>
        <w:rPr>
          <w:b/>
          <w:lang w:val="az-Latn-AZ"/>
        </w:rPr>
      </w:pPr>
    </w:p>
    <w:p w14:paraId="2778029E" w14:textId="77777777" w:rsidR="008B0236" w:rsidRPr="00F57393" w:rsidRDefault="008B0236" w:rsidP="008B0236">
      <w:pPr>
        <w:rPr>
          <w:b/>
          <w:lang w:val="az-Latn-AZ"/>
        </w:rPr>
      </w:pPr>
      <w:r w:rsidRPr="00F57393">
        <w:rPr>
          <w:b/>
          <w:lang w:val="az-Latn-AZ"/>
        </w:rPr>
        <w:t>Hamiləlik və laktasiya dövründə istifadəsi</w:t>
      </w:r>
    </w:p>
    <w:p w14:paraId="4209303B" w14:textId="77777777" w:rsidR="008B0236" w:rsidRPr="00F57393" w:rsidRDefault="008B0236" w:rsidP="008B0236">
      <w:pPr>
        <w:pStyle w:val="Style4"/>
        <w:widowControl/>
        <w:tabs>
          <w:tab w:val="left" w:pos="1104"/>
          <w:tab w:val="left" w:pos="8080"/>
        </w:tabs>
        <w:spacing w:line="276" w:lineRule="auto"/>
        <w:rPr>
          <w:bCs/>
          <w:color w:val="000000" w:themeColor="text1"/>
          <w:lang w:val="az-Latn-AZ"/>
        </w:rPr>
      </w:pPr>
      <w:r w:rsidRPr="00F57393">
        <w:rPr>
          <w:bCs/>
          <w:color w:val="000000" w:themeColor="text1"/>
          <w:lang w:val="az-Latn-AZ"/>
        </w:rPr>
        <w:t>Preparatın hamiləlik və laktasiya dövründə istifadəsi ana üçün gözlənilən fayda dölə/uşağa olan potensial riskdən üstün olduğu halda həkim məsləhətilə mümkündür.</w:t>
      </w:r>
    </w:p>
    <w:p w14:paraId="758C1030" w14:textId="77777777" w:rsidR="008B0236" w:rsidRPr="00F57393" w:rsidRDefault="008B0236" w:rsidP="008B0236">
      <w:pPr>
        <w:pStyle w:val="Style4"/>
        <w:widowControl/>
        <w:tabs>
          <w:tab w:val="left" w:pos="1104"/>
          <w:tab w:val="left" w:pos="8080"/>
        </w:tabs>
        <w:spacing w:line="276" w:lineRule="auto"/>
        <w:rPr>
          <w:bCs/>
          <w:color w:val="000000" w:themeColor="text1"/>
          <w:lang w:val="az-Latn-AZ"/>
        </w:rPr>
      </w:pPr>
    </w:p>
    <w:p w14:paraId="1955E997" w14:textId="77777777" w:rsidR="008B0236" w:rsidRPr="00F57393" w:rsidRDefault="008B0236" w:rsidP="008B0236">
      <w:pPr>
        <w:rPr>
          <w:b/>
          <w:lang w:val="az-Latn-AZ"/>
        </w:rPr>
      </w:pPr>
      <w:r w:rsidRPr="00F57393">
        <w:rPr>
          <w:b/>
          <w:lang w:val="az-Latn-AZ"/>
        </w:rPr>
        <w:t>Nəqliyyat vasitəsini və digər potensial təhlükəli mexanizmləri idarəetmə qabiliyyətinə təsiri</w:t>
      </w:r>
    </w:p>
    <w:p w14:paraId="0FEF0BEB" w14:textId="77777777" w:rsidR="008B0236" w:rsidRPr="00F57393" w:rsidRDefault="00517A8D" w:rsidP="008B0236">
      <w:pPr>
        <w:autoSpaceDE w:val="0"/>
        <w:autoSpaceDN w:val="0"/>
        <w:adjustRightInd w:val="0"/>
        <w:spacing w:line="276" w:lineRule="auto"/>
        <w:rPr>
          <w:lang w:val="az-Latn-AZ"/>
        </w:rPr>
      </w:pPr>
      <w:r w:rsidRPr="00F57393">
        <w:rPr>
          <w:lang w:val="az-Latn-AZ"/>
        </w:rPr>
        <w:t xml:space="preserve">Nukleodin </w:t>
      </w:r>
      <w:r w:rsidR="008B0236" w:rsidRPr="00F57393">
        <w:rPr>
          <w:lang w:val="az-Latn-AZ"/>
        </w:rPr>
        <w:t>nəqliyyat idarə etmək və mexanizmlərlə işləmək qabiliyyətinə təsir etmir.</w:t>
      </w:r>
    </w:p>
    <w:p w14:paraId="60A8E37A" w14:textId="77777777" w:rsidR="008B0236" w:rsidRPr="00F57393" w:rsidRDefault="008B0236" w:rsidP="008B0236">
      <w:pPr>
        <w:rPr>
          <w:lang w:val="az-Latn-AZ"/>
        </w:rPr>
      </w:pPr>
    </w:p>
    <w:p w14:paraId="4A2BA67F" w14:textId="77777777" w:rsidR="008B0236" w:rsidRPr="00F57393" w:rsidRDefault="008B0236" w:rsidP="008B0236">
      <w:pPr>
        <w:rPr>
          <w:b/>
          <w:lang w:val="az-Latn-AZ"/>
        </w:rPr>
      </w:pPr>
      <w:r w:rsidRPr="00F57393">
        <w:rPr>
          <w:b/>
          <w:lang w:val="az-Latn-AZ"/>
        </w:rPr>
        <w:t>İstifadə qaydası və dozası</w:t>
      </w:r>
    </w:p>
    <w:p w14:paraId="079F348D" w14:textId="77777777" w:rsidR="00A90C02" w:rsidRPr="00F57393" w:rsidRDefault="00A90C02" w:rsidP="00A90C02">
      <w:pPr>
        <w:pStyle w:val="a3"/>
        <w:rPr>
          <w:sz w:val="24"/>
          <w:szCs w:val="24"/>
          <w:lang w:val="az-Latn-AZ"/>
        </w:rPr>
      </w:pPr>
      <w:r w:rsidRPr="00F57393">
        <w:rPr>
          <w:sz w:val="24"/>
          <w:szCs w:val="24"/>
          <w:lang w:val="az-Latn-AZ"/>
        </w:rPr>
        <w:t>Nukleodin kapsullar daxilə qəbul edilir.</w:t>
      </w:r>
    </w:p>
    <w:p w14:paraId="01AFB39B" w14:textId="77777777" w:rsidR="00A90C02" w:rsidRPr="00F57393" w:rsidRDefault="00A90C02" w:rsidP="00A90C02">
      <w:pPr>
        <w:pStyle w:val="a3"/>
        <w:rPr>
          <w:i/>
          <w:sz w:val="24"/>
          <w:szCs w:val="24"/>
          <w:lang w:val="az-Latn-AZ"/>
        </w:rPr>
      </w:pPr>
      <w:r w:rsidRPr="00F57393">
        <w:rPr>
          <w:i/>
          <w:sz w:val="24"/>
          <w:szCs w:val="24"/>
          <w:lang w:val="az-Latn-AZ"/>
        </w:rPr>
        <w:t>Böyüklər</w:t>
      </w:r>
    </w:p>
    <w:p w14:paraId="4C8A057E" w14:textId="77777777" w:rsidR="00A90C02" w:rsidRPr="00F57393" w:rsidRDefault="00A90C02" w:rsidP="00A90C02">
      <w:pPr>
        <w:pStyle w:val="a3"/>
        <w:rPr>
          <w:sz w:val="24"/>
          <w:szCs w:val="24"/>
          <w:lang w:val="az-Latn-AZ"/>
        </w:rPr>
      </w:pPr>
      <w:r w:rsidRPr="00F57393">
        <w:rPr>
          <w:sz w:val="24"/>
          <w:szCs w:val="24"/>
          <w:lang w:val="az-Latn-AZ"/>
        </w:rPr>
        <w:t>Sutkada 2 dəfə 1-2 kapsul təyin edilir.</w:t>
      </w:r>
    </w:p>
    <w:p w14:paraId="660197DA" w14:textId="77777777" w:rsidR="00A90C02" w:rsidRPr="00F57393" w:rsidRDefault="00A90C02" w:rsidP="00A90C02">
      <w:pPr>
        <w:pStyle w:val="a3"/>
        <w:rPr>
          <w:sz w:val="24"/>
          <w:szCs w:val="24"/>
          <w:lang w:val="az-Latn-AZ"/>
        </w:rPr>
      </w:pPr>
      <w:r w:rsidRPr="00F57393">
        <w:rPr>
          <w:sz w:val="24"/>
          <w:szCs w:val="24"/>
          <w:lang w:val="az-Latn-AZ"/>
        </w:rPr>
        <w:t>Preparatı yeməkdən əvvəl və ya sonra qəbul edilir.</w:t>
      </w:r>
    </w:p>
    <w:p w14:paraId="662B784F" w14:textId="77777777" w:rsidR="00A90C02" w:rsidRPr="00F57393" w:rsidRDefault="00A90C02" w:rsidP="00A90C02">
      <w:pPr>
        <w:pStyle w:val="a3"/>
        <w:rPr>
          <w:sz w:val="24"/>
          <w:szCs w:val="24"/>
          <w:lang w:val="az-Latn-AZ"/>
        </w:rPr>
      </w:pPr>
      <w:r w:rsidRPr="00F57393">
        <w:rPr>
          <w:sz w:val="24"/>
          <w:szCs w:val="24"/>
          <w:lang w:val="az-Latn-AZ"/>
        </w:rPr>
        <w:t>Məsləhət görülən müalicə kursu 10 sutkadan az olmamalıdır. Ehtiyac olduqda kapsulların qəbulunu həkim təyinatı ilə 20 günə qədər uzatmaq olar.</w:t>
      </w:r>
    </w:p>
    <w:p w14:paraId="2CB3610B" w14:textId="77777777" w:rsidR="00A90C02" w:rsidRPr="00F57393" w:rsidRDefault="00A90C02" w:rsidP="00A90C02">
      <w:pPr>
        <w:pStyle w:val="a3"/>
        <w:rPr>
          <w:i/>
          <w:sz w:val="24"/>
          <w:szCs w:val="24"/>
          <w:lang w:val="az-Latn-AZ"/>
        </w:rPr>
      </w:pPr>
      <w:r w:rsidRPr="00F57393">
        <w:rPr>
          <w:i/>
          <w:sz w:val="24"/>
          <w:szCs w:val="24"/>
          <w:lang w:val="az-Latn-AZ"/>
        </w:rPr>
        <w:t>Uşaqlar</w:t>
      </w:r>
    </w:p>
    <w:p w14:paraId="789E9D83" w14:textId="77777777" w:rsidR="00A90C02" w:rsidRPr="00F57393" w:rsidRDefault="00A90C02" w:rsidP="00A90C02">
      <w:pPr>
        <w:pStyle w:val="a3"/>
        <w:rPr>
          <w:sz w:val="24"/>
          <w:szCs w:val="24"/>
          <w:lang w:val="az-Latn-AZ"/>
        </w:rPr>
      </w:pPr>
      <w:r w:rsidRPr="00F57393">
        <w:rPr>
          <w:sz w:val="24"/>
          <w:szCs w:val="24"/>
          <w:lang w:val="az-Latn-AZ"/>
        </w:rPr>
        <w:t>Uşaqlarda preparatın istifadəsi üzrə kifayət qədər məlumat yoxdur.</w:t>
      </w:r>
    </w:p>
    <w:p w14:paraId="780DA578" w14:textId="77777777" w:rsidR="008B0236" w:rsidRPr="00F57393" w:rsidRDefault="008B0236" w:rsidP="00A90C02">
      <w:pPr>
        <w:spacing w:line="276" w:lineRule="auto"/>
        <w:jc w:val="both"/>
        <w:rPr>
          <w:b/>
          <w:bCs/>
          <w:i/>
          <w:lang w:val="az-Latn-AZ"/>
        </w:rPr>
      </w:pPr>
    </w:p>
    <w:p w14:paraId="3E91E89A" w14:textId="77777777" w:rsidR="008B0236" w:rsidRPr="00F57393" w:rsidRDefault="008B0236" w:rsidP="008B0236">
      <w:pPr>
        <w:rPr>
          <w:b/>
          <w:lang w:val="az-Latn-AZ"/>
        </w:rPr>
      </w:pPr>
      <w:r w:rsidRPr="00F57393">
        <w:rPr>
          <w:b/>
          <w:lang w:val="az-Latn-AZ"/>
        </w:rPr>
        <w:t>Əlavə təsirləri</w:t>
      </w:r>
    </w:p>
    <w:p w14:paraId="7E952718" w14:textId="77777777" w:rsidR="008B0236" w:rsidRPr="00F57393" w:rsidRDefault="004754D9" w:rsidP="008B0236">
      <w:pPr>
        <w:rPr>
          <w:lang w:val="az-Latn-AZ"/>
        </w:rPr>
      </w:pPr>
      <w:r w:rsidRPr="00F57393">
        <w:rPr>
          <w:lang w:val="az-Latn-AZ"/>
        </w:rPr>
        <w:t xml:space="preserve">Qeyd edilməmişdir. </w:t>
      </w:r>
      <w:r w:rsidR="008B0236" w:rsidRPr="00F57393">
        <w:rPr>
          <w:lang w:val="az-Latn-AZ"/>
        </w:rPr>
        <w:t>Yüksək həssaslığı malik şəxslərdə səpgi, dəri qaşınması, dəri hiperemiyası daxil olmaqla allergik reaksiyalar mümkündür. Preparatın istifadəsilə əlaqədar əlavə təsirlərin yarandığı zaman həkimlə məsləhətləşmək lazımdır.</w:t>
      </w:r>
    </w:p>
    <w:p w14:paraId="3B09CB0A" w14:textId="77777777" w:rsidR="008B0236" w:rsidRPr="00E2712B" w:rsidRDefault="008B0236" w:rsidP="008B0236">
      <w:pPr>
        <w:rPr>
          <w:b/>
          <w:lang w:val="az-Latn-AZ"/>
        </w:rPr>
      </w:pPr>
    </w:p>
    <w:p w14:paraId="01BF1A46" w14:textId="77777777" w:rsidR="008B0236" w:rsidRPr="00F57393" w:rsidRDefault="008B0236" w:rsidP="008B0236">
      <w:pPr>
        <w:rPr>
          <w:b/>
          <w:lang w:val="az-Latn-AZ"/>
        </w:rPr>
      </w:pPr>
      <w:r w:rsidRPr="00F57393">
        <w:rPr>
          <w:b/>
          <w:lang w:val="az-Latn-AZ"/>
        </w:rPr>
        <w:t>Doza həddinin aşılması</w:t>
      </w:r>
    </w:p>
    <w:p w14:paraId="1B5FA887" w14:textId="77777777" w:rsidR="008B0236" w:rsidRPr="00F57393" w:rsidRDefault="008B0236" w:rsidP="008B0236">
      <w:pPr>
        <w:rPr>
          <w:lang w:val="az-Latn-AZ"/>
        </w:rPr>
      </w:pPr>
      <w:r w:rsidRPr="00F57393">
        <w:rPr>
          <w:lang w:val="az-Latn-AZ"/>
        </w:rPr>
        <w:t>Preparatın az toksik olduğunu nəzərə alaraq, hətta terapevtik dozanın təsadüfən aşılması zamanı zəhərlənmə ehtimalı azdır.</w:t>
      </w:r>
    </w:p>
    <w:p w14:paraId="3FD10642" w14:textId="77777777" w:rsidR="008B0236" w:rsidRPr="00F57393" w:rsidRDefault="008B0236" w:rsidP="008B0236">
      <w:pPr>
        <w:rPr>
          <w:lang w:val="az-Latn-AZ"/>
        </w:rPr>
      </w:pPr>
    </w:p>
    <w:p w14:paraId="50E9D9D5" w14:textId="77777777" w:rsidR="008B0236" w:rsidRPr="00F57393" w:rsidRDefault="008B0236" w:rsidP="008B0236">
      <w:pPr>
        <w:rPr>
          <w:b/>
          <w:lang w:val="az-Latn-AZ"/>
        </w:rPr>
      </w:pPr>
      <w:r w:rsidRPr="00F57393">
        <w:rPr>
          <w:b/>
          <w:lang w:val="az-Latn-AZ"/>
        </w:rPr>
        <w:t>Buraxılış forması</w:t>
      </w:r>
    </w:p>
    <w:p w14:paraId="3656A1A3" w14:textId="345F4EB3" w:rsidR="008B0236" w:rsidRPr="00F57393" w:rsidRDefault="00DC59BD" w:rsidP="008B0236">
      <w:pPr>
        <w:rPr>
          <w:lang w:val="az-Latn-AZ"/>
        </w:rPr>
      </w:pPr>
      <w:r w:rsidRPr="00F57393">
        <w:rPr>
          <w:lang w:val="az-Latn-AZ"/>
        </w:rPr>
        <w:t>10 kapsul polivinilxlorid örtüklü və alüminium folqalı konturlu-yuvalı blisterdə</w:t>
      </w:r>
      <w:r w:rsidR="005A353C">
        <w:rPr>
          <w:lang w:val="az-Latn-AZ"/>
        </w:rPr>
        <w:t>.</w:t>
      </w:r>
      <w:r w:rsidRPr="00F57393">
        <w:rPr>
          <w:lang w:val="az-Latn-AZ"/>
        </w:rPr>
        <w:t xml:space="preserve"> 3 blister içlik vərəqə ilə birlikdə karton</w:t>
      </w:r>
      <w:r w:rsidR="00E2712B">
        <w:rPr>
          <w:lang w:val="az-Latn-AZ"/>
        </w:rPr>
        <w:t xml:space="preserve"> </w:t>
      </w:r>
      <w:r w:rsidRPr="00F57393">
        <w:rPr>
          <w:lang w:val="az-Latn-AZ"/>
        </w:rPr>
        <w:t>qutuya qablaşdırılır.</w:t>
      </w:r>
    </w:p>
    <w:p w14:paraId="3483BB37" w14:textId="77777777" w:rsidR="00DC59BD" w:rsidRPr="00F57393" w:rsidRDefault="00DC59BD" w:rsidP="008B0236">
      <w:pPr>
        <w:rPr>
          <w:lang w:val="az-Latn-AZ"/>
        </w:rPr>
      </w:pPr>
    </w:p>
    <w:p w14:paraId="3CB1EE05" w14:textId="77777777" w:rsidR="008B0236" w:rsidRPr="00F57393" w:rsidRDefault="008B0236" w:rsidP="008B0236">
      <w:pPr>
        <w:rPr>
          <w:b/>
          <w:lang w:val="az-Latn-AZ"/>
        </w:rPr>
      </w:pPr>
      <w:r w:rsidRPr="00F57393">
        <w:rPr>
          <w:b/>
          <w:lang w:val="az-Latn-AZ"/>
        </w:rPr>
        <w:t>Saxlanma şəraiti</w:t>
      </w:r>
    </w:p>
    <w:p w14:paraId="110502C5" w14:textId="77777777" w:rsidR="008B0236" w:rsidRPr="00F57393" w:rsidRDefault="008B0236" w:rsidP="008B0236">
      <w:pPr>
        <w:pStyle w:val="a3"/>
        <w:rPr>
          <w:sz w:val="24"/>
          <w:szCs w:val="24"/>
          <w:lang w:val="az-Latn-AZ"/>
        </w:rPr>
      </w:pPr>
      <w:r w:rsidRPr="00F57393">
        <w:rPr>
          <w:sz w:val="24"/>
          <w:szCs w:val="24"/>
          <w:lang w:val="az-Latn-AZ"/>
        </w:rPr>
        <w:lastRenderedPageBreak/>
        <w:t>25ºС temperaturdan yüksək olmayan, quru, işıqdan qorunan  və  uşaqların əli çatmayan yerdə saxlamaq lazımdır.</w:t>
      </w:r>
    </w:p>
    <w:p w14:paraId="084807F3" w14:textId="77777777" w:rsidR="008B0236" w:rsidRPr="00F57393" w:rsidRDefault="008B0236" w:rsidP="008B0236">
      <w:pPr>
        <w:rPr>
          <w:lang w:val="az-Latn-AZ"/>
        </w:rPr>
      </w:pPr>
    </w:p>
    <w:p w14:paraId="4E65BA96" w14:textId="77777777" w:rsidR="008B0236" w:rsidRPr="00F57393" w:rsidRDefault="008B0236" w:rsidP="008B0236">
      <w:pPr>
        <w:rPr>
          <w:b/>
          <w:lang w:val="az-Latn-AZ"/>
        </w:rPr>
      </w:pPr>
      <w:r w:rsidRPr="00F57393">
        <w:rPr>
          <w:b/>
          <w:lang w:val="az-Latn-AZ"/>
        </w:rPr>
        <w:t>Yararlılıq müddəti</w:t>
      </w:r>
    </w:p>
    <w:p w14:paraId="2FB3E702" w14:textId="77777777" w:rsidR="008B0236" w:rsidRPr="00F57393" w:rsidRDefault="008B0236" w:rsidP="008B0236">
      <w:pPr>
        <w:rPr>
          <w:lang w:val="az-Latn-AZ"/>
        </w:rPr>
      </w:pPr>
      <w:r w:rsidRPr="00F57393">
        <w:rPr>
          <w:lang w:val="az-Latn-AZ"/>
        </w:rPr>
        <w:t>2 il.</w:t>
      </w:r>
    </w:p>
    <w:p w14:paraId="23B1FB64" w14:textId="77777777" w:rsidR="008B0236" w:rsidRPr="00F57393" w:rsidRDefault="008B0236" w:rsidP="008B0236">
      <w:pPr>
        <w:rPr>
          <w:lang w:val="az-Latn-AZ"/>
        </w:rPr>
      </w:pPr>
      <w:r w:rsidRPr="00F57393">
        <w:rPr>
          <w:lang w:val="az-Latn-AZ"/>
        </w:rPr>
        <w:t>Yararlılıq müddəti bitdikdən sonra istifadə etmək olmaz.</w:t>
      </w:r>
    </w:p>
    <w:p w14:paraId="5FC8FE9C" w14:textId="77777777" w:rsidR="005A353C" w:rsidRDefault="005A353C" w:rsidP="008B0236">
      <w:pPr>
        <w:rPr>
          <w:b/>
          <w:lang w:val="az-Latn-AZ"/>
        </w:rPr>
      </w:pPr>
    </w:p>
    <w:p w14:paraId="7E05DFA0" w14:textId="30C7104C" w:rsidR="008B0236" w:rsidRPr="00F57393" w:rsidRDefault="008B0236" w:rsidP="008B0236">
      <w:pPr>
        <w:rPr>
          <w:b/>
          <w:lang w:val="az-Latn-AZ"/>
        </w:rPr>
      </w:pPr>
      <w:r w:rsidRPr="00F57393">
        <w:rPr>
          <w:b/>
          <w:lang w:val="az-Latn-AZ"/>
        </w:rPr>
        <w:t>Aptekdən buraxılma şərti</w:t>
      </w:r>
    </w:p>
    <w:p w14:paraId="4260F516" w14:textId="77777777" w:rsidR="008B0236" w:rsidRPr="00F57393" w:rsidRDefault="008B0236" w:rsidP="008B0236">
      <w:pPr>
        <w:rPr>
          <w:lang w:val="az-Latn-AZ"/>
        </w:rPr>
      </w:pPr>
      <w:r w:rsidRPr="00F57393">
        <w:rPr>
          <w:lang w:val="az-Latn-AZ"/>
        </w:rPr>
        <w:t>Resept əsasında buraxılır.</w:t>
      </w:r>
    </w:p>
    <w:p w14:paraId="1CA71F7E" w14:textId="77777777" w:rsidR="008B0236" w:rsidRPr="00F57393" w:rsidRDefault="008B0236" w:rsidP="008B0236">
      <w:pPr>
        <w:rPr>
          <w:b/>
          <w:lang w:val="az-Latn-AZ"/>
        </w:rPr>
      </w:pPr>
    </w:p>
    <w:p w14:paraId="243CCFDE" w14:textId="77777777" w:rsidR="005A353C" w:rsidRDefault="005A353C" w:rsidP="005A353C">
      <w:pPr>
        <w:pStyle w:val="a3"/>
        <w:rPr>
          <w:b/>
          <w:sz w:val="24"/>
          <w:szCs w:val="24"/>
          <w:lang w:val="az-Latn-AZ"/>
        </w:rPr>
      </w:pPr>
      <w:r>
        <w:rPr>
          <w:b/>
          <w:sz w:val="24"/>
          <w:szCs w:val="24"/>
          <w:lang w:val="az-Latn-AZ"/>
        </w:rPr>
        <w:t>İstehsalçı</w:t>
      </w:r>
    </w:p>
    <w:p w14:paraId="4BFF3983" w14:textId="77777777" w:rsidR="005A353C" w:rsidRDefault="005A353C" w:rsidP="005A353C">
      <w:pPr>
        <w:pStyle w:val="a3"/>
        <w:rPr>
          <w:sz w:val="24"/>
          <w:szCs w:val="24"/>
          <w:lang w:val="az-Latn-AZ"/>
        </w:rPr>
      </w:pPr>
      <w:r>
        <w:rPr>
          <w:sz w:val="24"/>
          <w:szCs w:val="24"/>
          <w:lang w:val="az-Latn-AZ"/>
        </w:rPr>
        <w:t xml:space="preserve">Biopolus LTD, Georgia.   </w:t>
      </w:r>
    </w:p>
    <w:p w14:paraId="194E2378" w14:textId="77777777" w:rsidR="005A353C" w:rsidRDefault="005A353C" w:rsidP="005A353C">
      <w:pPr>
        <w:pStyle w:val="a3"/>
        <w:jc w:val="both"/>
        <w:rPr>
          <w:sz w:val="24"/>
          <w:szCs w:val="24"/>
          <w:lang w:val="az-Latn-AZ"/>
        </w:rPr>
      </w:pPr>
      <w:r>
        <w:rPr>
          <w:sz w:val="24"/>
          <w:szCs w:val="24"/>
          <w:lang w:val="az-Latn-AZ"/>
        </w:rPr>
        <w:t xml:space="preserve">6007, Batum, st. Noneshvili N65, Georgia.   </w:t>
      </w:r>
    </w:p>
    <w:p w14:paraId="65B37401" w14:textId="77777777" w:rsidR="005A353C" w:rsidRDefault="005A353C" w:rsidP="005A353C">
      <w:pPr>
        <w:pStyle w:val="a3"/>
        <w:rPr>
          <w:b/>
          <w:sz w:val="24"/>
          <w:szCs w:val="24"/>
          <w:lang w:val="az-Latn-AZ"/>
        </w:rPr>
      </w:pPr>
    </w:p>
    <w:p w14:paraId="30763A28" w14:textId="77777777" w:rsidR="005A353C" w:rsidRDefault="005A353C" w:rsidP="005A353C">
      <w:pPr>
        <w:pStyle w:val="a3"/>
        <w:rPr>
          <w:b/>
          <w:sz w:val="24"/>
          <w:szCs w:val="24"/>
          <w:lang w:val="az-Latn-AZ"/>
        </w:rPr>
      </w:pPr>
      <w:r>
        <w:rPr>
          <w:b/>
          <w:sz w:val="24"/>
          <w:szCs w:val="24"/>
          <w:lang w:val="az-Latn-AZ"/>
        </w:rPr>
        <w:t>Qeydiyyat vəsiqəsinin sahibi</w:t>
      </w:r>
    </w:p>
    <w:p w14:paraId="42A1EAAC" w14:textId="77777777" w:rsidR="005A353C" w:rsidRDefault="005A353C" w:rsidP="005A353C">
      <w:pPr>
        <w:pStyle w:val="a3"/>
        <w:jc w:val="both"/>
        <w:rPr>
          <w:sz w:val="24"/>
          <w:szCs w:val="24"/>
          <w:lang w:val="az-Latn-AZ"/>
        </w:rPr>
      </w:pPr>
      <w:r>
        <w:rPr>
          <w:sz w:val="24"/>
          <w:szCs w:val="24"/>
          <w:lang w:val="az-Latn-AZ"/>
        </w:rPr>
        <w:t xml:space="preserve">OXYGEN LTD,  Georgia.    </w:t>
      </w:r>
    </w:p>
    <w:p w14:paraId="78F8436D" w14:textId="21F85C07" w:rsidR="009D177E" w:rsidRPr="005A353C" w:rsidRDefault="005A353C" w:rsidP="005A353C">
      <w:pPr>
        <w:pStyle w:val="a3"/>
        <w:jc w:val="both"/>
        <w:rPr>
          <w:sz w:val="24"/>
          <w:szCs w:val="24"/>
          <w:highlight w:val="yellow"/>
          <w:lang w:val="az-Latn-AZ"/>
        </w:rPr>
      </w:pPr>
      <w:r>
        <w:rPr>
          <w:sz w:val="24"/>
          <w:szCs w:val="24"/>
          <w:lang w:val="az-Latn-AZ"/>
        </w:rPr>
        <w:t>Georgia, Tbilisi, Zh. Shartava 510160.</w:t>
      </w:r>
    </w:p>
    <w:sectPr w:rsidR="009D177E" w:rsidRPr="005A353C" w:rsidSect="00F57393">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C4"/>
    <w:rsid w:val="00041167"/>
    <w:rsid w:val="004754D9"/>
    <w:rsid w:val="004C6D3E"/>
    <w:rsid w:val="004F0287"/>
    <w:rsid w:val="00517A8D"/>
    <w:rsid w:val="005A353C"/>
    <w:rsid w:val="008966CE"/>
    <w:rsid w:val="008B0236"/>
    <w:rsid w:val="008D476C"/>
    <w:rsid w:val="008E49BE"/>
    <w:rsid w:val="009D177E"/>
    <w:rsid w:val="00A73133"/>
    <w:rsid w:val="00A90C02"/>
    <w:rsid w:val="00B159C4"/>
    <w:rsid w:val="00B56DFB"/>
    <w:rsid w:val="00DC59BD"/>
    <w:rsid w:val="00E2712B"/>
    <w:rsid w:val="00F57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53EA"/>
  <w15:chartTrackingRefBased/>
  <w15:docId w15:val="{A7D5FA01-EBE8-4E11-9DE0-D0BD4A7D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7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7313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517A8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476C"/>
    <w:pPr>
      <w:spacing w:after="0" w:line="240" w:lineRule="auto"/>
    </w:pPr>
    <w:rPr>
      <w:rFonts w:ascii="Times New Roman" w:eastAsia="Times New Roman" w:hAnsi="Times New Roman" w:cs="Times New Roman"/>
      <w:sz w:val="20"/>
      <w:szCs w:val="20"/>
      <w:lang w:eastAsia="ru-RU"/>
    </w:rPr>
  </w:style>
  <w:style w:type="paragraph" w:customStyle="1" w:styleId="Style12">
    <w:name w:val="Style12"/>
    <w:basedOn w:val="a"/>
    <w:link w:val="Style120"/>
    <w:uiPriority w:val="99"/>
    <w:qFormat/>
    <w:rsid w:val="008B0236"/>
    <w:pPr>
      <w:widowControl w:val="0"/>
      <w:autoSpaceDE w:val="0"/>
      <w:autoSpaceDN w:val="0"/>
      <w:adjustRightInd w:val="0"/>
    </w:pPr>
    <w:rPr>
      <w:rFonts w:ascii="Century Gothic" w:hAnsi="Century Gothic"/>
    </w:rPr>
  </w:style>
  <w:style w:type="character" w:customStyle="1" w:styleId="Style120">
    <w:name w:val="Style12 Знак"/>
    <w:basedOn w:val="a0"/>
    <w:link w:val="Style12"/>
    <w:uiPriority w:val="99"/>
    <w:locked/>
    <w:rsid w:val="008B0236"/>
    <w:rPr>
      <w:rFonts w:ascii="Century Gothic" w:eastAsia="Times New Roman" w:hAnsi="Century Gothic" w:cs="Times New Roman"/>
      <w:sz w:val="24"/>
      <w:szCs w:val="24"/>
      <w:lang w:eastAsia="ru-RU"/>
    </w:rPr>
  </w:style>
  <w:style w:type="paragraph" w:customStyle="1" w:styleId="Style4">
    <w:name w:val="Style4"/>
    <w:basedOn w:val="a"/>
    <w:uiPriority w:val="99"/>
    <w:qFormat/>
    <w:rsid w:val="008B0236"/>
    <w:pPr>
      <w:widowControl w:val="0"/>
      <w:autoSpaceDE w:val="0"/>
      <w:autoSpaceDN w:val="0"/>
      <w:adjustRightInd w:val="0"/>
    </w:pPr>
  </w:style>
  <w:style w:type="paragraph" w:styleId="a4">
    <w:name w:val="header"/>
    <w:aliases w:val="zahstr,záhstr, Знак,Знак, Char Char, Char,页眉 Char,页眉 Char Char,页眉 Char Char Char Char Char,页眉 Char Char Char Char,header Char Char,header Char,header, Char Char Char Char, Char Char Char,Header Char Char Char,Header1 Char,Header1,Char"/>
    <w:basedOn w:val="a"/>
    <w:link w:val="a5"/>
    <w:uiPriority w:val="99"/>
    <w:unhideWhenUsed/>
    <w:rsid w:val="004F0287"/>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aliases w:val="zahstr Знак,záhstr Знак, Знак Знак,Знак Знак, Char Char Знак, Char Знак,页眉 Char Знак,页眉 Char Char Знак,页眉 Char Char Char Char Char Знак,页眉 Char Char Char Char Знак,header Char Char Знак,header Char Знак,header Знак,Header1 Знак"/>
    <w:basedOn w:val="a0"/>
    <w:link w:val="a4"/>
    <w:uiPriority w:val="99"/>
    <w:rsid w:val="004F0287"/>
  </w:style>
  <w:style w:type="paragraph" w:customStyle="1" w:styleId="Style5">
    <w:name w:val="Style5"/>
    <w:basedOn w:val="a"/>
    <w:uiPriority w:val="99"/>
    <w:rsid w:val="004F0287"/>
    <w:pPr>
      <w:widowControl w:val="0"/>
      <w:autoSpaceDE w:val="0"/>
      <w:autoSpaceDN w:val="0"/>
      <w:adjustRightInd w:val="0"/>
      <w:spacing w:line="250" w:lineRule="exact"/>
    </w:pPr>
    <w:rPr>
      <w:rFonts w:ascii="Arial" w:hAnsi="Arial"/>
    </w:rPr>
  </w:style>
  <w:style w:type="paragraph" w:styleId="a6">
    <w:name w:val="Body Text Indent"/>
    <w:basedOn w:val="a"/>
    <w:link w:val="a7"/>
    <w:unhideWhenUsed/>
    <w:rsid w:val="004F0287"/>
    <w:pPr>
      <w:spacing w:after="120"/>
      <w:ind w:left="283"/>
    </w:pPr>
    <w:rPr>
      <w:lang w:val="en-US" w:eastAsia="en-US"/>
    </w:rPr>
  </w:style>
  <w:style w:type="character" w:customStyle="1" w:styleId="a7">
    <w:name w:val="Основной текст с отступом Знак"/>
    <w:basedOn w:val="a0"/>
    <w:link w:val="a6"/>
    <w:rsid w:val="004F0287"/>
    <w:rPr>
      <w:rFonts w:ascii="Times New Roman" w:eastAsia="Times New Roman" w:hAnsi="Times New Roman" w:cs="Times New Roman"/>
      <w:sz w:val="24"/>
      <w:szCs w:val="24"/>
      <w:lang w:val="en-US"/>
    </w:rPr>
  </w:style>
  <w:style w:type="paragraph" w:customStyle="1" w:styleId="j14">
    <w:name w:val="j14"/>
    <w:basedOn w:val="a"/>
    <w:rsid w:val="004F0287"/>
    <w:pPr>
      <w:spacing w:before="100" w:beforeAutospacing="1" w:after="100" w:afterAutospacing="1"/>
    </w:pPr>
  </w:style>
  <w:style w:type="paragraph" w:styleId="a8">
    <w:name w:val="Body Text"/>
    <w:basedOn w:val="a"/>
    <w:link w:val="a9"/>
    <w:uiPriority w:val="99"/>
    <w:semiHidden/>
    <w:unhideWhenUsed/>
    <w:rsid w:val="00041167"/>
    <w:pPr>
      <w:spacing w:after="120"/>
    </w:pPr>
  </w:style>
  <w:style w:type="character" w:customStyle="1" w:styleId="a9">
    <w:name w:val="Основной текст Знак"/>
    <w:basedOn w:val="a0"/>
    <w:link w:val="a8"/>
    <w:uiPriority w:val="99"/>
    <w:semiHidden/>
    <w:rsid w:val="00041167"/>
    <w:rPr>
      <w:rFonts w:ascii="Times New Roman" w:eastAsia="Times New Roman" w:hAnsi="Times New Roman" w:cs="Times New Roman"/>
      <w:sz w:val="24"/>
      <w:szCs w:val="24"/>
      <w:lang w:eastAsia="ru-RU"/>
    </w:rPr>
  </w:style>
  <w:style w:type="paragraph" w:styleId="aa">
    <w:name w:val="Normal (Web)"/>
    <w:aliases w:val="Normal (Web) Char,Normal (Web)1,Normal (Web)11, Char17,Normal (Web)1 Char,Normal (Web) Char Char Char Char Char,Normal (Web) Char Char Char Char,Normal (Web) Char Char Char,Char17,普通 (Web),webb,Normal (Web) Char Char Char Char3, Знак4"/>
    <w:basedOn w:val="a"/>
    <w:link w:val="ab"/>
    <w:uiPriority w:val="99"/>
    <w:qFormat/>
    <w:rsid w:val="00041167"/>
    <w:pPr>
      <w:spacing w:before="100" w:beforeAutospacing="1" w:after="100" w:afterAutospacing="1"/>
    </w:pPr>
  </w:style>
  <w:style w:type="character" w:customStyle="1" w:styleId="ab">
    <w:name w:val="Обычный (Интернет) Знак"/>
    <w:aliases w:val="Normal (Web) Char Знак,Normal (Web)1 Знак,Normal (Web)11 Знак, Char17 Знак,Normal (Web)1 Char Знак,Normal (Web) Char Char Char Char Char Знак,Normal (Web) Char Char Char Char Знак,Normal (Web) Char Char Char Знак,Char17 Знак"/>
    <w:link w:val="aa"/>
    <w:uiPriority w:val="99"/>
    <w:rsid w:val="00041167"/>
    <w:rPr>
      <w:rFonts w:ascii="Times New Roman" w:eastAsia="Times New Roman" w:hAnsi="Times New Roman" w:cs="Times New Roman"/>
      <w:sz w:val="24"/>
      <w:szCs w:val="24"/>
      <w:lang w:eastAsia="ru-RU"/>
    </w:rPr>
  </w:style>
  <w:style w:type="character" w:customStyle="1" w:styleId="FontStyle20">
    <w:name w:val="Font Style20"/>
    <w:basedOn w:val="a0"/>
    <w:rsid w:val="00041167"/>
    <w:rPr>
      <w:rFonts w:ascii="Times New Roman" w:hAnsi="Times New Roman" w:cs="Times New Roman" w:hint="default"/>
      <w:sz w:val="26"/>
      <w:szCs w:val="26"/>
    </w:rPr>
  </w:style>
  <w:style w:type="character" w:customStyle="1" w:styleId="FontStyle19">
    <w:name w:val="Font Style19"/>
    <w:basedOn w:val="a0"/>
    <w:uiPriority w:val="99"/>
    <w:rsid w:val="00041167"/>
    <w:rPr>
      <w:rFonts w:ascii="Times New Roman" w:hAnsi="Times New Roman" w:cs="Times New Roman"/>
      <w:b/>
      <w:bCs/>
      <w:sz w:val="24"/>
      <w:szCs w:val="24"/>
    </w:rPr>
  </w:style>
  <w:style w:type="character" w:customStyle="1" w:styleId="20">
    <w:name w:val="Заголовок 2 Знак"/>
    <w:basedOn w:val="a0"/>
    <w:link w:val="2"/>
    <w:rsid w:val="00517A8D"/>
    <w:rPr>
      <w:rFonts w:asciiTheme="majorHAnsi" w:eastAsiaTheme="majorEastAsia" w:hAnsiTheme="majorHAnsi" w:cstheme="majorBidi"/>
      <w:b/>
      <w:bCs/>
      <w:color w:val="5B9BD5" w:themeColor="accent1"/>
      <w:sz w:val="26"/>
      <w:szCs w:val="26"/>
      <w:lang w:eastAsia="ru-RU"/>
    </w:rPr>
  </w:style>
  <w:style w:type="character" w:customStyle="1" w:styleId="10">
    <w:name w:val="Заголовок 1 Знак"/>
    <w:basedOn w:val="a0"/>
    <w:link w:val="1"/>
    <w:uiPriority w:val="9"/>
    <w:rsid w:val="00A73133"/>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8695865">
      <w:bodyDiv w:val="1"/>
      <w:marLeft w:val="0"/>
      <w:marRight w:val="0"/>
      <w:marTop w:val="0"/>
      <w:marBottom w:val="0"/>
      <w:divBdr>
        <w:top w:val="none" w:sz="0" w:space="0" w:color="auto"/>
        <w:left w:val="none" w:sz="0" w:space="0" w:color="auto"/>
        <w:bottom w:val="none" w:sz="0" w:space="0" w:color="auto"/>
        <w:right w:val="none" w:sz="0" w:space="0" w:color="auto"/>
      </w:divBdr>
    </w:div>
    <w:div w:id="213949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904</Words>
  <Characters>5159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12</cp:revision>
  <dcterms:created xsi:type="dcterms:W3CDTF">2021-03-13T14:38:00Z</dcterms:created>
  <dcterms:modified xsi:type="dcterms:W3CDTF">2022-03-16T09:02:00Z</dcterms:modified>
</cp:coreProperties>
</file>