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13FE" w:rsidRPr="002613FE" w:rsidRDefault="00141A94" w:rsidP="002613FE">
      <w:pPr>
        <w:pStyle w:val="a5"/>
        <w:rPr>
          <w:sz w:val="24"/>
          <w:szCs w:val="24"/>
          <w:lang w:val="az-Latn-AZ"/>
        </w:rPr>
      </w:pPr>
      <w:bookmarkStart w:id="0" w:name="_Hlk97025637"/>
      <w:r w:rsidRPr="000059A5">
        <w:rPr>
          <w:sz w:val="24"/>
          <w:szCs w:val="24"/>
          <w:lang w:val="az-Latn-AZ"/>
        </w:rPr>
        <w:t xml:space="preserve">                                                                                                  </w:t>
      </w:r>
      <w:bookmarkEnd w:id="0"/>
      <w:r w:rsidR="002613FE" w:rsidRPr="002613FE">
        <w:rPr>
          <w:sz w:val="24"/>
          <w:szCs w:val="24"/>
          <w:lang w:val="az-Latn-AZ"/>
        </w:rPr>
        <w:t xml:space="preserve">TƏSDİQ EDİLMİŞDİR </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Azərbaycan Respublikası</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Səhiyyə Nazirliyi</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Farmakoloji və Farmakopeya</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Ekspert Şurasının sədri</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_____________  E.M.Ağayev</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___________</w:t>
      </w:r>
      <w:r w:rsidRPr="002613FE">
        <w:rPr>
          <w:rFonts w:ascii="Times New Roman" w:eastAsia="Times New Roman" w:hAnsi="Times New Roman" w:cs="Times New Roman"/>
          <w:sz w:val="24"/>
          <w:szCs w:val="24"/>
          <w:lang w:val="az-Latn-AZ" w:eastAsia="ru-RU"/>
        </w:rPr>
        <w:softHyphen/>
      </w:r>
      <w:r w:rsidRPr="002613FE">
        <w:rPr>
          <w:rFonts w:ascii="Times New Roman" w:eastAsia="Times New Roman" w:hAnsi="Times New Roman" w:cs="Times New Roman"/>
          <w:sz w:val="24"/>
          <w:szCs w:val="24"/>
          <w:lang w:val="az-Latn-AZ" w:eastAsia="ru-RU"/>
        </w:rPr>
        <w:softHyphen/>
      </w:r>
      <w:r w:rsidRPr="002613FE">
        <w:rPr>
          <w:rFonts w:ascii="Times New Roman" w:eastAsia="Times New Roman" w:hAnsi="Times New Roman" w:cs="Times New Roman"/>
          <w:sz w:val="24"/>
          <w:szCs w:val="24"/>
          <w:lang w:val="az-Latn-AZ" w:eastAsia="ru-RU"/>
        </w:rPr>
        <w:softHyphen/>
      </w:r>
      <w:r w:rsidRPr="002613FE">
        <w:rPr>
          <w:rFonts w:ascii="Times New Roman" w:eastAsia="Times New Roman" w:hAnsi="Times New Roman" w:cs="Times New Roman"/>
          <w:sz w:val="24"/>
          <w:szCs w:val="24"/>
          <w:lang w:val="az-Latn-AZ" w:eastAsia="ru-RU"/>
        </w:rPr>
        <w:softHyphen/>
      </w:r>
      <w:r w:rsidRPr="002613FE">
        <w:rPr>
          <w:rFonts w:ascii="Times New Roman" w:eastAsia="Times New Roman" w:hAnsi="Times New Roman" w:cs="Times New Roman"/>
          <w:sz w:val="24"/>
          <w:szCs w:val="24"/>
          <w:lang w:val="az-Latn-AZ" w:eastAsia="ru-RU"/>
        </w:rPr>
        <w:softHyphen/>
      </w:r>
      <w:r w:rsidRPr="002613FE">
        <w:rPr>
          <w:rFonts w:ascii="Times New Roman" w:eastAsia="Times New Roman" w:hAnsi="Times New Roman" w:cs="Times New Roman"/>
          <w:sz w:val="24"/>
          <w:szCs w:val="24"/>
          <w:lang w:val="az-Latn-AZ" w:eastAsia="ru-RU"/>
        </w:rPr>
        <w:softHyphen/>
        <w:t>__________-ci il</w:t>
      </w: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p>
    <w:p w:rsidR="002613FE" w:rsidRPr="002613FE" w:rsidRDefault="002613FE" w:rsidP="002613FE">
      <w:pPr>
        <w:spacing w:after="0" w:line="240" w:lineRule="auto"/>
        <w:rPr>
          <w:rFonts w:ascii="Times New Roman" w:eastAsia="Times New Roman" w:hAnsi="Times New Roman" w:cs="Times New Roman"/>
          <w:sz w:val="24"/>
          <w:szCs w:val="24"/>
          <w:lang w:val="az-Latn-AZ" w:eastAsia="ru-RU"/>
        </w:rPr>
      </w:pPr>
      <w:r w:rsidRPr="002613FE">
        <w:rPr>
          <w:rFonts w:ascii="Times New Roman" w:eastAsia="Times New Roman" w:hAnsi="Times New Roman" w:cs="Times New Roman"/>
          <w:sz w:val="24"/>
          <w:szCs w:val="24"/>
          <w:lang w:val="az-Latn-AZ" w:eastAsia="ru-RU"/>
        </w:rPr>
        <w:t xml:space="preserve">                             Dərman vasitəsinin istifadəsi üzrə təlimat (xəstələr üçün)</w:t>
      </w:r>
    </w:p>
    <w:p w:rsidR="0056123E" w:rsidRPr="000059A5" w:rsidRDefault="0056123E" w:rsidP="002613FE">
      <w:pPr>
        <w:pStyle w:val="a5"/>
        <w:rPr>
          <w:sz w:val="24"/>
          <w:szCs w:val="24"/>
          <w:lang w:val="az-Latn-AZ"/>
        </w:rPr>
      </w:pPr>
      <w:bookmarkStart w:id="1" w:name="_GoBack"/>
      <w:bookmarkEnd w:id="1"/>
    </w:p>
    <w:p w:rsidR="0056123E" w:rsidRPr="000059A5" w:rsidRDefault="0056123E" w:rsidP="0056123E">
      <w:pPr>
        <w:spacing w:after="0" w:line="0" w:lineRule="atLeast"/>
        <w:rPr>
          <w:rFonts w:ascii="Times New Roman" w:hAnsi="Times New Roman" w:cs="Times New Roman"/>
          <w:sz w:val="24"/>
          <w:szCs w:val="24"/>
          <w:lang w:val="az-Latn-AZ"/>
        </w:rPr>
      </w:pPr>
    </w:p>
    <w:p w:rsidR="008268E1" w:rsidRPr="000059A5" w:rsidRDefault="00A54EE8"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b/>
          <w:sz w:val="24"/>
          <w:szCs w:val="24"/>
          <w:lang w:val="az-Latn-AZ"/>
        </w:rPr>
        <w:t>LİNETERO</w:t>
      </w:r>
      <w:r w:rsidR="00832E1D" w:rsidRPr="000059A5">
        <w:rPr>
          <w:rFonts w:ascii="Times New Roman" w:hAnsi="Times New Roman" w:cs="Times New Roman"/>
          <w:b/>
          <w:sz w:val="24"/>
          <w:szCs w:val="24"/>
          <w:lang w:val="az-Latn-AZ"/>
        </w:rPr>
        <w:t xml:space="preserve"> </w:t>
      </w:r>
      <w:r w:rsidR="00141A94" w:rsidRPr="000059A5">
        <w:rPr>
          <w:rFonts w:ascii="Times New Roman" w:hAnsi="Times New Roman" w:cs="Times New Roman"/>
          <w:b/>
          <w:sz w:val="24"/>
          <w:szCs w:val="24"/>
          <w:lang w:val="az-Latn-AZ"/>
        </w:rPr>
        <w:t xml:space="preserve">       </w:t>
      </w:r>
      <w:r w:rsidR="00832E1D" w:rsidRPr="000059A5">
        <w:rPr>
          <w:rFonts w:ascii="Times New Roman" w:hAnsi="Times New Roman" w:cs="Times New Roman"/>
          <w:sz w:val="24"/>
          <w:szCs w:val="24"/>
          <w:lang w:val="az-Latn-AZ"/>
        </w:rPr>
        <w:t>örtüklü tabletlər</w:t>
      </w:r>
    </w:p>
    <w:p w:rsidR="0056123E" w:rsidRPr="000059A5" w:rsidRDefault="00832E1D"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LINETERO</w:t>
      </w:r>
    </w:p>
    <w:p w:rsidR="0056123E" w:rsidRPr="000059A5" w:rsidRDefault="0056123E" w:rsidP="0056123E">
      <w:pPr>
        <w:spacing w:after="0" w:line="0" w:lineRule="atLeast"/>
        <w:rPr>
          <w:rFonts w:ascii="Times New Roman" w:hAnsi="Times New Roman" w:cs="Times New Roman"/>
          <w:sz w:val="24"/>
          <w:szCs w:val="24"/>
          <w:lang w:val="az-Latn-AZ"/>
        </w:rPr>
      </w:pPr>
    </w:p>
    <w:p w:rsidR="0056123E" w:rsidRPr="000059A5" w:rsidRDefault="0056123E" w:rsidP="0056123E">
      <w:pPr>
        <w:spacing w:after="0" w:line="0" w:lineRule="atLeast"/>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Beynəlxalq patentləşdirilməmiş adı:</w:t>
      </w:r>
      <w:r w:rsidR="008268E1" w:rsidRPr="000059A5">
        <w:rPr>
          <w:rFonts w:ascii="Times New Roman" w:hAnsi="Times New Roman" w:cs="Times New Roman"/>
          <w:b/>
          <w:sz w:val="24"/>
          <w:szCs w:val="24"/>
          <w:lang w:val="az-Latn-AZ"/>
        </w:rPr>
        <w:t xml:space="preserve"> </w:t>
      </w:r>
      <w:r w:rsidR="00832E1D" w:rsidRPr="000059A5">
        <w:rPr>
          <w:rFonts w:ascii="Times New Roman" w:hAnsi="Times New Roman" w:cs="Times New Roman"/>
          <w:sz w:val="24"/>
          <w:szCs w:val="24"/>
          <w:lang w:val="az-Latn-AZ"/>
        </w:rPr>
        <w:t>Linezolid</w:t>
      </w:r>
    </w:p>
    <w:p w:rsidR="0056123E" w:rsidRPr="000059A5" w:rsidRDefault="0056123E" w:rsidP="0056123E">
      <w:pPr>
        <w:spacing w:after="0" w:line="0" w:lineRule="atLeast"/>
        <w:rPr>
          <w:rFonts w:ascii="Times New Roman" w:hAnsi="Times New Roman" w:cs="Times New Roman"/>
          <w:b/>
          <w:sz w:val="24"/>
          <w:szCs w:val="24"/>
          <w:lang w:val="az-Latn-AZ"/>
        </w:rPr>
      </w:pPr>
    </w:p>
    <w:p w:rsidR="0056123E" w:rsidRPr="000059A5" w:rsidRDefault="0056123E" w:rsidP="0056123E">
      <w:pPr>
        <w:spacing w:after="0" w:line="0" w:lineRule="atLeast"/>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Tərkibi</w:t>
      </w:r>
    </w:p>
    <w:p w:rsidR="0056123E" w:rsidRPr="000059A5" w:rsidRDefault="0056123E"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i/>
          <w:sz w:val="24"/>
          <w:szCs w:val="24"/>
          <w:lang w:val="az-Latn-AZ"/>
        </w:rPr>
        <w:t>Təsiredici maddələr:</w:t>
      </w:r>
      <w:r w:rsidRPr="000059A5">
        <w:rPr>
          <w:rFonts w:ascii="Times New Roman" w:hAnsi="Times New Roman" w:cs="Times New Roman"/>
          <w:sz w:val="24"/>
          <w:szCs w:val="24"/>
          <w:lang w:val="az-Latn-AZ"/>
        </w:rPr>
        <w:t xml:space="preserve"> </w:t>
      </w:r>
      <w:r w:rsidR="00141A94" w:rsidRPr="000059A5">
        <w:rPr>
          <w:rFonts w:ascii="Times New Roman" w:hAnsi="Times New Roman" w:cs="Times New Roman"/>
          <w:sz w:val="24"/>
          <w:szCs w:val="24"/>
          <w:lang w:val="az-Latn-AZ"/>
        </w:rPr>
        <w:t xml:space="preserve">1 tabletin tərkibində </w:t>
      </w:r>
      <w:r w:rsidR="00832E1D" w:rsidRPr="000059A5">
        <w:rPr>
          <w:rFonts w:ascii="Times New Roman" w:hAnsi="Times New Roman" w:cs="Times New Roman"/>
          <w:sz w:val="24"/>
          <w:szCs w:val="24"/>
          <w:lang w:val="az-Latn-AZ"/>
        </w:rPr>
        <w:t>6</w:t>
      </w:r>
      <w:r w:rsidR="008268E1" w:rsidRPr="000059A5">
        <w:rPr>
          <w:rFonts w:ascii="Times New Roman" w:hAnsi="Times New Roman" w:cs="Times New Roman"/>
          <w:sz w:val="24"/>
          <w:szCs w:val="24"/>
          <w:lang w:val="az-Latn-AZ"/>
        </w:rPr>
        <w:t xml:space="preserve">00 mq </w:t>
      </w:r>
      <w:r w:rsidR="00141A94" w:rsidRPr="000059A5">
        <w:rPr>
          <w:rFonts w:ascii="Times New Roman" w:hAnsi="Times New Roman" w:cs="Times New Roman"/>
          <w:sz w:val="24"/>
          <w:szCs w:val="24"/>
          <w:lang w:val="az-Latn-AZ"/>
        </w:rPr>
        <w:t xml:space="preserve">linezolid </w:t>
      </w:r>
      <w:r w:rsidR="008268E1" w:rsidRPr="000059A5">
        <w:rPr>
          <w:rFonts w:ascii="Times New Roman" w:hAnsi="Times New Roman" w:cs="Times New Roman"/>
          <w:sz w:val="24"/>
          <w:szCs w:val="24"/>
          <w:lang w:val="az-Latn-AZ"/>
        </w:rPr>
        <w:t>vardır.</w:t>
      </w:r>
    </w:p>
    <w:p w:rsidR="00141A94" w:rsidRPr="000059A5" w:rsidRDefault="0056123E"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i/>
          <w:sz w:val="24"/>
          <w:szCs w:val="24"/>
          <w:lang w:val="az-Latn-AZ"/>
        </w:rPr>
        <w:t>Köməkçi maddələr:</w:t>
      </w:r>
      <w:r w:rsidR="008268E1" w:rsidRPr="000059A5">
        <w:rPr>
          <w:rFonts w:ascii="Times New Roman" w:hAnsi="Times New Roman" w:cs="Times New Roman"/>
          <w:sz w:val="24"/>
          <w:szCs w:val="24"/>
          <w:lang w:val="az-Latn-AZ"/>
        </w:rPr>
        <w:t xml:space="preserve"> </w:t>
      </w:r>
      <w:r w:rsidR="00141A94" w:rsidRPr="000059A5">
        <w:rPr>
          <w:rFonts w:ascii="Times New Roman" w:hAnsi="Times New Roman" w:cs="Times New Roman"/>
          <w:sz w:val="24"/>
          <w:szCs w:val="24"/>
          <w:lang w:val="az-Latn-AZ"/>
        </w:rPr>
        <w:t xml:space="preserve">  </w:t>
      </w:r>
      <w:r w:rsidR="008268E1" w:rsidRPr="000059A5">
        <w:rPr>
          <w:rFonts w:ascii="Times New Roman" w:hAnsi="Times New Roman" w:cs="Times New Roman"/>
          <w:sz w:val="24"/>
          <w:szCs w:val="24"/>
          <w:lang w:val="az-Latn-AZ"/>
        </w:rPr>
        <w:t>laktoza monohidrat,</w:t>
      </w:r>
      <w:r w:rsidR="00832E1D" w:rsidRPr="000059A5">
        <w:rPr>
          <w:rFonts w:ascii="Times New Roman" w:hAnsi="Times New Roman" w:cs="Times New Roman"/>
          <w:sz w:val="24"/>
          <w:szCs w:val="24"/>
          <w:lang w:val="az-Latn-AZ"/>
        </w:rPr>
        <w:t xml:space="preserve"> qarğıdalı nişastası, hidroksipropilsellüloza, natrium</w:t>
      </w:r>
      <w:r w:rsidR="00141A94" w:rsidRPr="000059A5">
        <w:rPr>
          <w:rFonts w:ascii="Times New Roman" w:hAnsi="Times New Roman" w:cs="Times New Roman"/>
          <w:sz w:val="24"/>
          <w:szCs w:val="24"/>
          <w:lang w:val="az-Latn-AZ"/>
        </w:rPr>
        <w:t>-</w:t>
      </w:r>
      <w:r w:rsidR="00832E1D" w:rsidRPr="000059A5">
        <w:rPr>
          <w:rFonts w:ascii="Times New Roman" w:hAnsi="Times New Roman" w:cs="Times New Roman"/>
          <w:sz w:val="24"/>
          <w:szCs w:val="24"/>
          <w:lang w:val="az-Latn-AZ"/>
        </w:rPr>
        <w:t xml:space="preserve"> </w:t>
      </w:r>
    </w:p>
    <w:p w:rsidR="00E87E19" w:rsidRDefault="00141A94"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                                   nişasta </w:t>
      </w:r>
      <w:r w:rsidR="00832E1D" w:rsidRPr="000059A5">
        <w:rPr>
          <w:rFonts w:ascii="Times New Roman" w:hAnsi="Times New Roman" w:cs="Times New Roman"/>
          <w:sz w:val="24"/>
          <w:szCs w:val="24"/>
          <w:lang w:val="az-Latn-AZ"/>
        </w:rPr>
        <w:t>qlikolyat</w:t>
      </w:r>
      <w:r w:rsidRPr="000059A5">
        <w:rPr>
          <w:rFonts w:ascii="Times New Roman" w:hAnsi="Times New Roman" w:cs="Times New Roman"/>
          <w:sz w:val="24"/>
          <w:szCs w:val="24"/>
          <w:lang w:val="az-Latn-AZ"/>
        </w:rPr>
        <w:t xml:space="preserve">, </w:t>
      </w:r>
      <w:r w:rsidR="00832E1D" w:rsidRPr="000059A5">
        <w:rPr>
          <w:rFonts w:ascii="Times New Roman" w:hAnsi="Times New Roman" w:cs="Times New Roman"/>
          <w:sz w:val="24"/>
          <w:szCs w:val="24"/>
          <w:lang w:val="az-Latn-AZ"/>
        </w:rPr>
        <w:t>maqnezium stearat</w:t>
      </w:r>
      <w:r w:rsidR="00E87E19">
        <w:rPr>
          <w:rFonts w:ascii="Times New Roman" w:hAnsi="Times New Roman" w:cs="Times New Roman"/>
          <w:sz w:val="24"/>
          <w:szCs w:val="24"/>
          <w:lang w:val="az-Latn-AZ"/>
        </w:rPr>
        <w:t>.</w:t>
      </w:r>
    </w:p>
    <w:p w:rsidR="00A83B0B" w:rsidRDefault="00E87E19" w:rsidP="0056123E">
      <w:pPr>
        <w:spacing w:after="0" w:line="0" w:lineRule="atLeast"/>
        <w:rPr>
          <w:rFonts w:ascii="Times New Roman" w:hAnsi="Times New Roman" w:cs="Times New Roman"/>
          <w:sz w:val="24"/>
          <w:szCs w:val="24"/>
          <w:lang w:val="az-Latn-AZ"/>
        </w:rPr>
      </w:pPr>
      <w:r w:rsidRPr="00A83B0B">
        <w:rPr>
          <w:rFonts w:ascii="Times New Roman" w:hAnsi="Times New Roman" w:cs="Times New Roman"/>
          <w:i/>
          <w:iCs/>
          <w:sz w:val="24"/>
          <w:szCs w:val="24"/>
          <w:lang w:val="az-Latn-AZ"/>
        </w:rPr>
        <w:t>Örtük:</w:t>
      </w:r>
      <w:r>
        <w:rPr>
          <w:rFonts w:ascii="Times New Roman" w:hAnsi="Times New Roman" w:cs="Times New Roman"/>
          <w:sz w:val="24"/>
          <w:szCs w:val="24"/>
          <w:lang w:val="az-Latn-AZ"/>
        </w:rPr>
        <w:t xml:space="preserve">                       </w:t>
      </w:r>
      <w:r w:rsidR="008268E1" w:rsidRPr="000059A5">
        <w:rPr>
          <w:rFonts w:ascii="Times New Roman" w:hAnsi="Times New Roman" w:cs="Times New Roman"/>
          <w:sz w:val="24"/>
          <w:szCs w:val="24"/>
          <w:lang w:val="az-Latn-AZ"/>
        </w:rPr>
        <w:t xml:space="preserve"> </w:t>
      </w:r>
      <w:r w:rsidR="00141A94" w:rsidRPr="000059A5">
        <w:rPr>
          <w:rFonts w:ascii="Times New Roman" w:hAnsi="Times New Roman" w:cs="Times New Roman"/>
          <w:sz w:val="24"/>
          <w:szCs w:val="24"/>
          <w:lang w:val="az-Latn-AZ"/>
        </w:rPr>
        <w:t>ağ o</w:t>
      </w:r>
      <w:r w:rsidR="008268E1" w:rsidRPr="000059A5">
        <w:rPr>
          <w:rFonts w:ascii="Times New Roman" w:hAnsi="Times New Roman" w:cs="Times New Roman"/>
          <w:sz w:val="24"/>
          <w:szCs w:val="24"/>
          <w:lang w:val="az-Latn-AZ"/>
        </w:rPr>
        <w:t>padri</w:t>
      </w:r>
      <w:r w:rsidR="00FA4685" w:rsidRPr="000059A5">
        <w:rPr>
          <w:rFonts w:ascii="Times New Roman" w:hAnsi="Times New Roman" w:cs="Times New Roman"/>
          <w:sz w:val="24"/>
          <w:szCs w:val="24"/>
          <w:lang w:val="az-Latn-AZ"/>
        </w:rPr>
        <w:t xml:space="preserve"> 03B5889</w:t>
      </w:r>
      <w:r>
        <w:rPr>
          <w:rFonts w:ascii="Times New Roman" w:hAnsi="Times New Roman" w:cs="Times New Roman"/>
          <w:sz w:val="24"/>
          <w:szCs w:val="24"/>
          <w:lang w:val="az-Latn-AZ"/>
        </w:rPr>
        <w:t xml:space="preserve">5 (hipromelloza, </w:t>
      </w:r>
      <w:r w:rsidR="00A83B0B">
        <w:rPr>
          <w:rFonts w:ascii="Times New Roman" w:hAnsi="Times New Roman" w:cs="Times New Roman"/>
          <w:sz w:val="24"/>
          <w:szCs w:val="24"/>
          <w:lang w:val="az-Latn-AZ"/>
        </w:rPr>
        <w:t>makroqol 400, titan dioksid, karnaub</w:t>
      </w:r>
      <w:r w:rsidR="00A83B0B" w:rsidRPr="00A83B0B">
        <w:rPr>
          <w:rFonts w:ascii="Times New Roman" w:hAnsi="Times New Roman" w:cs="Times New Roman"/>
          <w:sz w:val="24"/>
          <w:szCs w:val="24"/>
          <w:lang w:val="az-Latn-AZ"/>
        </w:rPr>
        <w:t xml:space="preserve"> </w:t>
      </w:r>
    </w:p>
    <w:p w:rsidR="0056123E" w:rsidRPr="000059A5" w:rsidRDefault="00A83B0B" w:rsidP="0056123E">
      <w:pPr>
        <w:spacing w:after="0" w:line="0" w:lineRule="atLeast"/>
        <w:rPr>
          <w:rFonts w:ascii="Times New Roman" w:hAnsi="Times New Roman" w:cs="Times New Roman"/>
          <w:sz w:val="24"/>
          <w:szCs w:val="24"/>
          <w:lang w:val="az-Latn-AZ"/>
        </w:rPr>
      </w:pPr>
      <w:r>
        <w:rPr>
          <w:rFonts w:ascii="Times New Roman" w:hAnsi="Times New Roman" w:cs="Times New Roman"/>
          <w:sz w:val="24"/>
          <w:szCs w:val="24"/>
          <w:lang w:val="az-Latn-AZ"/>
        </w:rPr>
        <w:t xml:space="preserve">                                  mumu.</w:t>
      </w:r>
      <w:r w:rsidR="008268E1" w:rsidRPr="000059A5">
        <w:rPr>
          <w:rFonts w:ascii="Times New Roman" w:hAnsi="Times New Roman" w:cs="Times New Roman"/>
          <w:sz w:val="24"/>
          <w:szCs w:val="24"/>
          <w:lang w:val="az-Latn-AZ"/>
        </w:rPr>
        <w:t xml:space="preserve"> </w:t>
      </w:r>
    </w:p>
    <w:p w:rsidR="0056123E" w:rsidRPr="000059A5" w:rsidRDefault="0056123E" w:rsidP="0056123E">
      <w:pPr>
        <w:spacing w:after="0" w:line="0" w:lineRule="atLeast"/>
        <w:rPr>
          <w:rFonts w:ascii="Times New Roman" w:hAnsi="Times New Roman" w:cs="Times New Roman"/>
          <w:i/>
          <w:sz w:val="24"/>
          <w:szCs w:val="24"/>
          <w:lang w:val="az-Latn-AZ"/>
        </w:rPr>
      </w:pPr>
    </w:p>
    <w:p w:rsidR="0056123E" w:rsidRPr="000059A5" w:rsidRDefault="0056123E" w:rsidP="0056123E">
      <w:pPr>
        <w:spacing w:after="0" w:line="0" w:lineRule="atLeast"/>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Təsviri</w:t>
      </w:r>
    </w:p>
    <w:p w:rsidR="0056123E" w:rsidRPr="000059A5" w:rsidRDefault="00FA4685"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Ağ və ya ağımtıl rəngli, oval şəkilli, kəsik kənarları olan, ikitərəfli qabarıq, bir üzündə “H” və bölünmə xətti, digər üzündə </w:t>
      </w:r>
      <w:r w:rsidR="009D486A" w:rsidRPr="000059A5">
        <w:rPr>
          <w:rFonts w:ascii="Times New Roman" w:hAnsi="Times New Roman" w:cs="Times New Roman"/>
          <w:sz w:val="24"/>
          <w:szCs w:val="24"/>
          <w:lang w:val="az-Latn-AZ"/>
        </w:rPr>
        <w:t xml:space="preserve">bölünmə xətti ilə ayrılan </w:t>
      </w:r>
      <w:r w:rsidRPr="000059A5">
        <w:rPr>
          <w:rFonts w:ascii="Times New Roman" w:hAnsi="Times New Roman" w:cs="Times New Roman"/>
          <w:sz w:val="24"/>
          <w:szCs w:val="24"/>
          <w:lang w:val="az-Latn-AZ"/>
        </w:rPr>
        <w:t>“L” və “8” həkk olunmuş, örtüklü tabletlər</w:t>
      </w:r>
      <w:r w:rsidR="00141A94" w:rsidRPr="000059A5">
        <w:rPr>
          <w:rFonts w:ascii="Times New Roman" w:hAnsi="Times New Roman" w:cs="Times New Roman"/>
          <w:sz w:val="24"/>
          <w:szCs w:val="24"/>
          <w:lang w:val="az-Latn-AZ"/>
        </w:rPr>
        <w:t>dir.</w:t>
      </w:r>
    </w:p>
    <w:p w:rsidR="00FA4685" w:rsidRPr="000059A5" w:rsidRDefault="00FA4685" w:rsidP="0056123E">
      <w:pPr>
        <w:spacing w:after="0" w:line="0" w:lineRule="atLeast"/>
        <w:rPr>
          <w:rFonts w:ascii="Times New Roman" w:hAnsi="Times New Roman" w:cs="Times New Roman"/>
          <w:sz w:val="24"/>
          <w:szCs w:val="24"/>
          <w:lang w:val="az-Latn-AZ"/>
        </w:rPr>
      </w:pPr>
    </w:p>
    <w:p w:rsidR="0056123E" w:rsidRPr="000059A5" w:rsidRDefault="0056123E" w:rsidP="0056123E">
      <w:pPr>
        <w:spacing w:after="0" w:line="0" w:lineRule="atLeast"/>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Farmakoterapevtik qrupu</w:t>
      </w:r>
    </w:p>
    <w:p w:rsidR="00AA0E0C" w:rsidRPr="000059A5" w:rsidRDefault="00AA0E0C"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sz w:val="24"/>
          <w:szCs w:val="24"/>
          <w:lang w:val="az-Latn-AZ"/>
        </w:rPr>
        <w:t>Digər antibakterial vasitələr.</w:t>
      </w:r>
    </w:p>
    <w:p w:rsidR="0056123E" w:rsidRPr="000059A5" w:rsidRDefault="0056123E" w:rsidP="0056123E">
      <w:pPr>
        <w:spacing w:after="0" w:line="0" w:lineRule="atLeast"/>
        <w:rPr>
          <w:rFonts w:ascii="Times New Roman" w:hAnsi="Times New Roman" w:cs="Times New Roman"/>
          <w:sz w:val="24"/>
          <w:szCs w:val="24"/>
          <w:lang w:val="az-Latn-AZ"/>
        </w:rPr>
      </w:pPr>
      <w:r w:rsidRPr="000059A5">
        <w:rPr>
          <w:rFonts w:ascii="Times New Roman" w:hAnsi="Times New Roman" w:cs="Times New Roman"/>
          <w:sz w:val="24"/>
          <w:szCs w:val="24"/>
          <w:lang w:val="az-Latn-AZ"/>
        </w:rPr>
        <w:t>ATK kodu:</w:t>
      </w:r>
      <w:r w:rsidR="0040586B" w:rsidRPr="000059A5">
        <w:rPr>
          <w:rFonts w:ascii="Times New Roman" w:hAnsi="Times New Roman" w:cs="Times New Roman"/>
          <w:sz w:val="24"/>
          <w:szCs w:val="24"/>
          <w:lang w:val="az-Latn-AZ"/>
        </w:rPr>
        <w:t xml:space="preserve"> </w:t>
      </w:r>
      <w:r w:rsidR="00AA0E0C" w:rsidRPr="000059A5">
        <w:rPr>
          <w:rFonts w:ascii="Times New Roman" w:hAnsi="Times New Roman" w:cs="Times New Roman"/>
          <w:sz w:val="24"/>
          <w:szCs w:val="24"/>
          <w:lang w:val="az-Latn-AZ"/>
        </w:rPr>
        <w:t>J01XX08</w:t>
      </w:r>
      <w:r w:rsidR="00141A94" w:rsidRPr="000059A5">
        <w:rPr>
          <w:rFonts w:ascii="Times New Roman" w:hAnsi="Times New Roman" w:cs="Times New Roman"/>
          <w:sz w:val="24"/>
          <w:szCs w:val="24"/>
          <w:lang w:val="az-Latn-AZ"/>
        </w:rPr>
        <w:t>.</w:t>
      </w:r>
    </w:p>
    <w:p w:rsidR="00EE0A07" w:rsidRPr="000059A5" w:rsidRDefault="00EE0A07" w:rsidP="005D4EEE">
      <w:pPr>
        <w:spacing w:after="0" w:line="0" w:lineRule="atLeast"/>
        <w:jc w:val="both"/>
        <w:rPr>
          <w:rFonts w:ascii="Times New Roman" w:hAnsi="Times New Roman" w:cs="Times New Roman"/>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Farmakoloji xüsusiyyətləri</w:t>
      </w:r>
    </w:p>
    <w:p w:rsidR="0056123E" w:rsidRPr="000059A5" w:rsidRDefault="00AA0E0C" w:rsidP="005D4EEE">
      <w:pPr>
        <w:spacing w:after="0" w:line="0" w:lineRule="atLeast"/>
        <w:jc w:val="both"/>
        <w:rPr>
          <w:rFonts w:ascii="Times New Roman" w:hAnsi="Times New Roman" w:cs="Times New Roman"/>
          <w:i/>
          <w:sz w:val="24"/>
          <w:szCs w:val="24"/>
          <w:lang w:val="az-Latn-AZ"/>
        </w:rPr>
      </w:pPr>
      <w:r w:rsidRPr="000059A5">
        <w:rPr>
          <w:rFonts w:ascii="Times New Roman" w:hAnsi="Times New Roman" w:cs="Times New Roman"/>
          <w:i/>
          <w:sz w:val="24"/>
          <w:szCs w:val="24"/>
          <w:lang w:val="az-Latn-AZ"/>
        </w:rPr>
        <w:t>Ümumi xarakteristikası</w:t>
      </w:r>
    </w:p>
    <w:p w:rsidR="00AA0E0C" w:rsidRPr="000059A5" w:rsidRDefault="00AA0E0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yeni antibakterial sinfinə, oksazolidinonlara aid olan sintetik, antibakterial vasitə</w:t>
      </w:r>
      <w:r w:rsidR="008319A3">
        <w:rPr>
          <w:rFonts w:ascii="Times New Roman" w:hAnsi="Times New Roman" w:cs="Times New Roman"/>
          <w:sz w:val="24"/>
          <w:szCs w:val="24"/>
          <w:lang w:val="az-Latn-AZ"/>
        </w:rPr>
        <w:t>dir. Aerob qram</w:t>
      </w:r>
      <w:r w:rsidRPr="000059A5">
        <w:rPr>
          <w:rFonts w:ascii="Times New Roman" w:hAnsi="Times New Roman" w:cs="Times New Roman"/>
          <w:sz w:val="24"/>
          <w:szCs w:val="24"/>
          <w:lang w:val="az-Latn-AZ"/>
        </w:rPr>
        <w:t xml:space="preserve">müsbət bakteriyalara və anaerob mikroorqanizmlərə qarşı in vitro aktivliyə malikdir. Linezolid unikal təsir mexanizmi vasitəsilə bakterial </w:t>
      </w:r>
      <w:r w:rsidR="002F370A" w:rsidRPr="000059A5">
        <w:rPr>
          <w:rFonts w:ascii="Times New Roman" w:hAnsi="Times New Roman" w:cs="Times New Roman"/>
          <w:sz w:val="24"/>
          <w:szCs w:val="24"/>
          <w:lang w:val="az-Latn-AZ"/>
        </w:rPr>
        <w:t>zülal</w:t>
      </w:r>
      <w:r w:rsidRPr="000059A5">
        <w:rPr>
          <w:rFonts w:ascii="Times New Roman" w:hAnsi="Times New Roman" w:cs="Times New Roman"/>
          <w:sz w:val="24"/>
          <w:szCs w:val="24"/>
          <w:lang w:val="az-Latn-AZ"/>
        </w:rPr>
        <w:t xml:space="preserve"> sintezini selektiv şəkildə inhibə edir. Xüsusilə, o, bakterial ribosomda (50S </w:t>
      </w:r>
      <w:r w:rsidR="002F370A" w:rsidRPr="000059A5">
        <w:rPr>
          <w:rFonts w:ascii="Times New Roman" w:hAnsi="Times New Roman" w:cs="Times New Roman"/>
          <w:sz w:val="24"/>
          <w:szCs w:val="24"/>
          <w:lang w:val="az-Latn-AZ"/>
        </w:rPr>
        <w:t>yarım</w:t>
      </w:r>
      <w:r w:rsidRPr="000059A5">
        <w:rPr>
          <w:rFonts w:ascii="Times New Roman" w:hAnsi="Times New Roman" w:cs="Times New Roman"/>
          <w:sz w:val="24"/>
          <w:szCs w:val="24"/>
          <w:lang w:val="az-Latn-AZ"/>
        </w:rPr>
        <w:t xml:space="preserve"> </w:t>
      </w:r>
      <w:r w:rsidR="002F370A" w:rsidRPr="000059A5">
        <w:rPr>
          <w:rFonts w:ascii="Times New Roman" w:hAnsi="Times New Roman" w:cs="Times New Roman"/>
          <w:sz w:val="24"/>
          <w:szCs w:val="24"/>
          <w:lang w:val="az-Latn-AZ"/>
        </w:rPr>
        <w:t>vahid</w:t>
      </w:r>
      <w:r w:rsidRPr="000059A5">
        <w:rPr>
          <w:rFonts w:ascii="Times New Roman" w:hAnsi="Times New Roman" w:cs="Times New Roman"/>
          <w:sz w:val="24"/>
          <w:szCs w:val="24"/>
          <w:lang w:val="az-Latn-AZ"/>
        </w:rPr>
        <w:t xml:space="preserve">inin 23S) bir yerə </w:t>
      </w:r>
      <w:r w:rsidR="002F370A" w:rsidRPr="000059A5">
        <w:rPr>
          <w:rFonts w:ascii="Times New Roman" w:hAnsi="Times New Roman" w:cs="Times New Roman"/>
          <w:sz w:val="24"/>
          <w:szCs w:val="24"/>
          <w:lang w:val="az-Latn-AZ"/>
        </w:rPr>
        <w:t>birləşir</w:t>
      </w:r>
      <w:r w:rsidRPr="000059A5">
        <w:rPr>
          <w:rFonts w:ascii="Times New Roman" w:hAnsi="Times New Roman" w:cs="Times New Roman"/>
          <w:sz w:val="24"/>
          <w:szCs w:val="24"/>
          <w:lang w:val="az-Latn-AZ"/>
        </w:rPr>
        <w:t xml:space="preserve"> və </w:t>
      </w:r>
      <w:r w:rsidR="002F370A" w:rsidRPr="000059A5">
        <w:rPr>
          <w:rFonts w:ascii="Times New Roman" w:hAnsi="Times New Roman" w:cs="Times New Roman"/>
          <w:sz w:val="24"/>
          <w:szCs w:val="24"/>
          <w:lang w:val="az-Latn-AZ"/>
        </w:rPr>
        <w:t>ötürülmə</w:t>
      </w:r>
      <w:r w:rsidRPr="000059A5">
        <w:rPr>
          <w:rFonts w:ascii="Times New Roman" w:hAnsi="Times New Roman" w:cs="Times New Roman"/>
          <w:sz w:val="24"/>
          <w:szCs w:val="24"/>
          <w:lang w:val="az-Latn-AZ"/>
        </w:rPr>
        <w:t xml:space="preserve"> prosesinin vacib komponenti olan funksional 70S başlanğıc kompleksinin formalaşmasının qarşısını alır.</w:t>
      </w:r>
    </w:p>
    <w:p w:rsidR="00AA0E0C" w:rsidRPr="000059A5" w:rsidRDefault="00AA0E0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i/>
          <w:sz w:val="24"/>
          <w:szCs w:val="24"/>
          <w:lang w:val="az-Latn-AZ"/>
        </w:rPr>
        <w:t>Staphylococcus aureus</w:t>
      </w:r>
      <w:r w:rsidRPr="000059A5">
        <w:rPr>
          <w:rFonts w:ascii="Times New Roman" w:hAnsi="Times New Roman" w:cs="Times New Roman"/>
          <w:sz w:val="24"/>
          <w:szCs w:val="24"/>
          <w:lang w:val="az-Latn-AZ"/>
        </w:rPr>
        <w:t xml:space="preserve"> üçün linezolidin in vitro postantibiotik təsiri (PAE) təxminən 2 saat olmuşdur. Heyvan modellərində ölçüldükdə in vivo PAE </w:t>
      </w:r>
      <w:r w:rsidRPr="000059A5">
        <w:rPr>
          <w:rFonts w:ascii="Times New Roman" w:hAnsi="Times New Roman" w:cs="Times New Roman"/>
          <w:i/>
          <w:sz w:val="24"/>
          <w:szCs w:val="24"/>
          <w:lang w:val="az-Latn-AZ"/>
        </w:rPr>
        <w:t>Staphylococcus aureus</w:t>
      </w:r>
      <w:r w:rsidRPr="000059A5">
        <w:rPr>
          <w:rFonts w:ascii="Times New Roman" w:hAnsi="Times New Roman" w:cs="Times New Roman"/>
          <w:sz w:val="24"/>
          <w:szCs w:val="24"/>
          <w:lang w:val="az-Latn-AZ"/>
        </w:rPr>
        <w:t xml:space="preserve"> və </w:t>
      </w:r>
      <w:r w:rsidRPr="000059A5">
        <w:rPr>
          <w:rFonts w:ascii="Times New Roman" w:hAnsi="Times New Roman" w:cs="Times New Roman"/>
          <w:i/>
          <w:sz w:val="24"/>
          <w:szCs w:val="24"/>
          <w:lang w:val="az-Latn-AZ"/>
        </w:rPr>
        <w:t>Streptococcus pneumoniae</w:t>
      </w:r>
      <w:r w:rsidRPr="000059A5">
        <w:rPr>
          <w:rFonts w:ascii="Times New Roman" w:hAnsi="Times New Roman" w:cs="Times New Roman"/>
          <w:sz w:val="24"/>
          <w:szCs w:val="24"/>
          <w:lang w:val="az-Latn-AZ"/>
        </w:rPr>
        <w:t xml:space="preserve"> üçün müvafiq olaraq 3,6 və 3,9 saat olmuşdur. Heyvanlar üzərində aparılan tədqiqatlarda effektivliyin əsas farmakodinamik parametri qan plazmasında linezolid səviyyəsinin yolux</w:t>
      </w:r>
      <w:r w:rsidR="002F370A" w:rsidRPr="000059A5">
        <w:rPr>
          <w:rFonts w:ascii="Times New Roman" w:hAnsi="Times New Roman" w:cs="Times New Roman"/>
          <w:sz w:val="24"/>
          <w:szCs w:val="24"/>
          <w:lang w:val="az-Latn-AZ"/>
        </w:rPr>
        <w:t>ucu</w:t>
      </w:r>
      <w:r w:rsidRPr="000059A5">
        <w:rPr>
          <w:rFonts w:ascii="Times New Roman" w:hAnsi="Times New Roman" w:cs="Times New Roman"/>
          <w:sz w:val="24"/>
          <w:szCs w:val="24"/>
          <w:lang w:val="az-Latn-AZ"/>
        </w:rPr>
        <w:t xml:space="preserve"> </w:t>
      </w:r>
      <w:r w:rsidR="002F370A" w:rsidRPr="000059A5">
        <w:rPr>
          <w:rFonts w:ascii="Times New Roman" w:hAnsi="Times New Roman" w:cs="Times New Roman"/>
          <w:sz w:val="24"/>
          <w:szCs w:val="24"/>
          <w:lang w:val="az-Latn-AZ"/>
        </w:rPr>
        <w:t>mikroorqanizm üçün minimal inhibəedici</w:t>
      </w:r>
      <w:r w:rsidRPr="000059A5">
        <w:rPr>
          <w:rFonts w:ascii="Times New Roman" w:hAnsi="Times New Roman" w:cs="Times New Roman"/>
          <w:sz w:val="24"/>
          <w:szCs w:val="24"/>
          <w:lang w:val="az-Latn-AZ"/>
        </w:rPr>
        <w:t xml:space="preserve"> konsentrasiyanı (MİK) </w:t>
      </w:r>
      <w:r w:rsidR="002F370A" w:rsidRPr="000059A5">
        <w:rPr>
          <w:rFonts w:ascii="Times New Roman" w:hAnsi="Times New Roman" w:cs="Times New Roman"/>
          <w:sz w:val="24"/>
          <w:szCs w:val="24"/>
          <w:lang w:val="az-Latn-AZ"/>
        </w:rPr>
        <w:t>aşdığı</w:t>
      </w:r>
      <w:r w:rsidRPr="000059A5">
        <w:rPr>
          <w:rFonts w:ascii="Times New Roman" w:hAnsi="Times New Roman" w:cs="Times New Roman"/>
          <w:sz w:val="24"/>
          <w:szCs w:val="24"/>
          <w:lang w:val="az-Latn-AZ"/>
        </w:rPr>
        <w:t xml:space="preserve"> vaxt olmuşdur.</w:t>
      </w:r>
    </w:p>
    <w:p w:rsidR="002F370A" w:rsidRPr="000059A5" w:rsidRDefault="002F370A"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Kəsmə nöqtələri</w:t>
      </w:r>
    </w:p>
    <w:p w:rsidR="002F370A" w:rsidRPr="000059A5" w:rsidRDefault="002F370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Stafilokoklar və enterokoklar üçün Antimikrob Həssaslıq Testi üzrə Avropa Komitəsi (EUCAST) tərəfindən müəyyən edilmiş minimum inhibəedici konsentrasiyanın (MİK) kəsilmə nöqtələri Həssas 4 mq/L və Rezistent &gt;4 mq/L təşkil edir. Streptokoklar üçün (</w:t>
      </w:r>
      <w:r w:rsidRPr="000059A5">
        <w:rPr>
          <w:rFonts w:ascii="Times New Roman" w:hAnsi="Times New Roman" w:cs="Times New Roman"/>
          <w:i/>
          <w:sz w:val="24"/>
          <w:szCs w:val="24"/>
          <w:lang w:val="az-Latn-AZ"/>
        </w:rPr>
        <w:t>S.</w:t>
      </w:r>
      <w:r w:rsidR="008319A3">
        <w:rPr>
          <w:rFonts w:ascii="Times New Roman" w:hAnsi="Times New Roman" w:cs="Times New Roman"/>
          <w:i/>
          <w:sz w:val="24"/>
          <w:szCs w:val="24"/>
          <w:lang w:val="az-Latn-AZ"/>
        </w:rPr>
        <w:t> </w:t>
      </w:r>
      <w:r w:rsidRPr="000059A5">
        <w:rPr>
          <w:rFonts w:ascii="Times New Roman" w:hAnsi="Times New Roman" w:cs="Times New Roman"/>
          <w:i/>
          <w:sz w:val="24"/>
          <w:szCs w:val="24"/>
          <w:lang w:val="az-Latn-AZ"/>
        </w:rPr>
        <w:t>pneumoniae</w:t>
      </w:r>
      <w:r w:rsidRPr="000059A5">
        <w:rPr>
          <w:rFonts w:ascii="Times New Roman" w:hAnsi="Times New Roman" w:cs="Times New Roman"/>
          <w:sz w:val="24"/>
          <w:szCs w:val="24"/>
          <w:lang w:val="az-Latn-AZ"/>
        </w:rPr>
        <w:t xml:space="preserve"> daxil olmaqla) kəsilmə nöqtələri Həssas 2 mq/L və Rezistent &gt;4 mq/L təşkil edir.</w:t>
      </w:r>
    </w:p>
    <w:p w:rsidR="002F370A" w:rsidRPr="000059A5" w:rsidRDefault="002F370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lastRenderedPageBreak/>
        <w:t>Növlə əlaqəli olmayan MİK sınma nöqtələri Həssas 2 mq/L və Rezistent &gt; 4 mq/L-dir. Növlə əlaqəli olmayan kəsilmə nöqtələri əsasən FK/FD məlumatları əsasında müəyyən edilmişdir və spesifik növlərin MİK paylanmasından asılı deyildir. Onlar yalnız xüsusi kəsilmə nöqtəsi verilməmiş mikroorqanizmlər üçün istifadə olunur və həssaslıq testinin tövsiyə olunmadığı növlər üçün deyildir.</w:t>
      </w:r>
    </w:p>
    <w:p w:rsidR="0076325C" w:rsidRPr="000059A5" w:rsidRDefault="0076325C"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Həssaslıq</w:t>
      </w:r>
    </w:p>
    <w:p w:rsidR="0076325C" w:rsidRPr="000059A5" w:rsidRDefault="0076325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Qazanılmış rezistentliyin yayılması coğrafi baxımdan və seçilmiş növlər üçün zamanla dəyişə bilər və rezistentlik haqqında yerli məlumat, xüsusən də ağır infeksiyaların müalicəsi zamanı arzuolunandır. Zəruri hallarda, yerli </w:t>
      </w:r>
      <w:r w:rsidR="00F45AD5" w:rsidRPr="000059A5">
        <w:rPr>
          <w:rFonts w:ascii="Times New Roman" w:hAnsi="Times New Roman" w:cs="Times New Roman"/>
          <w:sz w:val="24"/>
          <w:szCs w:val="24"/>
          <w:lang w:val="az-Latn-AZ"/>
        </w:rPr>
        <w:t>rezistentliyin</w:t>
      </w:r>
      <w:r w:rsidRPr="000059A5">
        <w:rPr>
          <w:rFonts w:ascii="Times New Roman" w:hAnsi="Times New Roman" w:cs="Times New Roman"/>
          <w:sz w:val="24"/>
          <w:szCs w:val="24"/>
          <w:lang w:val="az-Latn-AZ"/>
        </w:rPr>
        <w:t xml:space="preserve"> yayılması ən azı bəzi infeksiya növlərində </w:t>
      </w:r>
      <w:r w:rsidR="00F45AD5" w:rsidRPr="000059A5">
        <w:rPr>
          <w:rFonts w:ascii="Times New Roman" w:hAnsi="Times New Roman" w:cs="Times New Roman"/>
          <w:sz w:val="24"/>
          <w:szCs w:val="24"/>
          <w:lang w:val="az-Latn-AZ"/>
        </w:rPr>
        <w:t xml:space="preserve">dərman </w:t>
      </w:r>
      <w:r w:rsidRPr="000059A5">
        <w:rPr>
          <w:rFonts w:ascii="Times New Roman" w:hAnsi="Times New Roman" w:cs="Times New Roman"/>
          <w:sz w:val="24"/>
          <w:szCs w:val="24"/>
          <w:lang w:val="az-Latn-AZ"/>
        </w:rPr>
        <w:t>vasitə</w:t>
      </w:r>
      <w:r w:rsidR="00F45AD5" w:rsidRPr="000059A5">
        <w:rPr>
          <w:rFonts w:ascii="Times New Roman" w:hAnsi="Times New Roman" w:cs="Times New Roman"/>
          <w:sz w:val="24"/>
          <w:szCs w:val="24"/>
          <w:lang w:val="az-Latn-AZ"/>
        </w:rPr>
        <w:t>si</w:t>
      </w:r>
      <w:r w:rsidRPr="000059A5">
        <w:rPr>
          <w:rFonts w:ascii="Times New Roman" w:hAnsi="Times New Roman" w:cs="Times New Roman"/>
          <w:sz w:val="24"/>
          <w:szCs w:val="24"/>
          <w:lang w:val="az-Latn-AZ"/>
        </w:rPr>
        <w:t>nin faydası şübhə doğurduğu hallarda mütəxəssis məsləhəti alınmalıdır.</w:t>
      </w:r>
    </w:p>
    <w:p w:rsidR="00F45AD5" w:rsidRPr="008319A3" w:rsidRDefault="00F45AD5" w:rsidP="005D4EEE">
      <w:pPr>
        <w:spacing w:after="0" w:line="0" w:lineRule="atLeast"/>
        <w:jc w:val="both"/>
        <w:rPr>
          <w:rFonts w:ascii="Times New Roman" w:hAnsi="Times New Roman" w:cs="Times New Roman"/>
          <w:sz w:val="12"/>
          <w:szCs w:val="24"/>
          <w:lang w:val="az-Latn-AZ"/>
        </w:rPr>
      </w:pPr>
    </w:p>
    <w:tbl>
      <w:tblPr>
        <w:tblStyle w:val="a3"/>
        <w:tblW w:w="0" w:type="auto"/>
        <w:tblLook w:val="04A0" w:firstRow="1" w:lastRow="0" w:firstColumn="1" w:lastColumn="0" w:noHBand="0" w:noVBand="1"/>
      </w:tblPr>
      <w:tblGrid>
        <w:gridCol w:w="9679"/>
      </w:tblGrid>
      <w:tr w:rsidR="001F2811" w:rsidRPr="008319A3" w:rsidTr="001F2811">
        <w:tc>
          <w:tcPr>
            <w:tcW w:w="9679" w:type="dxa"/>
          </w:tcPr>
          <w:p w:rsidR="001F2811" w:rsidRPr="008319A3" w:rsidRDefault="001F2811" w:rsidP="008319A3">
            <w:pPr>
              <w:jc w:val="both"/>
              <w:rPr>
                <w:rFonts w:ascii="Times New Roman" w:hAnsi="Times New Roman" w:cs="Times New Roman"/>
                <w:b/>
                <w:szCs w:val="24"/>
                <w:lang w:val="az-Latn-AZ"/>
              </w:rPr>
            </w:pPr>
            <w:r w:rsidRPr="008319A3">
              <w:rPr>
                <w:rFonts w:ascii="Times New Roman" w:hAnsi="Times New Roman" w:cs="Times New Roman"/>
                <w:b/>
                <w:szCs w:val="24"/>
                <w:lang w:val="az-Latn-AZ"/>
              </w:rPr>
              <w:t>Kateqoriya</w:t>
            </w:r>
          </w:p>
        </w:tc>
      </w:tr>
      <w:tr w:rsidR="001F2811" w:rsidRPr="008319A3" w:rsidTr="001F2811">
        <w:tc>
          <w:tcPr>
            <w:tcW w:w="9679" w:type="dxa"/>
          </w:tcPr>
          <w:p w:rsidR="001F2811" w:rsidRPr="008319A3" w:rsidRDefault="001F2811" w:rsidP="008319A3">
            <w:pPr>
              <w:jc w:val="both"/>
              <w:rPr>
                <w:rFonts w:ascii="Times New Roman" w:hAnsi="Times New Roman" w:cs="Times New Roman"/>
                <w:i/>
                <w:iCs/>
                <w:szCs w:val="24"/>
                <w:lang w:val="az-Latn-AZ"/>
              </w:rPr>
            </w:pPr>
            <w:r w:rsidRPr="008319A3">
              <w:rPr>
                <w:rFonts w:ascii="Times New Roman" w:hAnsi="Times New Roman" w:cs="Times New Roman"/>
                <w:i/>
                <w:iCs/>
                <w:szCs w:val="24"/>
                <w:lang w:val="az-Latn-AZ"/>
              </w:rPr>
              <w:t>Həssas mikroorqanizmlər</w:t>
            </w:r>
          </w:p>
          <w:p w:rsidR="001F2811" w:rsidRPr="008319A3" w:rsidRDefault="001F2811" w:rsidP="008319A3">
            <w:pPr>
              <w:jc w:val="both"/>
              <w:rPr>
                <w:rFonts w:ascii="Times New Roman" w:hAnsi="Times New Roman" w:cs="Times New Roman"/>
                <w:b/>
                <w:i/>
                <w:iCs/>
                <w:szCs w:val="24"/>
                <w:lang w:val="az-Latn-AZ"/>
              </w:rPr>
            </w:pPr>
            <w:r w:rsidRPr="008319A3">
              <w:rPr>
                <w:rFonts w:ascii="Times New Roman" w:hAnsi="Times New Roman" w:cs="Times New Roman"/>
                <w:b/>
                <w:i/>
                <w:iCs/>
                <w:szCs w:val="24"/>
                <w:lang w:val="az-Latn-AZ"/>
              </w:rPr>
              <w:t>Qrammüsbət aeroblar:</w:t>
            </w:r>
          </w:p>
          <w:p w:rsidR="001F2811" w:rsidRPr="008319A3" w:rsidRDefault="001F2811" w:rsidP="008319A3">
            <w:pPr>
              <w:pStyle w:val="Default"/>
              <w:spacing w:before="100" w:after="71"/>
              <w:jc w:val="both"/>
              <w:rPr>
                <w:sz w:val="22"/>
              </w:rPr>
            </w:pPr>
            <w:r w:rsidRPr="008319A3">
              <w:rPr>
                <w:i/>
                <w:iCs/>
                <w:sz w:val="22"/>
              </w:rPr>
              <w:t xml:space="preserve">Enterococcus faecalis </w:t>
            </w:r>
          </w:p>
          <w:p w:rsidR="001F2811" w:rsidRPr="008319A3" w:rsidRDefault="001F2811" w:rsidP="008319A3">
            <w:pPr>
              <w:pStyle w:val="Default"/>
              <w:spacing w:before="100" w:after="71"/>
              <w:jc w:val="both"/>
              <w:rPr>
                <w:sz w:val="22"/>
              </w:rPr>
            </w:pPr>
            <w:r w:rsidRPr="008319A3">
              <w:rPr>
                <w:i/>
                <w:iCs/>
                <w:sz w:val="22"/>
              </w:rPr>
              <w:t xml:space="preserve">Enterococcus faecium* </w:t>
            </w:r>
          </w:p>
          <w:p w:rsidR="001F2811" w:rsidRPr="008319A3" w:rsidRDefault="001F2811" w:rsidP="008319A3">
            <w:pPr>
              <w:pStyle w:val="Default"/>
              <w:spacing w:before="100" w:after="71"/>
              <w:jc w:val="both"/>
              <w:rPr>
                <w:sz w:val="22"/>
              </w:rPr>
            </w:pPr>
            <w:r w:rsidRPr="008319A3">
              <w:rPr>
                <w:i/>
                <w:iCs/>
                <w:sz w:val="22"/>
              </w:rPr>
              <w:t>Staphylococcus aureus</w:t>
            </w:r>
            <w:r w:rsidRPr="008319A3">
              <w:rPr>
                <w:sz w:val="22"/>
              </w:rPr>
              <w:t xml:space="preserve">* </w:t>
            </w:r>
          </w:p>
          <w:p w:rsidR="001F2811" w:rsidRPr="008319A3" w:rsidRDefault="001F2811" w:rsidP="008319A3">
            <w:pPr>
              <w:jc w:val="both"/>
              <w:rPr>
                <w:szCs w:val="24"/>
              </w:rPr>
            </w:pPr>
            <w:r w:rsidRPr="008319A3">
              <w:rPr>
                <w:rFonts w:ascii="Times New Roman" w:hAnsi="Times New Roman" w:cs="Times New Roman"/>
                <w:i/>
                <w:iCs/>
                <w:color w:val="000000"/>
                <w:szCs w:val="24"/>
              </w:rPr>
              <w:t>Coagulase negative staphylococci</w:t>
            </w:r>
            <w:r w:rsidRPr="008319A3">
              <w:rPr>
                <w:szCs w:val="24"/>
              </w:rPr>
              <w:t xml:space="preserve"> </w:t>
            </w:r>
          </w:p>
          <w:p w:rsidR="001F2811" w:rsidRPr="008319A3" w:rsidRDefault="001F2811" w:rsidP="008319A3">
            <w:pPr>
              <w:pStyle w:val="Default"/>
              <w:spacing w:before="100" w:after="71"/>
              <w:jc w:val="both"/>
              <w:rPr>
                <w:sz w:val="22"/>
              </w:rPr>
            </w:pPr>
            <w:r w:rsidRPr="008319A3">
              <w:rPr>
                <w:i/>
                <w:iCs/>
                <w:sz w:val="22"/>
              </w:rPr>
              <w:t xml:space="preserve">Streptococcus agalactiae* </w:t>
            </w:r>
          </w:p>
          <w:p w:rsidR="001F2811" w:rsidRPr="008319A3" w:rsidRDefault="001F2811" w:rsidP="008319A3">
            <w:pPr>
              <w:pStyle w:val="Default"/>
              <w:spacing w:before="100" w:after="71"/>
              <w:jc w:val="both"/>
              <w:rPr>
                <w:sz w:val="22"/>
              </w:rPr>
            </w:pPr>
            <w:r w:rsidRPr="008319A3">
              <w:rPr>
                <w:i/>
                <w:iCs/>
                <w:sz w:val="22"/>
              </w:rPr>
              <w:t xml:space="preserve">Streptococcus pneumoniae* </w:t>
            </w:r>
          </w:p>
          <w:p w:rsidR="001F2811" w:rsidRPr="008319A3" w:rsidRDefault="001F2811" w:rsidP="008319A3">
            <w:pPr>
              <w:pStyle w:val="Default"/>
              <w:spacing w:before="100" w:after="71"/>
              <w:jc w:val="both"/>
              <w:rPr>
                <w:sz w:val="22"/>
              </w:rPr>
            </w:pPr>
            <w:r w:rsidRPr="008319A3">
              <w:rPr>
                <w:i/>
                <w:iCs/>
                <w:sz w:val="22"/>
              </w:rPr>
              <w:t xml:space="preserve">Streptococcus pyogenes* </w:t>
            </w:r>
          </w:p>
          <w:p w:rsidR="001F2811" w:rsidRPr="008319A3" w:rsidRDefault="008319A3" w:rsidP="008319A3">
            <w:pPr>
              <w:pStyle w:val="Default"/>
              <w:spacing w:before="100" w:after="71"/>
              <w:jc w:val="both"/>
              <w:rPr>
                <w:sz w:val="22"/>
              </w:rPr>
            </w:pPr>
            <w:r>
              <w:rPr>
                <w:sz w:val="22"/>
              </w:rPr>
              <w:t xml:space="preserve">C </w:t>
            </w:r>
            <w:proofErr w:type="spellStart"/>
            <w:r>
              <w:rPr>
                <w:sz w:val="22"/>
              </w:rPr>
              <w:t>Qrup</w:t>
            </w:r>
            <w:proofErr w:type="spellEnd"/>
            <w:r>
              <w:rPr>
                <w:sz w:val="22"/>
              </w:rPr>
              <w:t xml:space="preserve"> </w:t>
            </w:r>
            <w:proofErr w:type="spellStart"/>
            <w:r>
              <w:rPr>
                <w:sz w:val="22"/>
              </w:rPr>
              <w:t>streptoko</w:t>
            </w:r>
            <w:r w:rsidR="001F2811" w:rsidRPr="008319A3">
              <w:rPr>
                <w:sz w:val="22"/>
              </w:rPr>
              <w:t>klar</w:t>
            </w:r>
            <w:proofErr w:type="spellEnd"/>
            <w:r w:rsidR="001F2811" w:rsidRPr="008319A3">
              <w:rPr>
                <w:sz w:val="22"/>
              </w:rPr>
              <w:t xml:space="preserve"> </w:t>
            </w:r>
          </w:p>
          <w:p w:rsidR="001F2811" w:rsidRPr="008319A3" w:rsidRDefault="008319A3" w:rsidP="008319A3">
            <w:pPr>
              <w:pStyle w:val="Default"/>
              <w:spacing w:before="100" w:after="71"/>
              <w:jc w:val="both"/>
              <w:rPr>
                <w:sz w:val="22"/>
              </w:rPr>
            </w:pPr>
            <w:r>
              <w:rPr>
                <w:sz w:val="22"/>
              </w:rPr>
              <w:t xml:space="preserve">G </w:t>
            </w:r>
            <w:proofErr w:type="spellStart"/>
            <w:r>
              <w:rPr>
                <w:sz w:val="22"/>
              </w:rPr>
              <w:t>Qrup</w:t>
            </w:r>
            <w:proofErr w:type="spellEnd"/>
            <w:r>
              <w:rPr>
                <w:sz w:val="22"/>
              </w:rPr>
              <w:t xml:space="preserve"> </w:t>
            </w:r>
            <w:proofErr w:type="spellStart"/>
            <w:r>
              <w:rPr>
                <w:sz w:val="22"/>
              </w:rPr>
              <w:t>streptoko</w:t>
            </w:r>
            <w:r w:rsidR="001F2811" w:rsidRPr="008319A3">
              <w:rPr>
                <w:sz w:val="22"/>
              </w:rPr>
              <w:t>klar</w:t>
            </w:r>
            <w:proofErr w:type="spellEnd"/>
            <w:r w:rsidR="001F2811" w:rsidRPr="008319A3">
              <w:rPr>
                <w:sz w:val="22"/>
              </w:rPr>
              <w:t xml:space="preserve"> </w:t>
            </w:r>
          </w:p>
          <w:p w:rsidR="001F2811" w:rsidRPr="008319A3" w:rsidRDefault="001F2811" w:rsidP="008319A3">
            <w:pPr>
              <w:pStyle w:val="Default"/>
              <w:spacing w:before="100" w:after="71"/>
              <w:jc w:val="both"/>
              <w:rPr>
                <w:sz w:val="22"/>
              </w:rPr>
            </w:pPr>
            <w:proofErr w:type="spellStart"/>
            <w:r w:rsidRPr="008319A3">
              <w:rPr>
                <w:sz w:val="22"/>
              </w:rPr>
              <w:t>Qrammüsbət</w:t>
            </w:r>
            <w:proofErr w:type="spellEnd"/>
            <w:r w:rsidRPr="008319A3">
              <w:rPr>
                <w:sz w:val="22"/>
              </w:rPr>
              <w:t xml:space="preserve"> </w:t>
            </w:r>
            <w:proofErr w:type="spellStart"/>
            <w:r w:rsidRPr="008319A3">
              <w:rPr>
                <w:sz w:val="22"/>
              </w:rPr>
              <w:t>anaeroblar</w:t>
            </w:r>
            <w:proofErr w:type="spellEnd"/>
            <w:r w:rsidRPr="008319A3">
              <w:rPr>
                <w:sz w:val="22"/>
              </w:rPr>
              <w:t>:</w:t>
            </w:r>
          </w:p>
          <w:p w:rsidR="001F2811" w:rsidRPr="008319A3" w:rsidRDefault="001F2811" w:rsidP="008319A3">
            <w:pPr>
              <w:pStyle w:val="Default"/>
              <w:jc w:val="both"/>
              <w:rPr>
                <w:sz w:val="22"/>
              </w:rPr>
            </w:pPr>
            <w:r w:rsidRPr="008319A3">
              <w:rPr>
                <w:i/>
                <w:iCs/>
                <w:sz w:val="22"/>
              </w:rPr>
              <w:t xml:space="preserve">Clostridium perfringens </w:t>
            </w:r>
          </w:p>
          <w:p w:rsidR="001F2811" w:rsidRPr="008319A3" w:rsidRDefault="001F2811" w:rsidP="008319A3">
            <w:pPr>
              <w:pStyle w:val="Default"/>
              <w:jc w:val="both"/>
              <w:rPr>
                <w:sz w:val="22"/>
              </w:rPr>
            </w:pPr>
            <w:proofErr w:type="spellStart"/>
            <w:r w:rsidRPr="008319A3">
              <w:rPr>
                <w:i/>
                <w:iCs/>
                <w:sz w:val="22"/>
              </w:rPr>
              <w:t>Peptostreptococcus</w:t>
            </w:r>
            <w:proofErr w:type="spellEnd"/>
            <w:r w:rsidRPr="008319A3">
              <w:rPr>
                <w:i/>
                <w:iCs/>
                <w:sz w:val="22"/>
              </w:rPr>
              <w:t xml:space="preserve"> </w:t>
            </w:r>
            <w:proofErr w:type="spellStart"/>
            <w:r w:rsidRPr="008319A3">
              <w:rPr>
                <w:i/>
                <w:iCs/>
                <w:sz w:val="22"/>
              </w:rPr>
              <w:t>anaerobius</w:t>
            </w:r>
            <w:proofErr w:type="spellEnd"/>
            <w:r w:rsidRPr="008319A3">
              <w:rPr>
                <w:i/>
                <w:iCs/>
                <w:sz w:val="22"/>
              </w:rPr>
              <w:t xml:space="preserve"> </w:t>
            </w:r>
          </w:p>
          <w:p w:rsidR="001F2811" w:rsidRPr="008319A3" w:rsidRDefault="001F2811" w:rsidP="008319A3">
            <w:pPr>
              <w:pStyle w:val="Default"/>
              <w:spacing w:before="100" w:after="71"/>
              <w:jc w:val="both"/>
              <w:rPr>
                <w:sz w:val="22"/>
                <w:lang w:val="az-Latn-AZ"/>
              </w:rPr>
            </w:pPr>
            <w:proofErr w:type="spellStart"/>
            <w:r w:rsidRPr="008319A3">
              <w:rPr>
                <w:i/>
                <w:iCs/>
                <w:sz w:val="22"/>
              </w:rPr>
              <w:t>Peptostreptococcus</w:t>
            </w:r>
            <w:proofErr w:type="spellEnd"/>
            <w:r w:rsidRPr="008319A3">
              <w:rPr>
                <w:i/>
                <w:iCs/>
                <w:sz w:val="22"/>
              </w:rPr>
              <w:t xml:space="preserve"> </w:t>
            </w:r>
            <w:r w:rsidRPr="008319A3">
              <w:rPr>
                <w:sz w:val="22"/>
              </w:rPr>
              <w:t xml:space="preserve">species </w:t>
            </w:r>
          </w:p>
        </w:tc>
      </w:tr>
      <w:tr w:rsidR="001F2811" w:rsidRPr="008319A3" w:rsidTr="001F2811">
        <w:tc>
          <w:tcPr>
            <w:tcW w:w="9679" w:type="dxa"/>
          </w:tcPr>
          <w:p w:rsidR="001F2811" w:rsidRPr="008319A3" w:rsidRDefault="001F2811" w:rsidP="008319A3">
            <w:pPr>
              <w:jc w:val="both"/>
              <w:rPr>
                <w:rFonts w:ascii="Times New Roman" w:hAnsi="Times New Roman" w:cs="Times New Roman"/>
                <w:i/>
                <w:iCs/>
                <w:szCs w:val="24"/>
                <w:lang w:val="az-Latn-AZ"/>
              </w:rPr>
            </w:pPr>
            <w:r w:rsidRPr="008319A3">
              <w:rPr>
                <w:rFonts w:ascii="Times New Roman" w:hAnsi="Times New Roman" w:cs="Times New Roman"/>
                <w:i/>
                <w:iCs/>
                <w:szCs w:val="24"/>
                <w:lang w:val="az-Latn-AZ"/>
              </w:rPr>
              <w:t>Rezistent mikroorqanizmlər</w:t>
            </w:r>
          </w:p>
          <w:p w:rsidR="001F2811" w:rsidRPr="008319A3" w:rsidRDefault="001F2811" w:rsidP="008319A3">
            <w:pPr>
              <w:pStyle w:val="Default"/>
              <w:spacing w:before="100" w:after="71"/>
              <w:jc w:val="both"/>
              <w:rPr>
                <w:sz w:val="22"/>
                <w:lang w:val="fr-FR"/>
              </w:rPr>
            </w:pPr>
            <w:r w:rsidRPr="008319A3">
              <w:rPr>
                <w:i/>
                <w:iCs/>
                <w:sz w:val="22"/>
                <w:lang w:val="fr-FR"/>
              </w:rPr>
              <w:t xml:space="preserve">Haemophilus influenzae </w:t>
            </w:r>
          </w:p>
          <w:p w:rsidR="001F2811" w:rsidRPr="008319A3" w:rsidRDefault="001F2811" w:rsidP="008319A3">
            <w:pPr>
              <w:pStyle w:val="Default"/>
              <w:spacing w:before="100" w:after="71"/>
              <w:jc w:val="both"/>
              <w:rPr>
                <w:sz w:val="22"/>
                <w:lang w:val="fr-FR"/>
              </w:rPr>
            </w:pPr>
            <w:r w:rsidRPr="008319A3">
              <w:rPr>
                <w:i/>
                <w:iCs/>
                <w:sz w:val="22"/>
                <w:lang w:val="fr-FR"/>
              </w:rPr>
              <w:t xml:space="preserve">Moraxella catarrhalis </w:t>
            </w:r>
          </w:p>
          <w:p w:rsidR="001F2811" w:rsidRPr="008319A3" w:rsidRDefault="001F2811" w:rsidP="008319A3">
            <w:pPr>
              <w:pStyle w:val="Default"/>
              <w:spacing w:before="100" w:after="71"/>
              <w:jc w:val="both"/>
              <w:rPr>
                <w:sz w:val="22"/>
              </w:rPr>
            </w:pPr>
            <w:r w:rsidRPr="008319A3">
              <w:rPr>
                <w:i/>
                <w:iCs/>
                <w:sz w:val="22"/>
              </w:rPr>
              <w:t xml:space="preserve">Neisseria </w:t>
            </w:r>
            <w:r w:rsidRPr="008319A3">
              <w:rPr>
                <w:sz w:val="22"/>
              </w:rPr>
              <w:t xml:space="preserve">species </w:t>
            </w:r>
          </w:p>
          <w:p w:rsidR="001F2811" w:rsidRPr="008319A3" w:rsidRDefault="001F2811" w:rsidP="008319A3">
            <w:pPr>
              <w:pStyle w:val="Default"/>
              <w:spacing w:before="100" w:after="71"/>
              <w:jc w:val="both"/>
              <w:rPr>
                <w:sz w:val="22"/>
              </w:rPr>
            </w:pPr>
            <w:r w:rsidRPr="008319A3">
              <w:rPr>
                <w:i/>
                <w:iCs/>
                <w:sz w:val="22"/>
              </w:rPr>
              <w:t xml:space="preserve">Enterobacteriaceae </w:t>
            </w:r>
          </w:p>
          <w:p w:rsidR="001F2811" w:rsidRPr="008319A3" w:rsidRDefault="001F2811" w:rsidP="008319A3">
            <w:pPr>
              <w:pStyle w:val="Default"/>
              <w:spacing w:before="100" w:after="71"/>
              <w:jc w:val="both"/>
              <w:rPr>
                <w:sz w:val="22"/>
                <w:lang w:val="az-Latn-AZ"/>
              </w:rPr>
            </w:pPr>
            <w:r w:rsidRPr="008319A3">
              <w:rPr>
                <w:i/>
                <w:iCs/>
                <w:sz w:val="22"/>
              </w:rPr>
              <w:t>Pseudomonas species</w:t>
            </w:r>
            <w:r w:rsidRPr="008319A3">
              <w:rPr>
                <w:sz w:val="22"/>
              </w:rPr>
              <w:t xml:space="preserve"> </w:t>
            </w:r>
          </w:p>
        </w:tc>
      </w:tr>
    </w:tbl>
    <w:p w:rsidR="003C2456" w:rsidRPr="008319A3" w:rsidRDefault="009E145C" w:rsidP="005D4EEE">
      <w:pPr>
        <w:spacing w:after="0" w:line="0" w:lineRule="atLeast"/>
        <w:jc w:val="both"/>
        <w:rPr>
          <w:rFonts w:ascii="Times New Roman" w:hAnsi="Times New Roman" w:cs="Times New Roman"/>
          <w:szCs w:val="24"/>
          <w:lang w:val="az-Latn-AZ"/>
        </w:rPr>
      </w:pPr>
      <w:r w:rsidRPr="008319A3">
        <w:rPr>
          <w:rFonts w:ascii="Times New Roman" w:hAnsi="Times New Roman" w:cs="Times New Roman"/>
          <w:szCs w:val="24"/>
          <w:lang w:val="az-Latn-AZ"/>
        </w:rPr>
        <w:t>*</w:t>
      </w:r>
      <w:r w:rsidR="003C2456" w:rsidRPr="008319A3">
        <w:rPr>
          <w:rFonts w:ascii="Times New Roman" w:hAnsi="Times New Roman" w:cs="Times New Roman"/>
          <w:szCs w:val="24"/>
          <w:lang w:val="az-Latn-AZ"/>
        </w:rPr>
        <w:t xml:space="preserve"> Klinik effektivlik təsdiq edilmiş klinik göstərişlərdə həssas izolatlar üçün nümayiş etdirilmişdir.</w:t>
      </w:r>
    </w:p>
    <w:p w:rsidR="003C2456" w:rsidRPr="000059A5" w:rsidRDefault="003C2456" w:rsidP="005D4EEE">
      <w:pPr>
        <w:spacing w:after="0" w:line="0" w:lineRule="atLeast"/>
        <w:jc w:val="both"/>
        <w:rPr>
          <w:rFonts w:ascii="Times New Roman" w:hAnsi="Times New Roman" w:cs="Times New Roman"/>
          <w:sz w:val="24"/>
          <w:szCs w:val="24"/>
          <w:lang w:val="az-Latn-AZ"/>
        </w:rPr>
      </w:pPr>
    </w:p>
    <w:p w:rsidR="00F45AD5" w:rsidRPr="000059A5" w:rsidRDefault="003C245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w:t>
      </w:r>
      <w:r w:rsidRPr="000059A5">
        <w:rPr>
          <w:rFonts w:ascii="Times New Roman" w:hAnsi="Times New Roman" w:cs="Times New Roman"/>
          <w:i/>
          <w:sz w:val="24"/>
          <w:szCs w:val="24"/>
          <w:lang w:val="az-Latn-AZ"/>
        </w:rPr>
        <w:t>Legionella, Chlamydia pneumoniae</w:t>
      </w:r>
      <w:r w:rsidRPr="000059A5">
        <w:rPr>
          <w:rFonts w:ascii="Times New Roman" w:hAnsi="Times New Roman" w:cs="Times New Roman"/>
          <w:sz w:val="24"/>
          <w:szCs w:val="24"/>
          <w:lang w:val="az-Latn-AZ"/>
        </w:rPr>
        <w:t xml:space="preserve"> və </w:t>
      </w:r>
      <w:r w:rsidRPr="000059A5">
        <w:rPr>
          <w:rFonts w:ascii="Times New Roman" w:hAnsi="Times New Roman" w:cs="Times New Roman"/>
          <w:i/>
          <w:sz w:val="24"/>
          <w:szCs w:val="24"/>
          <w:lang w:val="az-Latn-AZ"/>
        </w:rPr>
        <w:t>Mycoplasma pneumoniae</w:t>
      </w:r>
      <w:r w:rsidRPr="000059A5">
        <w:rPr>
          <w:rFonts w:ascii="Times New Roman" w:hAnsi="Times New Roman" w:cs="Times New Roman"/>
          <w:sz w:val="24"/>
          <w:szCs w:val="24"/>
          <w:lang w:val="az-Latn-AZ"/>
        </w:rPr>
        <w:t xml:space="preserve">-yə qarşı bəzi </w:t>
      </w:r>
      <w:r w:rsidRPr="008319A3">
        <w:rPr>
          <w:rFonts w:ascii="Times New Roman" w:hAnsi="Times New Roman" w:cs="Times New Roman"/>
          <w:i/>
          <w:sz w:val="24"/>
          <w:szCs w:val="24"/>
          <w:lang w:val="az-Latn-AZ"/>
        </w:rPr>
        <w:t>in vitro</w:t>
      </w:r>
      <w:r w:rsidRPr="000059A5">
        <w:rPr>
          <w:rFonts w:ascii="Times New Roman" w:hAnsi="Times New Roman" w:cs="Times New Roman"/>
          <w:sz w:val="24"/>
          <w:szCs w:val="24"/>
          <w:lang w:val="az-Latn-AZ"/>
        </w:rPr>
        <w:t xml:space="preserve"> aktivlik göstərsə də, klinik effektivliyini nümayiş etdirmək üçün kifayət qədər məlumat yoxdur.</w:t>
      </w:r>
    </w:p>
    <w:p w:rsidR="002F370A" w:rsidRPr="000059A5" w:rsidRDefault="002F370A" w:rsidP="005D4EEE">
      <w:pPr>
        <w:spacing w:after="0" w:line="0" w:lineRule="atLeast"/>
        <w:jc w:val="both"/>
        <w:rPr>
          <w:rFonts w:ascii="Times New Roman" w:hAnsi="Times New Roman" w:cs="Times New Roman"/>
          <w:sz w:val="24"/>
          <w:szCs w:val="24"/>
          <w:lang w:val="az-Latn-AZ"/>
        </w:rPr>
      </w:pPr>
    </w:p>
    <w:p w:rsidR="003C2456" w:rsidRPr="000059A5" w:rsidRDefault="003C2456"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Rezistentlik</w:t>
      </w:r>
    </w:p>
    <w:p w:rsidR="003C2456" w:rsidRPr="000059A5" w:rsidRDefault="003C2456" w:rsidP="005D4EEE">
      <w:pPr>
        <w:spacing w:after="0" w:line="0" w:lineRule="atLeast"/>
        <w:jc w:val="both"/>
        <w:rPr>
          <w:rFonts w:ascii="Times New Roman" w:hAnsi="Times New Roman" w:cs="Times New Roman"/>
          <w:i/>
          <w:iCs/>
          <w:sz w:val="24"/>
          <w:szCs w:val="24"/>
          <w:lang w:val="az-Latn-AZ"/>
        </w:rPr>
      </w:pPr>
      <w:r w:rsidRPr="000059A5">
        <w:rPr>
          <w:rFonts w:ascii="Times New Roman" w:hAnsi="Times New Roman" w:cs="Times New Roman"/>
          <w:i/>
          <w:iCs/>
          <w:sz w:val="24"/>
          <w:szCs w:val="24"/>
          <w:lang w:val="az-Latn-AZ"/>
        </w:rPr>
        <w:t>Çarpaz rezistentlik</w:t>
      </w:r>
    </w:p>
    <w:p w:rsidR="003C2456" w:rsidRPr="000059A5" w:rsidRDefault="003C245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Linezolidin təsir mexanizmi digər antibiotik siniflərindən fərqlənir. Klinik izolyatlar ilə (metisillinə davamlı stafilokoklar, vankomisinə davamlı enterokoklar və penisil</w:t>
      </w:r>
      <w:r w:rsidR="00436329">
        <w:rPr>
          <w:rFonts w:ascii="Times New Roman" w:hAnsi="Times New Roman" w:cs="Times New Roman"/>
          <w:sz w:val="24"/>
          <w:szCs w:val="24"/>
          <w:lang w:val="az-Latn-AZ"/>
        </w:rPr>
        <w:t>l</w:t>
      </w:r>
      <w:r w:rsidRPr="000059A5">
        <w:rPr>
          <w:rFonts w:ascii="Times New Roman" w:hAnsi="Times New Roman" w:cs="Times New Roman"/>
          <w:sz w:val="24"/>
          <w:szCs w:val="24"/>
          <w:lang w:val="az-Latn-AZ"/>
        </w:rPr>
        <w:t xml:space="preserve">in və eritromisinə davamlı streptokoklar daxil olmaqla) aparılan </w:t>
      </w:r>
      <w:r w:rsidRPr="008319A3">
        <w:rPr>
          <w:rFonts w:ascii="Times New Roman" w:hAnsi="Times New Roman" w:cs="Times New Roman"/>
          <w:i/>
          <w:sz w:val="24"/>
          <w:szCs w:val="24"/>
          <w:lang w:val="az-Latn-AZ"/>
        </w:rPr>
        <w:t>in vitro</w:t>
      </w:r>
      <w:r w:rsidRPr="000059A5">
        <w:rPr>
          <w:rFonts w:ascii="Times New Roman" w:hAnsi="Times New Roman" w:cs="Times New Roman"/>
          <w:sz w:val="24"/>
          <w:szCs w:val="24"/>
          <w:lang w:val="az-Latn-AZ"/>
        </w:rPr>
        <w:t xml:space="preserve"> tədqiqatlar göstərir ki, linezolid adətən bir və ya bir neçə digər antimikrob vasitə sinfinə davamlı olan orqanizmlərə qarşı aktivdir.</w:t>
      </w:r>
    </w:p>
    <w:p w:rsidR="003C2456" w:rsidRPr="000059A5" w:rsidRDefault="003C245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Linezolidə qarşı rezistentlik 23S rRNT sahəsində mutasiyalar isə assosasiya olunur. </w:t>
      </w:r>
    </w:p>
    <w:p w:rsidR="003C2456" w:rsidRPr="000059A5" w:rsidRDefault="00DC012F"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Digər antibiotiklərlə olduğu kimi m</w:t>
      </w:r>
      <w:r w:rsidR="003C2456" w:rsidRPr="000059A5">
        <w:rPr>
          <w:rFonts w:ascii="Times New Roman" w:hAnsi="Times New Roman" w:cs="Times New Roman"/>
          <w:sz w:val="24"/>
          <w:szCs w:val="24"/>
          <w:lang w:val="az-Latn-AZ"/>
        </w:rPr>
        <w:t>üalicəsi çətin olan infeksiyaları olan xəstələrdə və/və ya uzun müddət istifadə edildikdə</w:t>
      </w:r>
      <w:r w:rsidRPr="000059A5">
        <w:rPr>
          <w:rFonts w:ascii="Times New Roman" w:hAnsi="Times New Roman" w:cs="Times New Roman"/>
          <w:sz w:val="24"/>
          <w:szCs w:val="24"/>
          <w:lang w:val="az-Latn-AZ"/>
        </w:rPr>
        <w:t>, linezolid</w:t>
      </w:r>
      <w:r w:rsidR="003C2456" w:rsidRPr="000059A5">
        <w:rPr>
          <w:rFonts w:ascii="Times New Roman" w:hAnsi="Times New Roman" w:cs="Times New Roman"/>
          <w:sz w:val="24"/>
          <w:szCs w:val="24"/>
          <w:lang w:val="az-Latn-AZ"/>
        </w:rPr>
        <w:t xml:space="preserve">ə </w:t>
      </w:r>
      <w:r w:rsidRPr="000059A5">
        <w:rPr>
          <w:rFonts w:ascii="Times New Roman" w:hAnsi="Times New Roman" w:cs="Times New Roman"/>
          <w:sz w:val="24"/>
          <w:szCs w:val="24"/>
          <w:lang w:val="az-Latn-AZ"/>
        </w:rPr>
        <w:t xml:space="preserve">qarşı </w:t>
      </w:r>
      <w:r w:rsidR="003C2456" w:rsidRPr="000059A5">
        <w:rPr>
          <w:rFonts w:ascii="Times New Roman" w:hAnsi="Times New Roman" w:cs="Times New Roman"/>
          <w:sz w:val="24"/>
          <w:szCs w:val="24"/>
          <w:lang w:val="az-Latn-AZ"/>
        </w:rPr>
        <w:t xml:space="preserve">həssaslığın kəskin azalması müşahidə edilmişdir. Enterokoklarda, </w:t>
      </w:r>
      <w:r w:rsidR="003C2456" w:rsidRPr="008319A3">
        <w:rPr>
          <w:rFonts w:ascii="Times New Roman" w:hAnsi="Times New Roman" w:cs="Times New Roman"/>
          <w:i/>
          <w:sz w:val="24"/>
          <w:szCs w:val="24"/>
          <w:lang w:val="az-Latn-AZ"/>
        </w:rPr>
        <w:t>Staphylococcus aureus</w:t>
      </w:r>
      <w:r w:rsidR="003C2456" w:rsidRPr="000059A5">
        <w:rPr>
          <w:rFonts w:ascii="Times New Roman" w:hAnsi="Times New Roman" w:cs="Times New Roman"/>
          <w:sz w:val="24"/>
          <w:szCs w:val="24"/>
          <w:lang w:val="az-Latn-AZ"/>
        </w:rPr>
        <w:t xml:space="preserve"> və koaqulaz</w:t>
      </w:r>
      <w:r w:rsidRPr="000059A5">
        <w:rPr>
          <w:rFonts w:ascii="Times New Roman" w:hAnsi="Times New Roman" w:cs="Times New Roman"/>
          <w:sz w:val="24"/>
          <w:szCs w:val="24"/>
          <w:lang w:val="az-Latn-AZ"/>
        </w:rPr>
        <w:t>a</w:t>
      </w:r>
      <w:r w:rsidR="003C2456" w:rsidRPr="000059A5">
        <w:rPr>
          <w:rFonts w:ascii="Times New Roman" w:hAnsi="Times New Roman" w:cs="Times New Roman"/>
          <w:sz w:val="24"/>
          <w:szCs w:val="24"/>
          <w:lang w:val="az-Latn-AZ"/>
        </w:rPr>
        <w:t xml:space="preserve"> mənfi stafilokoklarda linezolidə qarşı </w:t>
      </w:r>
      <w:r w:rsidRPr="000059A5">
        <w:rPr>
          <w:rFonts w:ascii="Times New Roman" w:hAnsi="Times New Roman" w:cs="Times New Roman"/>
          <w:sz w:val="24"/>
          <w:szCs w:val="24"/>
          <w:lang w:val="az-Latn-AZ"/>
        </w:rPr>
        <w:lastRenderedPageBreak/>
        <w:t>rezistentlik</w:t>
      </w:r>
      <w:r w:rsidR="003C2456" w:rsidRPr="000059A5">
        <w:rPr>
          <w:rFonts w:ascii="Times New Roman" w:hAnsi="Times New Roman" w:cs="Times New Roman"/>
          <w:sz w:val="24"/>
          <w:szCs w:val="24"/>
          <w:lang w:val="az-Latn-AZ"/>
        </w:rPr>
        <w:t xml:space="preserve"> müşahidə edilmişdir. Bu, ümumiyyətlə, uzun müddətli terapiya kursları və protez materialların və ya drenajsız abseslərin olması ilə əlaqələndirilir. Xəstəxanada antibiotiklərə davamlı mikroorqanizmlərlə rastlaşdıqda infeksiyaya nəzarət siyasətini vurğulamaq vacibdir.</w:t>
      </w:r>
    </w:p>
    <w:p w:rsidR="00DC012F" w:rsidRPr="000059A5" w:rsidRDefault="00141A94"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Klinik</w:t>
      </w:r>
      <w:r w:rsidR="00DC012F" w:rsidRPr="000059A5">
        <w:rPr>
          <w:rFonts w:ascii="Times New Roman" w:hAnsi="Times New Roman" w:cs="Times New Roman"/>
          <w:bCs/>
          <w:i/>
          <w:iCs/>
          <w:sz w:val="24"/>
          <w:szCs w:val="24"/>
          <w:lang w:val="az-Latn-AZ"/>
        </w:rPr>
        <w:t xml:space="preserve"> sınaqlardan əldə olunan məlumat</w:t>
      </w:r>
    </w:p>
    <w:p w:rsidR="00DC012F" w:rsidRPr="000059A5" w:rsidRDefault="00DC012F"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Pediatrik populyasiyada tədqiqatlar:</w:t>
      </w:r>
    </w:p>
    <w:p w:rsidR="002F370A" w:rsidRPr="000059A5" w:rsidRDefault="00DC012F"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Açıq tədqiqatda, </w:t>
      </w:r>
      <w:r w:rsidR="00E50C90" w:rsidRPr="000059A5">
        <w:rPr>
          <w:rFonts w:ascii="Times New Roman" w:hAnsi="Times New Roman" w:cs="Times New Roman"/>
          <w:sz w:val="24"/>
          <w:szCs w:val="24"/>
          <w:lang w:val="az-Latn-AZ"/>
        </w:rPr>
        <w:t>0-11 yaşa qədər uşaqlarda şübhəli və ya sübut edilmiş rezistent qram-müsbət patogenlərin törətdiyi infeksiyaların (o cümlədən</w:t>
      </w:r>
      <w:r w:rsidR="00436329">
        <w:rPr>
          <w:rFonts w:ascii="Times New Roman" w:hAnsi="Times New Roman" w:cs="Times New Roman"/>
          <w:sz w:val="24"/>
          <w:szCs w:val="24"/>
          <w:lang w:val="az-Latn-AZ"/>
        </w:rPr>
        <w:t>,</w:t>
      </w:r>
      <w:r w:rsidR="00E50C90" w:rsidRPr="000059A5">
        <w:rPr>
          <w:rFonts w:ascii="Times New Roman" w:hAnsi="Times New Roman" w:cs="Times New Roman"/>
          <w:sz w:val="24"/>
          <w:szCs w:val="24"/>
          <w:lang w:val="az-Latn-AZ"/>
        </w:rPr>
        <w:t xml:space="preserve"> nozokomial pnevmoniya, dəri və dəri strukturlarının infeksiyaları, kateter əlaqəli bakter</w:t>
      </w:r>
      <w:r w:rsidR="00436329">
        <w:rPr>
          <w:rFonts w:ascii="Times New Roman" w:hAnsi="Times New Roman" w:cs="Times New Roman"/>
          <w:sz w:val="24"/>
          <w:szCs w:val="24"/>
          <w:lang w:val="az-Latn-AZ"/>
        </w:rPr>
        <w:t>i</w:t>
      </w:r>
      <w:r w:rsidR="00E50C90" w:rsidRPr="000059A5">
        <w:rPr>
          <w:rFonts w:ascii="Times New Roman" w:hAnsi="Times New Roman" w:cs="Times New Roman"/>
          <w:sz w:val="24"/>
          <w:szCs w:val="24"/>
          <w:lang w:val="az-Latn-AZ"/>
        </w:rPr>
        <w:t>emiya, naməlum mənşəli bakter</w:t>
      </w:r>
      <w:r w:rsidR="00436329">
        <w:rPr>
          <w:rFonts w:ascii="Times New Roman" w:hAnsi="Times New Roman" w:cs="Times New Roman"/>
          <w:sz w:val="24"/>
          <w:szCs w:val="24"/>
          <w:lang w:val="az-Latn-AZ"/>
        </w:rPr>
        <w:t>i</w:t>
      </w:r>
      <w:r w:rsidR="00E50C90" w:rsidRPr="000059A5">
        <w:rPr>
          <w:rFonts w:ascii="Times New Roman" w:hAnsi="Times New Roman" w:cs="Times New Roman"/>
          <w:sz w:val="24"/>
          <w:szCs w:val="24"/>
          <w:lang w:val="az-Latn-AZ"/>
        </w:rPr>
        <w:t xml:space="preserve">emiya və digər infeksiyalar) müalicəsində </w:t>
      </w:r>
      <w:r w:rsidRPr="000059A5">
        <w:rPr>
          <w:rFonts w:ascii="Times New Roman" w:hAnsi="Times New Roman" w:cs="Times New Roman"/>
          <w:sz w:val="24"/>
          <w:szCs w:val="24"/>
          <w:lang w:val="az-Latn-AZ"/>
        </w:rPr>
        <w:t xml:space="preserve">linezolidin </w:t>
      </w:r>
      <w:r w:rsidR="00E50C90" w:rsidRPr="000059A5">
        <w:rPr>
          <w:rFonts w:ascii="Times New Roman" w:hAnsi="Times New Roman" w:cs="Times New Roman"/>
          <w:sz w:val="24"/>
          <w:szCs w:val="24"/>
          <w:lang w:val="az-Latn-AZ"/>
        </w:rPr>
        <w:t xml:space="preserve">(10 mq/kq q8 saat) </w:t>
      </w:r>
      <w:r w:rsidRPr="000059A5">
        <w:rPr>
          <w:rFonts w:ascii="Times New Roman" w:hAnsi="Times New Roman" w:cs="Times New Roman"/>
          <w:sz w:val="24"/>
          <w:szCs w:val="24"/>
          <w:lang w:val="az-Latn-AZ"/>
        </w:rPr>
        <w:t xml:space="preserve">effektivliyi </w:t>
      </w:r>
      <w:r w:rsidR="00E50C90" w:rsidRPr="000059A5">
        <w:rPr>
          <w:rFonts w:ascii="Times New Roman" w:hAnsi="Times New Roman" w:cs="Times New Roman"/>
          <w:sz w:val="24"/>
          <w:szCs w:val="24"/>
          <w:lang w:val="az-Latn-AZ"/>
        </w:rPr>
        <w:t xml:space="preserve">vankomisinlə (10-15 mq/kq q6-24 saat) müqayisə edilmişdir. </w:t>
      </w:r>
      <w:r w:rsidR="00141A94" w:rsidRPr="000059A5">
        <w:rPr>
          <w:rFonts w:ascii="Times New Roman" w:hAnsi="Times New Roman" w:cs="Times New Roman"/>
          <w:sz w:val="24"/>
          <w:szCs w:val="24"/>
          <w:lang w:val="az-Latn-AZ"/>
        </w:rPr>
        <w:t>Klinik</w:t>
      </w:r>
      <w:r w:rsidR="00E50C90" w:rsidRPr="000059A5">
        <w:rPr>
          <w:rFonts w:ascii="Times New Roman" w:hAnsi="Times New Roman" w:cs="Times New Roman"/>
          <w:sz w:val="24"/>
          <w:szCs w:val="24"/>
          <w:lang w:val="az-Latn-AZ"/>
        </w:rPr>
        <w:t xml:space="preserve"> qiymətləndirilən populyasiyada klinik sağalma nisbətləri linezolid və vankomisin üçün müvafiq olaraq 89,3% (134/150) və 84,5% (60/71) təşkil etmişdir (95% Eİ: -4,9, 14,6).</w:t>
      </w:r>
    </w:p>
    <w:p w:rsidR="0056123E" w:rsidRPr="000059A5" w:rsidRDefault="0056123E" w:rsidP="005D4EEE">
      <w:pPr>
        <w:spacing w:after="0" w:line="0" w:lineRule="atLeast"/>
        <w:jc w:val="both"/>
        <w:rPr>
          <w:rFonts w:ascii="Times New Roman" w:hAnsi="Times New Roman" w:cs="Times New Roman"/>
          <w:b/>
          <w:bCs/>
          <w:i/>
          <w:sz w:val="24"/>
          <w:szCs w:val="24"/>
          <w:lang w:val="az-Latn-AZ"/>
        </w:rPr>
      </w:pPr>
      <w:r w:rsidRPr="000059A5">
        <w:rPr>
          <w:rFonts w:ascii="Times New Roman" w:hAnsi="Times New Roman" w:cs="Times New Roman"/>
          <w:b/>
          <w:bCs/>
          <w:i/>
          <w:sz w:val="24"/>
          <w:szCs w:val="24"/>
          <w:lang w:val="az-Latn-AZ"/>
        </w:rPr>
        <w:t>Farmakokinetikası</w:t>
      </w:r>
    </w:p>
    <w:p w:rsidR="00D1098B" w:rsidRPr="000059A5" w:rsidRDefault="00D1098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Linetero tabletlərin</w:t>
      </w:r>
      <w:r w:rsidR="00436329">
        <w:rPr>
          <w:rFonts w:ascii="Times New Roman" w:hAnsi="Times New Roman" w:cs="Times New Roman"/>
          <w:sz w:val="24"/>
          <w:szCs w:val="24"/>
          <w:lang w:val="az-Latn-AZ"/>
        </w:rPr>
        <w:t>in</w:t>
      </w:r>
      <w:r w:rsidRPr="000059A5">
        <w:rPr>
          <w:rFonts w:ascii="Times New Roman" w:hAnsi="Times New Roman" w:cs="Times New Roman"/>
          <w:sz w:val="24"/>
          <w:szCs w:val="24"/>
          <w:lang w:val="az-Latn-AZ"/>
        </w:rPr>
        <w:t xml:space="preserve"> tərkibində başlanğıcdan olan (</w:t>
      </w:r>
      <w:r w:rsidR="004E41F9" w:rsidRPr="000059A5">
        <w:rPr>
          <w:rFonts w:ascii="Times New Roman" w:hAnsi="Times New Roman" w:cs="Times New Roman"/>
          <w:sz w:val="24"/>
          <w:szCs w:val="24"/>
          <w:lang w:val="az-Latn-AZ"/>
        </w:rPr>
        <w:t>S</w:t>
      </w:r>
      <w:r w:rsidRPr="000059A5">
        <w:rPr>
          <w:rFonts w:ascii="Times New Roman" w:hAnsi="Times New Roman" w:cs="Times New Roman"/>
          <w:sz w:val="24"/>
          <w:szCs w:val="24"/>
          <w:lang w:val="az-Latn-AZ"/>
        </w:rPr>
        <w:t xml:space="preserve">)-linezolid bioloji aktiv olub inaktiv törəmə formasına metabolizə olunur. </w:t>
      </w:r>
    </w:p>
    <w:p w:rsidR="00D1098B" w:rsidRPr="000059A5" w:rsidRDefault="00D1098B"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Absorbsiya</w:t>
      </w:r>
      <w:r w:rsidR="00141A94" w:rsidRPr="000059A5">
        <w:rPr>
          <w:rFonts w:ascii="Times New Roman" w:hAnsi="Times New Roman" w:cs="Times New Roman"/>
          <w:bCs/>
          <w:i/>
          <w:iCs/>
          <w:sz w:val="24"/>
          <w:szCs w:val="24"/>
          <w:lang w:val="az-Latn-AZ"/>
        </w:rPr>
        <w:t>sı</w:t>
      </w:r>
    </w:p>
    <w:p w:rsidR="00D1098B" w:rsidRPr="000059A5" w:rsidRDefault="00D1098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daxilə qəbul edildikdən sonra sürətlə və geniş şəkildə sorulur. Maksimum plazma konsentrasiyası doza qəbulundan sonra 2 saat ərzində əldə edilir. Linezolidin mütləq oral biomənimsənilmə</w:t>
      </w:r>
      <w:r w:rsidR="004E41F9">
        <w:rPr>
          <w:rFonts w:ascii="Times New Roman" w:hAnsi="Times New Roman" w:cs="Times New Roman"/>
          <w:sz w:val="24"/>
          <w:szCs w:val="24"/>
          <w:lang w:val="az-Latn-AZ"/>
        </w:rPr>
        <w:t>si</w:t>
      </w:r>
      <w:r w:rsidRPr="000059A5">
        <w:rPr>
          <w:rFonts w:ascii="Times New Roman" w:hAnsi="Times New Roman" w:cs="Times New Roman"/>
          <w:sz w:val="24"/>
          <w:szCs w:val="24"/>
          <w:lang w:val="az-Latn-AZ"/>
        </w:rPr>
        <w:t xml:space="preserve"> (çarpaz tədqiqatda oral və venadaxili dozalanma) tam şəkildədir (təxminən 100%). Absorbsiya qidadan əhəmiyyətli dərəcədə asılı deyildir və oral suspenziyadan sorulma filmlə örtülmüş tabletlərin absorbsiyasına bənzəyir.</w:t>
      </w:r>
    </w:p>
    <w:p w:rsidR="00D1098B" w:rsidRPr="000059A5" w:rsidRDefault="00D1098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Gündə iki dəfə 600 mq venadaxili istifadəsindən sonra tarazlıq vəziyyətində plazmada linezolid C</w:t>
      </w:r>
      <w:r w:rsidRPr="004E41F9">
        <w:rPr>
          <w:rFonts w:ascii="Times New Roman" w:hAnsi="Times New Roman" w:cs="Times New Roman"/>
          <w:sz w:val="24"/>
          <w:szCs w:val="24"/>
          <w:vertAlign w:val="subscript"/>
          <w:lang w:val="az-Latn-AZ"/>
        </w:rPr>
        <w:t>max</w:t>
      </w:r>
      <w:r w:rsidRPr="000059A5">
        <w:rPr>
          <w:rFonts w:ascii="Times New Roman" w:hAnsi="Times New Roman" w:cs="Times New Roman"/>
          <w:sz w:val="24"/>
          <w:szCs w:val="24"/>
          <w:lang w:val="az-Latn-AZ"/>
        </w:rPr>
        <w:t xml:space="preserve"> və C</w:t>
      </w:r>
      <w:r w:rsidRPr="004E41F9">
        <w:rPr>
          <w:rFonts w:ascii="Times New Roman" w:hAnsi="Times New Roman" w:cs="Times New Roman"/>
          <w:sz w:val="24"/>
          <w:szCs w:val="24"/>
          <w:vertAlign w:val="subscript"/>
          <w:lang w:val="az-Latn-AZ"/>
        </w:rPr>
        <w:t>min</w:t>
      </w:r>
      <w:r w:rsidRPr="000059A5">
        <w:rPr>
          <w:rFonts w:ascii="Times New Roman" w:hAnsi="Times New Roman" w:cs="Times New Roman"/>
          <w:sz w:val="24"/>
          <w:szCs w:val="24"/>
          <w:lang w:val="az-Latn-AZ"/>
        </w:rPr>
        <w:t xml:space="preserve"> (orta və</w:t>
      </w:r>
      <w:r w:rsidR="004E41F9">
        <w:rPr>
          <w:rFonts w:ascii="Times New Roman" w:hAnsi="Times New Roman" w:cs="Times New Roman"/>
          <w:sz w:val="24"/>
          <w:szCs w:val="24"/>
          <w:lang w:val="az-Latn-AZ"/>
        </w:rPr>
        <w:t xml:space="preserve"> [SD]) müvafiq olaraq 15,1 [2,</w:t>
      </w:r>
      <w:r w:rsidRPr="000059A5">
        <w:rPr>
          <w:rFonts w:ascii="Times New Roman" w:hAnsi="Times New Roman" w:cs="Times New Roman"/>
          <w:sz w:val="24"/>
          <w:szCs w:val="24"/>
          <w:lang w:val="az-Latn-AZ"/>
        </w:rPr>
        <w:t>5] mq/l və</w:t>
      </w:r>
      <w:r w:rsidR="004E41F9">
        <w:rPr>
          <w:rFonts w:ascii="Times New Roman" w:hAnsi="Times New Roman" w:cs="Times New Roman"/>
          <w:sz w:val="24"/>
          <w:szCs w:val="24"/>
          <w:lang w:val="az-Latn-AZ"/>
        </w:rPr>
        <w:t xml:space="preserve"> 3,68 [2,</w:t>
      </w:r>
      <w:r w:rsidRPr="000059A5">
        <w:rPr>
          <w:rFonts w:ascii="Times New Roman" w:hAnsi="Times New Roman" w:cs="Times New Roman"/>
          <w:sz w:val="24"/>
          <w:szCs w:val="24"/>
          <w:lang w:val="az-Latn-AZ"/>
        </w:rPr>
        <w:t>68] mq/l olduğu müəyyən edilmişdir.</w:t>
      </w:r>
    </w:p>
    <w:p w:rsidR="00D1098B" w:rsidRPr="000059A5" w:rsidRDefault="00D1098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Gündə iki dəfə 600 mq oral dozadan tarazlıq vəziyyətinə gətirildikdən sonra aparılan başqa bir araşdırmada C</w:t>
      </w:r>
      <w:r w:rsidRPr="004E41F9">
        <w:rPr>
          <w:rFonts w:ascii="Times New Roman" w:hAnsi="Times New Roman" w:cs="Times New Roman"/>
          <w:sz w:val="24"/>
          <w:szCs w:val="24"/>
          <w:vertAlign w:val="subscript"/>
          <w:lang w:val="az-Latn-AZ"/>
        </w:rPr>
        <w:t>max</w:t>
      </w:r>
      <w:r w:rsidRPr="000059A5">
        <w:rPr>
          <w:rFonts w:ascii="Times New Roman" w:hAnsi="Times New Roman" w:cs="Times New Roman"/>
          <w:sz w:val="24"/>
          <w:szCs w:val="24"/>
          <w:lang w:val="az-Latn-AZ"/>
        </w:rPr>
        <w:t xml:space="preserve"> və C</w:t>
      </w:r>
      <w:r w:rsidRPr="004E41F9">
        <w:rPr>
          <w:rFonts w:ascii="Times New Roman" w:hAnsi="Times New Roman" w:cs="Times New Roman"/>
          <w:sz w:val="24"/>
          <w:szCs w:val="24"/>
          <w:vertAlign w:val="subscript"/>
          <w:lang w:val="az-Latn-AZ"/>
        </w:rPr>
        <w:t>min</w:t>
      </w:r>
      <w:r w:rsidR="004E41F9">
        <w:rPr>
          <w:rFonts w:ascii="Times New Roman" w:hAnsi="Times New Roman" w:cs="Times New Roman"/>
          <w:sz w:val="24"/>
          <w:szCs w:val="24"/>
          <w:lang w:val="az-Latn-AZ"/>
        </w:rPr>
        <w:t xml:space="preserve"> müvafiq olaraq 21,2 [5,</w:t>
      </w:r>
      <w:r w:rsidRPr="000059A5">
        <w:rPr>
          <w:rFonts w:ascii="Times New Roman" w:hAnsi="Times New Roman" w:cs="Times New Roman"/>
          <w:sz w:val="24"/>
          <w:szCs w:val="24"/>
          <w:lang w:val="az-Latn-AZ"/>
        </w:rPr>
        <w:t>8] mq/l və</w:t>
      </w:r>
      <w:r w:rsidR="004E41F9">
        <w:rPr>
          <w:rFonts w:ascii="Times New Roman" w:hAnsi="Times New Roman" w:cs="Times New Roman"/>
          <w:sz w:val="24"/>
          <w:szCs w:val="24"/>
          <w:lang w:val="az-Latn-AZ"/>
        </w:rPr>
        <w:t xml:space="preserve"> 6,15 [2,</w:t>
      </w:r>
      <w:r w:rsidRPr="000059A5">
        <w:rPr>
          <w:rFonts w:ascii="Times New Roman" w:hAnsi="Times New Roman" w:cs="Times New Roman"/>
          <w:sz w:val="24"/>
          <w:szCs w:val="24"/>
          <w:lang w:val="az-Latn-AZ"/>
        </w:rPr>
        <w:t xml:space="preserve">94] mq/l olduğu müəyyən edilmişdir. </w:t>
      </w:r>
      <w:r w:rsidR="009A26B3" w:rsidRPr="000059A5">
        <w:rPr>
          <w:rFonts w:ascii="Times New Roman" w:hAnsi="Times New Roman" w:cs="Times New Roman"/>
          <w:sz w:val="24"/>
          <w:szCs w:val="24"/>
          <w:lang w:val="az-Latn-AZ"/>
        </w:rPr>
        <w:t>Tarazlıq</w:t>
      </w:r>
      <w:r w:rsidRPr="000059A5">
        <w:rPr>
          <w:rFonts w:ascii="Times New Roman" w:hAnsi="Times New Roman" w:cs="Times New Roman"/>
          <w:sz w:val="24"/>
          <w:szCs w:val="24"/>
          <w:lang w:val="az-Latn-AZ"/>
        </w:rPr>
        <w:t xml:space="preserve"> vəziyyət</w:t>
      </w:r>
      <w:r w:rsidR="009A26B3" w:rsidRPr="000059A5">
        <w:rPr>
          <w:rFonts w:ascii="Times New Roman" w:hAnsi="Times New Roman" w:cs="Times New Roman"/>
          <w:sz w:val="24"/>
          <w:szCs w:val="24"/>
          <w:lang w:val="az-Latn-AZ"/>
        </w:rPr>
        <w:t>i</w:t>
      </w:r>
      <w:r w:rsidRPr="000059A5">
        <w:rPr>
          <w:rFonts w:ascii="Times New Roman" w:hAnsi="Times New Roman" w:cs="Times New Roman"/>
          <w:sz w:val="24"/>
          <w:szCs w:val="24"/>
          <w:lang w:val="az-Latn-AZ"/>
        </w:rPr>
        <w:t xml:space="preserve"> doza</w:t>
      </w:r>
      <w:r w:rsidR="009A26B3" w:rsidRPr="000059A5">
        <w:rPr>
          <w:rFonts w:ascii="Times New Roman" w:hAnsi="Times New Roman" w:cs="Times New Roman"/>
          <w:sz w:val="24"/>
          <w:szCs w:val="24"/>
          <w:lang w:val="az-Latn-AZ"/>
        </w:rPr>
        <w:t>lanma</w:t>
      </w:r>
      <w:r w:rsidRPr="000059A5">
        <w:rPr>
          <w:rFonts w:ascii="Times New Roman" w:hAnsi="Times New Roman" w:cs="Times New Roman"/>
          <w:sz w:val="24"/>
          <w:szCs w:val="24"/>
          <w:lang w:val="az-Latn-AZ"/>
        </w:rPr>
        <w:t>nın ikinci günündə nail olunur.</w:t>
      </w:r>
    </w:p>
    <w:p w:rsidR="00324DE7" w:rsidRPr="000059A5" w:rsidRDefault="00324DE7"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Paylanma</w:t>
      </w:r>
      <w:r w:rsidR="00141A94" w:rsidRPr="000059A5">
        <w:rPr>
          <w:rFonts w:ascii="Times New Roman" w:hAnsi="Times New Roman" w:cs="Times New Roman"/>
          <w:bCs/>
          <w:i/>
          <w:iCs/>
          <w:sz w:val="24"/>
          <w:szCs w:val="24"/>
          <w:lang w:val="az-Latn-AZ"/>
        </w:rPr>
        <w:t>sı</w:t>
      </w:r>
    </w:p>
    <w:p w:rsidR="00324DE7" w:rsidRPr="000059A5" w:rsidRDefault="00324DE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Sabit vəziyyətdə paylanma həcmi sağlam böyüklərdə orta hesabla təxminən 40-50 litr və orqanizmdə</w:t>
      </w:r>
      <w:r w:rsidR="004E41F9">
        <w:rPr>
          <w:rFonts w:ascii="Times New Roman" w:hAnsi="Times New Roman" w:cs="Times New Roman"/>
          <w:sz w:val="24"/>
          <w:szCs w:val="24"/>
          <w:lang w:val="az-Latn-AZ"/>
        </w:rPr>
        <w:t xml:space="preserve"> </w:t>
      </w:r>
      <w:r w:rsidRPr="000059A5">
        <w:rPr>
          <w:rFonts w:ascii="Times New Roman" w:hAnsi="Times New Roman" w:cs="Times New Roman"/>
          <w:sz w:val="24"/>
          <w:szCs w:val="24"/>
          <w:lang w:val="az-Latn-AZ"/>
        </w:rPr>
        <w:t>ümumi suyun həcminə yaxındır. Plazma zülalları ilə birləşmə təxminən 31% təşkil edir və konsentrasiyadan asılı deyildir.</w:t>
      </w:r>
    </w:p>
    <w:p w:rsidR="00324DE7" w:rsidRPr="000059A5" w:rsidRDefault="00324DE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Könüllülərlə aparılan tədqiqatlarda çoxsaylı dozadan sonra məhdud sayda subyektdən əldə olunan məlumatlarda linezolid konsentrasiyaları orqanizmin müxtəlif mayelərində təyin edilmişdir. Ağız suyunda və tərdə linezolidin plazmaya nisbəti müvafiq olaraq 1,2:1,0 və 0,55:1,0 olmuşdur. Sabit vəziyyətdə olan Cmax-da ölçüldükdə, epitelial maye və ağciyərin alveolyar hüceyrələri üçün nisbət müvafiq olaraq 4,5:1,0 və 0,15:1,0 olmuşdur. Mədəcik-peritoneal şuntları və mahiyyətcə iltihabsız beyin qişaları olan xəstələrin kiçik bir araşdırmasında, çoxsaylı linezolidin dozasından sonra  C</w:t>
      </w:r>
      <w:r w:rsidRPr="004E41F9">
        <w:rPr>
          <w:rFonts w:ascii="Times New Roman" w:hAnsi="Times New Roman" w:cs="Times New Roman"/>
          <w:sz w:val="24"/>
          <w:szCs w:val="24"/>
          <w:vertAlign w:val="subscript"/>
          <w:lang w:val="az-Latn-AZ"/>
        </w:rPr>
        <w:t>max</w:t>
      </w:r>
      <w:r w:rsidRPr="000059A5">
        <w:rPr>
          <w:rFonts w:ascii="Times New Roman" w:hAnsi="Times New Roman" w:cs="Times New Roman"/>
          <w:sz w:val="24"/>
          <w:szCs w:val="24"/>
          <w:lang w:val="az-Latn-AZ"/>
        </w:rPr>
        <w:t>-da onurğa</w:t>
      </w:r>
      <w:r w:rsidR="00436329">
        <w:rPr>
          <w:rFonts w:ascii="Times New Roman" w:hAnsi="Times New Roman" w:cs="Times New Roman"/>
          <w:sz w:val="24"/>
          <w:szCs w:val="24"/>
          <w:lang w:val="az-Latn-AZ"/>
        </w:rPr>
        <w:t xml:space="preserve"> </w:t>
      </w:r>
      <w:r w:rsidRPr="000059A5">
        <w:rPr>
          <w:rFonts w:ascii="Times New Roman" w:hAnsi="Times New Roman" w:cs="Times New Roman"/>
          <w:sz w:val="24"/>
          <w:szCs w:val="24"/>
          <w:lang w:val="az-Latn-AZ"/>
        </w:rPr>
        <w:t>beyin mayesinin plazmaya nisbəti 0,7:1,0 təşkil etmişdir.</w:t>
      </w:r>
    </w:p>
    <w:p w:rsidR="00324DE7" w:rsidRPr="000059A5" w:rsidRDefault="00324DE7"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Metabolizm</w:t>
      </w:r>
      <w:r w:rsidR="00141A94" w:rsidRPr="000059A5">
        <w:rPr>
          <w:rFonts w:ascii="Times New Roman" w:hAnsi="Times New Roman" w:cs="Times New Roman"/>
          <w:bCs/>
          <w:i/>
          <w:iCs/>
          <w:sz w:val="24"/>
          <w:szCs w:val="24"/>
          <w:lang w:val="az-Latn-AZ"/>
        </w:rPr>
        <w:t>i</w:t>
      </w:r>
    </w:p>
    <w:p w:rsidR="00324DE7" w:rsidRPr="000059A5" w:rsidRDefault="00324DE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ilk növbədə morfolin halqasının oksidləşməsi ilə metabolizə olunur və nəticədə iki qeyri-aktiv açıq halqalı karboksilik turşu törəmələri əmələ gə</w:t>
      </w:r>
      <w:r w:rsidR="00BD546C" w:rsidRPr="000059A5">
        <w:rPr>
          <w:rFonts w:ascii="Times New Roman" w:hAnsi="Times New Roman" w:cs="Times New Roman"/>
          <w:sz w:val="24"/>
          <w:szCs w:val="24"/>
          <w:lang w:val="az-Latn-AZ"/>
        </w:rPr>
        <w:t>lir; aminoetoksisirkə</w:t>
      </w:r>
      <w:r w:rsidRPr="000059A5">
        <w:rPr>
          <w:rFonts w:ascii="Times New Roman" w:hAnsi="Times New Roman" w:cs="Times New Roman"/>
          <w:sz w:val="24"/>
          <w:szCs w:val="24"/>
          <w:lang w:val="az-Latn-AZ"/>
        </w:rPr>
        <w:t xml:space="preserve"> turşu</w:t>
      </w:r>
      <w:r w:rsidR="00BD546C" w:rsidRPr="000059A5">
        <w:rPr>
          <w:rFonts w:ascii="Times New Roman" w:hAnsi="Times New Roman" w:cs="Times New Roman"/>
          <w:sz w:val="24"/>
          <w:szCs w:val="24"/>
          <w:lang w:val="az-Latn-AZ"/>
        </w:rPr>
        <w:t>su</w:t>
      </w:r>
      <w:r w:rsidRPr="000059A5">
        <w:rPr>
          <w:rFonts w:ascii="Times New Roman" w:hAnsi="Times New Roman" w:cs="Times New Roman"/>
          <w:sz w:val="24"/>
          <w:szCs w:val="24"/>
          <w:lang w:val="az-Latn-AZ"/>
        </w:rPr>
        <w:t xml:space="preserve"> metaboliti (PNU-142300) və hidroksietilqlisin metaboliti (PNU-142586). Hidroksietil qlisin metaboliti (PNU-142586) insanda üstünlük təşkil edən metabolitdir və</w:t>
      </w:r>
      <w:r w:rsidR="00BD546C" w:rsidRPr="000059A5">
        <w:rPr>
          <w:rFonts w:ascii="Times New Roman" w:hAnsi="Times New Roman" w:cs="Times New Roman"/>
          <w:sz w:val="24"/>
          <w:szCs w:val="24"/>
          <w:lang w:val="az-Latn-AZ"/>
        </w:rPr>
        <w:t xml:space="preserve"> qeyri-fermentativ</w:t>
      </w:r>
      <w:r w:rsidRPr="000059A5">
        <w:rPr>
          <w:rFonts w:ascii="Times New Roman" w:hAnsi="Times New Roman" w:cs="Times New Roman"/>
          <w:sz w:val="24"/>
          <w:szCs w:val="24"/>
          <w:lang w:val="az-Latn-AZ"/>
        </w:rPr>
        <w:t xml:space="preserve"> proses nəticəsində əmələ gəldiyi güman edilir. Aminoetoksi</w:t>
      </w:r>
      <w:r w:rsidR="00BD546C" w:rsidRPr="000059A5">
        <w:rPr>
          <w:rFonts w:ascii="Times New Roman" w:hAnsi="Times New Roman" w:cs="Times New Roman"/>
          <w:sz w:val="24"/>
          <w:szCs w:val="24"/>
          <w:lang w:val="az-Latn-AZ"/>
        </w:rPr>
        <w:t>sirkə</w:t>
      </w:r>
      <w:r w:rsidRPr="000059A5">
        <w:rPr>
          <w:rFonts w:ascii="Times New Roman" w:hAnsi="Times New Roman" w:cs="Times New Roman"/>
          <w:sz w:val="24"/>
          <w:szCs w:val="24"/>
          <w:lang w:val="az-Latn-AZ"/>
        </w:rPr>
        <w:t xml:space="preserve"> turşu</w:t>
      </w:r>
      <w:r w:rsidR="00BD546C" w:rsidRPr="000059A5">
        <w:rPr>
          <w:rFonts w:ascii="Times New Roman" w:hAnsi="Times New Roman" w:cs="Times New Roman"/>
          <w:sz w:val="24"/>
          <w:szCs w:val="24"/>
          <w:lang w:val="az-Latn-AZ"/>
        </w:rPr>
        <w:t>su</w:t>
      </w:r>
      <w:r w:rsidRPr="000059A5">
        <w:rPr>
          <w:rFonts w:ascii="Times New Roman" w:hAnsi="Times New Roman" w:cs="Times New Roman"/>
          <w:sz w:val="24"/>
          <w:szCs w:val="24"/>
          <w:lang w:val="az-Latn-AZ"/>
        </w:rPr>
        <w:t xml:space="preserve"> metaboliti (PNU-142300) daha azdır. Digər kiçik, qeyri-aktiv metabolitlər xarakterizə edilmişdir.</w:t>
      </w:r>
    </w:p>
    <w:p w:rsidR="00D1098B" w:rsidRPr="000059A5" w:rsidRDefault="00BD546C"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Eliminasiya</w:t>
      </w:r>
      <w:r w:rsidR="00141A94" w:rsidRPr="000059A5">
        <w:rPr>
          <w:rFonts w:ascii="Times New Roman" w:hAnsi="Times New Roman" w:cs="Times New Roman"/>
          <w:bCs/>
          <w:i/>
          <w:iCs/>
          <w:sz w:val="24"/>
          <w:szCs w:val="24"/>
          <w:lang w:val="az-Latn-AZ"/>
        </w:rPr>
        <w:t>sı</w:t>
      </w:r>
    </w:p>
    <w:p w:rsidR="00BD546C" w:rsidRPr="000059A5" w:rsidRDefault="00BD546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Normal böyrək funksiyası olan və ya yüngül və ya orta dərəcədə böyrək çatışmazlığı olan xəstələrdə linezolid əsasən PNU-142586 (40%), əsas dərman (30%) və PNU-142300 (10%) kimi tarazlıq şəraitində sidiklə xaric edilir. Nəcisdə faktiki olaraq heç bir ana dərman tapılmır, halbuki hər bir dozanın təxminən 6% və 3%-i müvafiq olaraq PNU-142586 və PNU-142300 kimi görünür. Linezolidin yarıxaricolma dövrü orta hesabla təxminən 5-7 saat təşkil edir.</w:t>
      </w:r>
    </w:p>
    <w:p w:rsidR="00BD546C" w:rsidRPr="000059A5" w:rsidRDefault="00BD546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lastRenderedPageBreak/>
        <w:t>Böyrəkdən kənar klirens linezolidin ümumi klirensinin təxminən 65%-ni təşkil edir. Linezolid dozasının artması ilə klirensin kiçik dərəcədə qeyri-xəttiliyi müşahidə olunur. Bu, daha yüksək linezolid konsentrasiyalarında böyrək və qeyri-böyrək klirensinin aşağı olması ilə əlaqədardır. Bununla belə, klirensdəki fərq kiçikdir və görünən yarımxaricolma müddətində əks olunmur.</w:t>
      </w:r>
    </w:p>
    <w:p w:rsidR="00BD546C" w:rsidRPr="000059A5" w:rsidRDefault="00BD546C"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Xüsusi populyasiyalar</w:t>
      </w:r>
    </w:p>
    <w:p w:rsidR="00BD546C" w:rsidRPr="000059A5" w:rsidRDefault="00BD546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Böyrək çatışmazlığı olan xəstələr: 600 mq birdəfəlik dozadan sonra ağır böyrək çatışmazlığı olan (yəni, kreatinin klirensi &lt; 30 ml/dəq) xəstələrin plazmasında linezolidin iki əsas metabolitinə mə</w:t>
      </w:r>
      <w:r w:rsidR="004E41F9">
        <w:rPr>
          <w:rFonts w:ascii="Times New Roman" w:hAnsi="Times New Roman" w:cs="Times New Roman"/>
          <w:sz w:val="24"/>
          <w:szCs w:val="24"/>
          <w:lang w:val="az-Latn-AZ"/>
        </w:rPr>
        <w:t xml:space="preserve">ruz qalmada </w:t>
      </w:r>
      <w:r w:rsidRPr="000059A5">
        <w:rPr>
          <w:rFonts w:ascii="Times New Roman" w:hAnsi="Times New Roman" w:cs="Times New Roman"/>
          <w:sz w:val="24"/>
          <w:szCs w:val="24"/>
          <w:lang w:val="az-Latn-AZ"/>
        </w:rPr>
        <w:t>7-8 dəfə artım müşahidə edilmişdir. Bununla belə, ana dərmanın AUC-də artım müşahidə edilməmişdir. Hemodializ yolu ilə linezolidin əsas metabolitlərinin müəyyən qədər xaric olmasına baxmayaraq, birdəfəlik 600 mq dozadan sonra plazmadakı metabolitlərin səviyyəsi normal böyrək funksiyası olan və ya yüngül və ya orta dərəcədə böyrək çatışmazlığı olan xəstələrdə müşahidə ediləndən dializdən sonra hələ də xeyli yüksək olaraq qalmışdır.</w:t>
      </w:r>
    </w:p>
    <w:p w:rsidR="00D1098B" w:rsidRPr="000059A5" w:rsidRDefault="00BD546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Ağır böyrək çatışmazlığı olan 24 xəstədədən 21-i müntəzəm hemodializdə olan bir neçə gün qəbul edildikdən sonra iki əsas metabolitinin plazmadakı pik konsentrasiyası normal böyrək funksiyası olan xəstələrdə müşahidə olunandan təxminən 10 dəfə yüksək olmuşdur. Linezolidin pik plazma səviyyələri dəyişməmişdir.</w:t>
      </w:r>
    </w:p>
    <w:p w:rsidR="00B77251" w:rsidRPr="000059A5" w:rsidRDefault="00BD546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Hal-hazırda əldə olunan məhdud sayda təhlükəsizlik məlumatları bu müşahidələrin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dəyərini sübut etmir (bax “</w:t>
      </w:r>
      <w:r w:rsidR="00B77251" w:rsidRPr="000059A5">
        <w:rPr>
          <w:rFonts w:ascii="Times New Roman" w:hAnsi="Times New Roman" w:cs="Times New Roman"/>
          <w:sz w:val="24"/>
          <w:szCs w:val="24"/>
          <w:lang w:val="az-Latn-AZ"/>
        </w:rPr>
        <w:t xml:space="preserve">Xüsusi göstərişlər və ehtiyat tədbirləri”, “İstifadə qaydası və dozalar”). </w:t>
      </w:r>
    </w:p>
    <w:p w:rsidR="00B77251" w:rsidRPr="000059A5" w:rsidRDefault="00B7725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Qaraciyər çatışmazlığı olan xəstələr: Məhdud məlumatlar göstərir ki, linezolid, PNU-142300 və PNU-142586-nın farmakokinetikası yüngül və ya orta dərəcədə qaraciyər çatışmazlığı olan xəstələrdə (yəni, Çayld-Pyu üzrə A və ya B sinfi) dəyişmir. Ağır qaraciyər çatışmazlığı (yəni, Çayld-Pyu üzrə C sinfi) olan xəstələrdə linezolid farmakokinetikası qiymətləndirilməmişdir. Bununla belə, linezolid qeyri-fermentativ proseslə metabolizə edildiyi üçün qaraciyər funksiyasının pozulmasının onun metabolizmini əhəmiyyətli dərəcədə dəyişməsi gözlənilməz (bax: “Xüsusi göstərişlər və ehtiyat tədbirləri”, “İstifadə qaydası və dozalar”).</w:t>
      </w:r>
    </w:p>
    <w:p w:rsidR="00B77251" w:rsidRPr="000059A5" w:rsidRDefault="00B7725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Uşaqlar və yeniyetmələr (&lt; 18 yaş): Uşaqlarda və yeniyetmələrdə (&lt;18 yaş) linezolidin təhlükəsizliyi və effektivliyinə dair kifayət qədər məlumat yoxdur və buna görə də bu yaş qrupunda linezoliddən istifadə tövsiyə edilmir (bax: “İstifadə qaydası və dozalar”).Təhlükəsiz və effektiv dozalanma tövsiyələri üçün əlavə tədqiqatların aparılmasına ehtiyac vardır. Farmakokinetik tədqiqatlar göstərir ki, uşaqlarda (1 həftədən 12 yaşa qədər) birdəfəlik və çoxsaylı dozalardan sonra linezolid klirensi (hər kq bədən çəkisinə görə) pediatrik xəstələrdə böyüklərə nisbətən daha çox olmuşdur, lakin yaş artdıqca azalmışdır.</w:t>
      </w:r>
    </w:p>
    <w:p w:rsidR="00B77251" w:rsidRPr="000059A5" w:rsidRDefault="00B7725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1 həftədən 12 yaşa qədər olan uşaqlarda gündə 8 saatdan bir 10 mq/kq dozada qəbulu böyüklərdə gündə iki dəfə 600 mq dozada əldə edilən təsirə yaxın təsir göstərmişdir.</w:t>
      </w:r>
    </w:p>
    <w:p w:rsidR="00B77251" w:rsidRPr="000059A5" w:rsidRDefault="00B7725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1 həftəyə qədər olan yenidoğulmuşlarda, həyatın ilk həftəsində linezolidin sistemli klirensi (kq bədən çəkisinə görə) sürətlə artır. Buna görə də, gündə 8 saatdan bir 10 mq/kq verilən yenidoğulmuşlar doğuşdan sonrakı ilk gündə ən çox sistemli təsirə məruz qalacaqlar. Bununla belə, həyatın ilk həftəsində bu dozaj rejimi ilə həddindən artıq yığılma gözlənilmir, çünki bu müddət ərzində klirens sürətlə artır.</w:t>
      </w:r>
    </w:p>
    <w:p w:rsidR="00B77251" w:rsidRPr="000059A5" w:rsidRDefault="00B7725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Yeniyetmələrdə (12-17 yaş) linezolid farmakokinetikası 600 mq dozadan sonra böyüklərdəkinə oxşar olmuşdur. Buna görə də, gündə 12 saatdan bir 600 mq qəbul edilən yeniyetmələr, eyni dozanı qəbul edən böyüklərdə müşahidə olunan təsirə oxşar olacaqdır. </w:t>
      </w:r>
    </w:p>
    <w:p w:rsidR="00B77251" w:rsidRPr="000059A5" w:rsidRDefault="00B7725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Ventrikuloperitoneal şuntları olan və ya 10 mq/kq dozada 12 saat və ya 8 saatda bir linezolid qəbul edilən pediatrik xəstələrdə linezolid birdəfəlik və ya çoxlu dozada qəbul edildikdən sonra onurğa</w:t>
      </w:r>
      <w:r w:rsidR="00755473">
        <w:rPr>
          <w:rFonts w:ascii="Times New Roman" w:hAnsi="Times New Roman" w:cs="Times New Roman"/>
          <w:sz w:val="24"/>
          <w:szCs w:val="24"/>
          <w:lang w:val="az-Latn-AZ"/>
        </w:rPr>
        <w:t xml:space="preserve"> </w:t>
      </w:r>
      <w:r w:rsidRPr="000059A5">
        <w:rPr>
          <w:rFonts w:ascii="Times New Roman" w:hAnsi="Times New Roman" w:cs="Times New Roman"/>
          <w:sz w:val="24"/>
          <w:szCs w:val="24"/>
          <w:lang w:val="az-Latn-AZ"/>
        </w:rPr>
        <w:t xml:space="preserve">beyin mayesinin (CSF) dəyişkən konsentrasiyası müşahidə edilmişdir. CSF-də terapevtik konsentrasiyalar ardıcıl olaraq əldə olunmamışdır və ya saxlanılmamışdır. Buna görə də, mərkəzi sinir sistemi infeksiyaları olan pediatrik xəstələrinin empirik müalicəsi üçün linezoliddən istifadə </w:t>
      </w:r>
      <w:r w:rsidR="00D3493D" w:rsidRPr="000059A5">
        <w:rPr>
          <w:rFonts w:ascii="Times New Roman" w:hAnsi="Times New Roman" w:cs="Times New Roman"/>
          <w:sz w:val="24"/>
          <w:szCs w:val="24"/>
          <w:lang w:val="az-Latn-AZ"/>
        </w:rPr>
        <w:t xml:space="preserve">edilməsi </w:t>
      </w:r>
      <w:r w:rsidRPr="000059A5">
        <w:rPr>
          <w:rFonts w:ascii="Times New Roman" w:hAnsi="Times New Roman" w:cs="Times New Roman"/>
          <w:sz w:val="24"/>
          <w:szCs w:val="24"/>
          <w:lang w:val="az-Latn-AZ"/>
        </w:rPr>
        <w:t xml:space="preserve">tövsiyə </w:t>
      </w:r>
      <w:r w:rsidR="00D3493D" w:rsidRPr="000059A5">
        <w:rPr>
          <w:rFonts w:ascii="Times New Roman" w:hAnsi="Times New Roman" w:cs="Times New Roman"/>
          <w:sz w:val="24"/>
          <w:szCs w:val="24"/>
          <w:lang w:val="az-Latn-AZ"/>
        </w:rPr>
        <w:t>olunmur</w:t>
      </w:r>
      <w:r w:rsidRPr="000059A5">
        <w:rPr>
          <w:rFonts w:ascii="Times New Roman" w:hAnsi="Times New Roman" w:cs="Times New Roman"/>
          <w:sz w:val="24"/>
          <w:szCs w:val="24"/>
          <w:lang w:val="az-Latn-AZ"/>
        </w:rPr>
        <w:t>.</w:t>
      </w:r>
    </w:p>
    <w:p w:rsidR="00CC5E9D" w:rsidRPr="000059A5" w:rsidRDefault="00CC5E9D"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Yaşlı pasiyentlər: 65 yaş və yuxarı yaşlı pasiyentlərdə linezolidin farmakokinetikası əhəmiyyətli dərəcədə dəyişmir. </w:t>
      </w:r>
    </w:p>
    <w:p w:rsidR="00D1098B" w:rsidRPr="000059A5" w:rsidRDefault="00CC5E9D"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lastRenderedPageBreak/>
        <w:t>Qadın pasiyentlər: Qadınlarda paylanma həcmi kişilərə nisbətən bir qədər aşağıdır və bədən çəkisi üçün düzəliş edildikdə orta klirens təxminən 20% azalır. Plazma konsentrasiyası qadınlarda daha yüksəkdir və bu, qismən bədən çəkisi fərqləri ilə əlaqələndirilə bilər. Bununla belə, linezolidin orta yarımparçalanma dövrü kişilərdə və qadınlarda əhəmiyyətli dərəcədə fərqli olmadığından, qadınlarda plazma konsentrasiyalarının yaxşı mənimsənildiyi məlum olan konsentrasiyadan əhəmiyyətli dərəcədə yüksəlməsi gözlənilmir və buna görə də dozanın tənzimlənməsi tələb olunmur.</w:t>
      </w:r>
    </w:p>
    <w:p w:rsidR="0056123E" w:rsidRPr="000059A5" w:rsidRDefault="0056123E" w:rsidP="005D4EEE">
      <w:pPr>
        <w:spacing w:after="0" w:line="0" w:lineRule="atLeast"/>
        <w:jc w:val="both"/>
        <w:rPr>
          <w:rFonts w:ascii="Times New Roman" w:hAnsi="Times New Roman" w:cs="Times New Roman"/>
          <w:i/>
          <w:sz w:val="24"/>
          <w:szCs w:val="24"/>
          <w:lang w:val="az-Latn-AZ"/>
        </w:rPr>
      </w:pPr>
      <w:r w:rsidRPr="000059A5">
        <w:rPr>
          <w:rFonts w:ascii="Times New Roman" w:hAnsi="Times New Roman" w:cs="Times New Roman"/>
          <w:i/>
          <w:sz w:val="24"/>
          <w:szCs w:val="24"/>
          <w:lang w:val="az-Latn-AZ"/>
        </w:rPr>
        <w:t>Klinikayaqədər</w:t>
      </w:r>
      <w:r w:rsidR="004E41F9">
        <w:rPr>
          <w:rFonts w:ascii="Times New Roman" w:hAnsi="Times New Roman" w:cs="Times New Roman"/>
          <w:i/>
          <w:sz w:val="24"/>
          <w:szCs w:val="24"/>
          <w:lang w:val="az-Latn-AZ"/>
        </w:rPr>
        <w:t>ki</w:t>
      </w:r>
      <w:r w:rsidRPr="000059A5">
        <w:rPr>
          <w:rFonts w:ascii="Times New Roman" w:hAnsi="Times New Roman" w:cs="Times New Roman"/>
          <w:i/>
          <w:sz w:val="24"/>
          <w:szCs w:val="24"/>
          <w:lang w:val="az-Latn-AZ"/>
        </w:rPr>
        <w:t xml:space="preserve"> təhlükəsizlik məlumatları</w:t>
      </w:r>
    </w:p>
    <w:p w:rsidR="0056123E" w:rsidRPr="000059A5" w:rsidRDefault="00CC5E9D"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erkək siçovulların fertilliyini və reproduktiv performansını insanlarda gözlənilənlərə təxminən bərabər olan ekspozisiya səviyyələrində azaldır. Cinsi yetkin heyvanlarda bu təsirlər geri dönən olmuşdur. Bununla belə, bu təsirlər demək olar ki, bütün cinsi yetkinlik dövrü ərzində linezolid ilə müalicə olunan yetkinlik yaşına çatmayan heyvanlarda geri dönməmişdir. Yetkin erkək siçovulların toxumluqlarında anormal sperma morfologiyası, epididimisdə isə epitel hüceyrələrinin hipertrofiyası və hiperplaziyası qeyd edilmişdir. Linezolid siçovulların spermatozoidlərinin yetişməsinə təsir göstərmişdir. Testosteronun əlavə edilməsi linezolid vasitəçiliyi ilə fertilliyə təsir göstərməmişdir. 1 ay ərzində müalicə olunan itlərdə epididimal hipertrofiya müşahidə edilməmişdir, baxmayaraq ki, prostat vəzinin, xayaların və epididimisin çəkilərində dəyişikliklər aşkar edilmişdir.</w:t>
      </w:r>
    </w:p>
    <w:p w:rsidR="00CC5E9D" w:rsidRPr="000059A5" w:rsidRDefault="00CC5E9D"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Siçanlar və siçovullar üzərində aparılan reproduktiv toksiklik tədqiqatları insanlarda gözlənilənlərə müvafiq olaraq 4 dəfə və ya ekvivalent məruz qalma səviyyələrində teratogen təsirə dair heç bir sübut göstərməmişdir. Eyni linezolid konsentrasiyaları siçanlarda ana toksikliyinə səbəb olub və embrionun ölümünün artması, o cümlədən</w:t>
      </w:r>
      <w:r w:rsidR="00755473">
        <w:rPr>
          <w:rFonts w:ascii="Times New Roman" w:hAnsi="Times New Roman" w:cs="Times New Roman"/>
          <w:sz w:val="24"/>
          <w:szCs w:val="24"/>
          <w:lang w:val="az-Latn-AZ"/>
        </w:rPr>
        <w:t>,</w:t>
      </w:r>
      <w:r w:rsidRPr="000059A5">
        <w:rPr>
          <w:rFonts w:ascii="Times New Roman" w:hAnsi="Times New Roman" w:cs="Times New Roman"/>
          <w:sz w:val="24"/>
          <w:szCs w:val="24"/>
          <w:lang w:val="az-Latn-AZ"/>
        </w:rPr>
        <w:t xml:space="preserve"> ümumi dölyanı maye itkisi, dölün bədən çəkisinin azalması və siçanların ştammında sternal dəyişikliklərinə normal genetik meylin kəskinləşməsi ilə müşayiət olunmuşdur. Siçovullarda gözlənilən klinik təsirlərdən daha aşağı məruz qalmalarda cüzi ana toksikiliyi qeyd edilmişdir.</w:t>
      </w:r>
      <w:r w:rsidR="00C06EA8" w:rsidRPr="000059A5">
        <w:rPr>
          <w:rFonts w:ascii="Times New Roman" w:hAnsi="Times New Roman" w:cs="Times New Roman"/>
          <w:sz w:val="24"/>
          <w:szCs w:val="24"/>
          <w:lang w:val="az-Latn-AZ"/>
        </w:rPr>
        <w:t xml:space="preserve"> Dölün bədən çəkisinin azalması, döş sümüyünün ossifikasiyasının azalması, balaların sağ qalma müddətinin azalması və yetkinləşmədə mülayim ləngimələr kimi özünü göstərən yüngül fetal toksiklik qeyd edilmişdir. Cütləşdikdə, bu eyni balalar, fertilliyin müvafiq azalması ilə implantasiyadan əvvəl itkidə geri dönən dozadan asılı artımın sübutunu göstərmişdir. Dovşanlarda, dölün bədən çəkisinin azalması yalnız ananın toksikliyi (klinik əlamətlər, bədən çəkisinin azalması və qida qəbulu) mövcud olduqda, AUC-a əsaslanan gözlənilən insan ekspozisiyası ilə müqayisədə 0,06 dəfə aşağı məruz qalma səviyyəsində baş vermişdi. Növün antibiotiklərin təsirinə həssas olduğu məlum idi.</w:t>
      </w:r>
    </w:p>
    <w:p w:rsidR="00C06EA8" w:rsidRPr="000059A5" w:rsidRDefault="00C06EA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və onun metabolitləri laktasiya edən siçovulların südünə keçir və müşahidə edilən konsentrasiyalar ananın plazmasında olandan daha yüksək olmuşdur.</w:t>
      </w:r>
    </w:p>
    <w:p w:rsidR="00C06EA8" w:rsidRPr="000059A5" w:rsidRDefault="00C06EA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siçovullarda və itlərdə geri dönə</w:t>
      </w:r>
      <w:r w:rsidR="00755473">
        <w:rPr>
          <w:rFonts w:ascii="Times New Roman" w:hAnsi="Times New Roman" w:cs="Times New Roman"/>
          <w:sz w:val="24"/>
          <w:szCs w:val="24"/>
          <w:lang w:val="az-Latn-AZ"/>
        </w:rPr>
        <w:t>n mi</w:t>
      </w:r>
      <w:r w:rsidRPr="000059A5">
        <w:rPr>
          <w:rFonts w:ascii="Times New Roman" w:hAnsi="Times New Roman" w:cs="Times New Roman"/>
          <w:sz w:val="24"/>
          <w:szCs w:val="24"/>
          <w:lang w:val="az-Latn-AZ"/>
        </w:rPr>
        <w:t>elosupressiyaya səbəb olmuşdur.</w:t>
      </w:r>
    </w:p>
    <w:p w:rsidR="00C06EA8" w:rsidRPr="000059A5" w:rsidRDefault="00C06EA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6 ay ərzində peroral linezolid qəbul edilən siçovullarda 80 mq/kq/gün dozada oturaq siniri aksonlarının geri dönməyən, minimal və ya yüngül degenerasiyası müşahidə edilmişdi</w:t>
      </w:r>
      <w:r w:rsidR="00755473">
        <w:rPr>
          <w:rFonts w:ascii="Times New Roman" w:hAnsi="Times New Roman" w:cs="Times New Roman"/>
          <w:sz w:val="24"/>
          <w:szCs w:val="24"/>
          <w:lang w:val="az-Latn-AZ"/>
        </w:rPr>
        <w:t>r</w:t>
      </w:r>
      <w:r w:rsidRPr="000059A5">
        <w:rPr>
          <w:rFonts w:ascii="Times New Roman" w:hAnsi="Times New Roman" w:cs="Times New Roman"/>
          <w:sz w:val="24"/>
          <w:szCs w:val="24"/>
          <w:lang w:val="az-Latn-AZ"/>
        </w:rPr>
        <w:t>; 3 aydan sonra aralıq yarılması zamanı bu doza səviyyəsində 1 erkəkdə həmçinin oturaq sinirin minimal degenerasiyası müşahidə edilmişdir.</w:t>
      </w:r>
      <w:r w:rsidR="000C5879" w:rsidRPr="000059A5">
        <w:rPr>
          <w:rFonts w:ascii="Times New Roman" w:hAnsi="Times New Roman" w:cs="Times New Roman"/>
          <w:sz w:val="24"/>
          <w:szCs w:val="24"/>
          <w:lang w:val="az-Latn-AZ"/>
        </w:rPr>
        <w:t xml:space="preserve"> </w:t>
      </w:r>
      <w:r w:rsidR="00B21745" w:rsidRPr="000059A5">
        <w:rPr>
          <w:rFonts w:ascii="Times New Roman" w:hAnsi="Times New Roman" w:cs="Times New Roman"/>
          <w:sz w:val="24"/>
          <w:szCs w:val="24"/>
          <w:lang w:val="az-Latn-AZ"/>
        </w:rPr>
        <w:t>Görmə</w:t>
      </w:r>
      <w:r w:rsidR="000C5879" w:rsidRPr="000059A5">
        <w:rPr>
          <w:rFonts w:ascii="Times New Roman" w:hAnsi="Times New Roman" w:cs="Times New Roman"/>
          <w:sz w:val="24"/>
          <w:szCs w:val="24"/>
          <w:lang w:val="az-Latn-AZ"/>
        </w:rPr>
        <w:t xml:space="preserve"> sinir</w:t>
      </w:r>
      <w:r w:rsidR="00B21745" w:rsidRPr="000059A5">
        <w:rPr>
          <w:rFonts w:ascii="Times New Roman" w:hAnsi="Times New Roman" w:cs="Times New Roman"/>
          <w:sz w:val="24"/>
          <w:szCs w:val="24"/>
          <w:lang w:val="az-Latn-AZ"/>
        </w:rPr>
        <w:t>i</w:t>
      </w:r>
      <w:r w:rsidR="000C5879" w:rsidRPr="000059A5">
        <w:rPr>
          <w:rFonts w:ascii="Times New Roman" w:hAnsi="Times New Roman" w:cs="Times New Roman"/>
          <w:sz w:val="24"/>
          <w:szCs w:val="24"/>
          <w:lang w:val="az-Latn-AZ"/>
        </w:rPr>
        <w:t xml:space="preserve"> degenerasiyasının sübutlarını araşdırmaq üçün perfuziya ilə sabitlənmiş toxumaların həssas morfoloji qiymətləndirilməsi aparılmışdır. </w:t>
      </w:r>
      <w:r w:rsidR="00B21745" w:rsidRPr="000059A5">
        <w:rPr>
          <w:rFonts w:ascii="Times New Roman" w:hAnsi="Times New Roman" w:cs="Times New Roman"/>
          <w:sz w:val="24"/>
          <w:szCs w:val="24"/>
          <w:lang w:val="az-Latn-AZ"/>
        </w:rPr>
        <w:t>Görmə</w:t>
      </w:r>
      <w:r w:rsidR="000C5879" w:rsidRPr="000059A5">
        <w:rPr>
          <w:rFonts w:ascii="Times New Roman" w:hAnsi="Times New Roman" w:cs="Times New Roman"/>
          <w:sz w:val="24"/>
          <w:szCs w:val="24"/>
          <w:lang w:val="az-Latn-AZ"/>
        </w:rPr>
        <w:t xml:space="preserve"> sinirin</w:t>
      </w:r>
      <w:r w:rsidR="00755473">
        <w:rPr>
          <w:rFonts w:ascii="Times New Roman" w:hAnsi="Times New Roman" w:cs="Times New Roman"/>
          <w:sz w:val="24"/>
          <w:szCs w:val="24"/>
          <w:lang w:val="az-Latn-AZ"/>
        </w:rPr>
        <w:t>in</w:t>
      </w:r>
      <w:r w:rsidR="000C5879" w:rsidRPr="000059A5">
        <w:rPr>
          <w:rFonts w:ascii="Times New Roman" w:hAnsi="Times New Roman" w:cs="Times New Roman"/>
          <w:sz w:val="24"/>
          <w:szCs w:val="24"/>
          <w:lang w:val="az-Latn-AZ"/>
        </w:rPr>
        <w:t xml:space="preserve"> minimal və orta dərəcədə degenerasiyası 6 aylıq dozadan sonra 3 </w:t>
      </w:r>
      <w:r w:rsidR="00B21745" w:rsidRPr="000059A5">
        <w:rPr>
          <w:rFonts w:ascii="Times New Roman" w:hAnsi="Times New Roman" w:cs="Times New Roman"/>
          <w:sz w:val="24"/>
          <w:szCs w:val="24"/>
          <w:lang w:val="az-Latn-AZ"/>
        </w:rPr>
        <w:t>erkək</w:t>
      </w:r>
      <w:r w:rsidR="000C5879" w:rsidRPr="000059A5">
        <w:rPr>
          <w:rFonts w:ascii="Times New Roman" w:hAnsi="Times New Roman" w:cs="Times New Roman"/>
          <w:sz w:val="24"/>
          <w:szCs w:val="24"/>
          <w:lang w:val="az-Latn-AZ"/>
        </w:rPr>
        <w:t xml:space="preserve"> siçovuldan 2-də aşkar edil</w:t>
      </w:r>
      <w:r w:rsidR="00755473">
        <w:rPr>
          <w:rFonts w:ascii="Times New Roman" w:hAnsi="Times New Roman" w:cs="Times New Roman"/>
          <w:sz w:val="24"/>
          <w:szCs w:val="24"/>
          <w:lang w:val="az-Latn-AZ"/>
        </w:rPr>
        <w:t>miş</w:t>
      </w:r>
      <w:r w:rsidR="000C5879" w:rsidRPr="000059A5">
        <w:rPr>
          <w:rFonts w:ascii="Times New Roman" w:hAnsi="Times New Roman" w:cs="Times New Roman"/>
          <w:sz w:val="24"/>
          <w:szCs w:val="24"/>
          <w:lang w:val="az-Latn-AZ"/>
        </w:rPr>
        <w:t>di</w:t>
      </w:r>
      <w:r w:rsidR="00755473">
        <w:rPr>
          <w:rFonts w:ascii="Times New Roman" w:hAnsi="Times New Roman" w:cs="Times New Roman"/>
          <w:sz w:val="24"/>
          <w:szCs w:val="24"/>
          <w:lang w:val="az-Latn-AZ"/>
        </w:rPr>
        <w:t>r</w:t>
      </w:r>
      <w:r w:rsidR="000C5879" w:rsidRPr="000059A5">
        <w:rPr>
          <w:rFonts w:ascii="Times New Roman" w:hAnsi="Times New Roman" w:cs="Times New Roman"/>
          <w:sz w:val="24"/>
          <w:szCs w:val="24"/>
          <w:lang w:val="az-Latn-AZ"/>
        </w:rPr>
        <w:t xml:space="preserve">, lakin </w:t>
      </w:r>
      <w:r w:rsidR="00B21745" w:rsidRPr="000059A5">
        <w:rPr>
          <w:rFonts w:ascii="Times New Roman" w:hAnsi="Times New Roman" w:cs="Times New Roman"/>
          <w:sz w:val="24"/>
          <w:szCs w:val="24"/>
          <w:lang w:val="az-Latn-AZ"/>
        </w:rPr>
        <w:t>məlumatların</w:t>
      </w:r>
      <w:r w:rsidR="000C5879" w:rsidRPr="000059A5">
        <w:rPr>
          <w:rFonts w:ascii="Times New Roman" w:hAnsi="Times New Roman" w:cs="Times New Roman"/>
          <w:sz w:val="24"/>
          <w:szCs w:val="24"/>
          <w:lang w:val="az-Latn-AZ"/>
        </w:rPr>
        <w:t xml:space="preserve"> kəskin təbiəti və onun asimmetrik paylanması səbəbindən dərmanla birbaşa əlaqə</w:t>
      </w:r>
      <w:r w:rsidR="00B21745" w:rsidRPr="000059A5">
        <w:rPr>
          <w:rFonts w:ascii="Times New Roman" w:hAnsi="Times New Roman" w:cs="Times New Roman"/>
          <w:sz w:val="24"/>
          <w:szCs w:val="24"/>
          <w:lang w:val="az-Latn-AZ"/>
        </w:rPr>
        <w:t>si</w:t>
      </w:r>
      <w:r w:rsidR="000C5879" w:rsidRPr="000059A5">
        <w:rPr>
          <w:rFonts w:ascii="Times New Roman" w:hAnsi="Times New Roman" w:cs="Times New Roman"/>
          <w:sz w:val="24"/>
          <w:szCs w:val="24"/>
          <w:lang w:val="az-Latn-AZ"/>
        </w:rPr>
        <w:t xml:space="preserve"> birmənalı deyildi</w:t>
      </w:r>
      <w:r w:rsidR="00B21745" w:rsidRPr="000059A5">
        <w:rPr>
          <w:rFonts w:ascii="Times New Roman" w:hAnsi="Times New Roman" w:cs="Times New Roman"/>
          <w:sz w:val="24"/>
          <w:szCs w:val="24"/>
          <w:lang w:val="az-Latn-AZ"/>
        </w:rPr>
        <w:t>r</w:t>
      </w:r>
      <w:r w:rsidR="000C5879" w:rsidRPr="000059A5">
        <w:rPr>
          <w:rFonts w:ascii="Times New Roman" w:hAnsi="Times New Roman" w:cs="Times New Roman"/>
          <w:sz w:val="24"/>
          <w:szCs w:val="24"/>
          <w:lang w:val="az-Latn-AZ"/>
        </w:rPr>
        <w:t xml:space="preserve">. Müşahidə olunan </w:t>
      </w:r>
      <w:r w:rsidR="00B21745" w:rsidRPr="000059A5">
        <w:rPr>
          <w:rFonts w:ascii="Times New Roman" w:hAnsi="Times New Roman" w:cs="Times New Roman"/>
          <w:sz w:val="24"/>
          <w:szCs w:val="24"/>
          <w:lang w:val="az-Latn-AZ"/>
        </w:rPr>
        <w:t>görmə</w:t>
      </w:r>
      <w:r w:rsidR="000C5879" w:rsidRPr="000059A5">
        <w:rPr>
          <w:rFonts w:ascii="Times New Roman" w:hAnsi="Times New Roman" w:cs="Times New Roman"/>
          <w:sz w:val="24"/>
          <w:szCs w:val="24"/>
          <w:lang w:val="az-Latn-AZ"/>
        </w:rPr>
        <w:t xml:space="preserve"> sinir</w:t>
      </w:r>
      <w:r w:rsidR="00B21745" w:rsidRPr="000059A5">
        <w:rPr>
          <w:rFonts w:ascii="Times New Roman" w:hAnsi="Times New Roman" w:cs="Times New Roman"/>
          <w:sz w:val="24"/>
          <w:szCs w:val="24"/>
          <w:lang w:val="az-Latn-AZ"/>
        </w:rPr>
        <w:t>in</w:t>
      </w:r>
      <w:r w:rsidR="00755473">
        <w:rPr>
          <w:rFonts w:ascii="Times New Roman" w:hAnsi="Times New Roman" w:cs="Times New Roman"/>
          <w:sz w:val="24"/>
          <w:szCs w:val="24"/>
          <w:lang w:val="az-Latn-AZ"/>
        </w:rPr>
        <w:t>in</w:t>
      </w:r>
      <w:r w:rsidR="000C5879" w:rsidRPr="000059A5">
        <w:rPr>
          <w:rFonts w:ascii="Times New Roman" w:hAnsi="Times New Roman" w:cs="Times New Roman"/>
          <w:sz w:val="24"/>
          <w:szCs w:val="24"/>
          <w:lang w:val="az-Latn-AZ"/>
        </w:rPr>
        <w:t xml:space="preserve"> degenerasiyası mikroskopik olaraq qocalmış siçovullarda bildirilən spontan birtərəfli </w:t>
      </w:r>
      <w:r w:rsidR="00B21745" w:rsidRPr="000059A5">
        <w:rPr>
          <w:rFonts w:ascii="Times New Roman" w:hAnsi="Times New Roman" w:cs="Times New Roman"/>
          <w:sz w:val="24"/>
          <w:szCs w:val="24"/>
          <w:lang w:val="az-Latn-AZ"/>
        </w:rPr>
        <w:t>görmə</w:t>
      </w:r>
      <w:r w:rsidR="000C5879" w:rsidRPr="000059A5">
        <w:rPr>
          <w:rFonts w:ascii="Times New Roman" w:hAnsi="Times New Roman" w:cs="Times New Roman"/>
          <w:sz w:val="24"/>
          <w:szCs w:val="24"/>
          <w:lang w:val="az-Latn-AZ"/>
        </w:rPr>
        <w:t xml:space="preserve"> sinir</w:t>
      </w:r>
      <w:r w:rsidR="00B21745" w:rsidRPr="000059A5">
        <w:rPr>
          <w:rFonts w:ascii="Times New Roman" w:hAnsi="Times New Roman" w:cs="Times New Roman"/>
          <w:sz w:val="24"/>
          <w:szCs w:val="24"/>
          <w:lang w:val="az-Latn-AZ"/>
        </w:rPr>
        <w:t>in</w:t>
      </w:r>
      <w:r w:rsidR="00755473">
        <w:rPr>
          <w:rFonts w:ascii="Times New Roman" w:hAnsi="Times New Roman" w:cs="Times New Roman"/>
          <w:sz w:val="24"/>
          <w:szCs w:val="24"/>
          <w:lang w:val="az-Latn-AZ"/>
        </w:rPr>
        <w:t>in</w:t>
      </w:r>
      <w:r w:rsidR="000C5879" w:rsidRPr="000059A5">
        <w:rPr>
          <w:rFonts w:ascii="Times New Roman" w:hAnsi="Times New Roman" w:cs="Times New Roman"/>
          <w:sz w:val="24"/>
          <w:szCs w:val="24"/>
          <w:lang w:val="az-Latn-AZ"/>
        </w:rPr>
        <w:t xml:space="preserve"> degenerasiyası ilə müqayisə edilə bilər və ümumi fon dəyişikliyinin kəskinləşməsi ola bilər.</w:t>
      </w:r>
    </w:p>
    <w:p w:rsidR="00B21745" w:rsidRPr="000059A5" w:rsidRDefault="00B21745"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Təkrar dozada toksiklik və genotoksiklik ilə bağlı ənənəvi tədqiqatlara əsaslanan klinikayaqədər</w:t>
      </w:r>
      <w:r w:rsidR="00113B62">
        <w:rPr>
          <w:rFonts w:ascii="Times New Roman" w:hAnsi="Times New Roman" w:cs="Times New Roman"/>
          <w:sz w:val="24"/>
          <w:szCs w:val="24"/>
          <w:lang w:val="az-Latn-AZ"/>
        </w:rPr>
        <w:t>ki</w:t>
      </w:r>
      <w:r w:rsidRPr="000059A5">
        <w:rPr>
          <w:rFonts w:ascii="Times New Roman" w:hAnsi="Times New Roman" w:cs="Times New Roman"/>
          <w:sz w:val="24"/>
          <w:szCs w:val="24"/>
          <w:lang w:val="az-Latn-AZ"/>
        </w:rPr>
        <w:t xml:space="preserve"> məlumatlar, Dərman Vasitəsinin İstifadəsinə dair Məlumatın digər bölmələrində qeyd olunanlardan başqa insanlar üçün heç bir xüsusi təhlükə aşkar etməmişdir. Standart tədqiqatlarda dozalanmanın qısa müddəti və genotoksikliyin olmaması səbəbindən kanserogenlik/onkogenlik tədqiqatları aparılmamışdır.</w:t>
      </w:r>
    </w:p>
    <w:p w:rsidR="00CC5E9D" w:rsidRPr="000059A5" w:rsidRDefault="00CC5E9D" w:rsidP="005D4EEE">
      <w:pPr>
        <w:spacing w:after="0" w:line="0" w:lineRule="atLeast"/>
        <w:jc w:val="both"/>
        <w:rPr>
          <w:rFonts w:ascii="Times New Roman" w:hAnsi="Times New Roman" w:cs="Times New Roman"/>
          <w:b/>
          <w:i/>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İstifadəsinə göstərişlər</w:t>
      </w:r>
    </w:p>
    <w:p w:rsidR="0056123E" w:rsidRPr="000059A5" w:rsidRDefault="009D486A" w:rsidP="005D4EEE">
      <w:pPr>
        <w:spacing w:after="0" w:line="0" w:lineRule="atLeast"/>
        <w:jc w:val="both"/>
        <w:rPr>
          <w:rFonts w:ascii="Times New Roman" w:hAnsi="Times New Roman" w:cs="Times New Roman"/>
          <w:i/>
          <w:iCs/>
          <w:sz w:val="24"/>
          <w:szCs w:val="24"/>
          <w:lang w:val="az-Latn-AZ"/>
        </w:rPr>
      </w:pPr>
      <w:r w:rsidRPr="000059A5">
        <w:rPr>
          <w:rFonts w:ascii="Times New Roman" w:hAnsi="Times New Roman" w:cs="Times New Roman"/>
          <w:i/>
          <w:iCs/>
          <w:sz w:val="24"/>
          <w:szCs w:val="24"/>
          <w:lang w:val="az-Latn-AZ"/>
        </w:rPr>
        <w:t>Xəstəxanadaxili (nosokomial) pnevmoniya</w:t>
      </w:r>
    </w:p>
    <w:p w:rsidR="00243944" w:rsidRPr="000059A5" w:rsidRDefault="00243944" w:rsidP="005D4EEE">
      <w:pPr>
        <w:spacing w:after="0" w:line="0" w:lineRule="atLeast"/>
        <w:jc w:val="both"/>
        <w:rPr>
          <w:rFonts w:ascii="Times New Roman" w:hAnsi="Times New Roman" w:cs="Times New Roman"/>
          <w:i/>
          <w:iCs/>
          <w:sz w:val="24"/>
          <w:szCs w:val="24"/>
          <w:lang w:val="az-Latn-AZ"/>
        </w:rPr>
      </w:pPr>
      <w:r w:rsidRPr="000059A5">
        <w:rPr>
          <w:rFonts w:ascii="Times New Roman" w:hAnsi="Times New Roman" w:cs="Times New Roman"/>
          <w:i/>
          <w:iCs/>
          <w:sz w:val="24"/>
          <w:szCs w:val="24"/>
          <w:lang w:val="az-Latn-AZ"/>
        </w:rPr>
        <w:lastRenderedPageBreak/>
        <w:t>Xəstəxanaxaric pnevmoniya</w:t>
      </w:r>
    </w:p>
    <w:p w:rsidR="00243944" w:rsidRPr="000059A5" w:rsidRDefault="0024394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Linetero tabletləri qrammüsbət bakteriyaların səbəb olduğu məlum olduqda və ya buna şübhə olduqda, xəstəxanaxaric və xəstəxanadaxili pnevmoniyanın müalicəsi üçün göstərişdir. Linetero tabletlərinin müalicəyə uyğun olub olmamasını müəyyən etmək üçün mikrobioloji sınaqların nəticələri və qrammüsbət bakteriyalar arasında antibakterial vasitələrə qarşı rezistentliyin yayılmasına dair məlumatları nəzərə almaq lazımdır (müvafiq mikroorqanizmlər üçün bax “Farmakodinamikası”)</w:t>
      </w:r>
    </w:p>
    <w:p w:rsidR="00243944" w:rsidRPr="000059A5" w:rsidRDefault="0024394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qrammənfi patogenlərin törətdiyi infeksiyalara qarşı aktiv deyildir. Eyni vaxtda qrammənfi patogenlər təsdiq olunduqda və ya buna şübhə olduqda qrammənfi mikroblara qarşı spesifik müalicəyə başlanmalıdır. </w:t>
      </w:r>
    </w:p>
    <w:p w:rsidR="00243944" w:rsidRPr="000059A5" w:rsidRDefault="00243944" w:rsidP="005D4EEE">
      <w:pPr>
        <w:spacing w:after="0" w:line="0" w:lineRule="atLeast"/>
        <w:jc w:val="both"/>
        <w:rPr>
          <w:rFonts w:ascii="Times New Roman" w:hAnsi="Times New Roman" w:cs="Times New Roman"/>
          <w:sz w:val="24"/>
          <w:szCs w:val="24"/>
          <w:lang w:val="az-Latn-AZ"/>
        </w:rPr>
      </w:pPr>
      <w:r w:rsidRPr="00755473">
        <w:rPr>
          <w:rFonts w:ascii="Times New Roman" w:hAnsi="Times New Roman" w:cs="Times New Roman"/>
          <w:i/>
          <w:sz w:val="24"/>
          <w:szCs w:val="24"/>
          <w:lang w:val="az-Latn-AZ"/>
        </w:rPr>
        <w:t>Dəri və yumşaq toxumaların ağırlaşmış infeksiyaları</w:t>
      </w:r>
      <w:r w:rsidRPr="000059A5">
        <w:rPr>
          <w:rFonts w:ascii="Times New Roman" w:hAnsi="Times New Roman" w:cs="Times New Roman"/>
          <w:sz w:val="24"/>
          <w:szCs w:val="24"/>
          <w:lang w:val="az-Latn-AZ"/>
        </w:rPr>
        <w:t xml:space="preserve"> </w:t>
      </w:r>
      <w:r w:rsidR="003E0934" w:rsidRPr="000059A5">
        <w:rPr>
          <w:rFonts w:ascii="Times New Roman" w:hAnsi="Times New Roman" w:cs="Times New Roman"/>
          <w:sz w:val="24"/>
          <w:szCs w:val="24"/>
          <w:lang w:val="az-Latn-AZ"/>
        </w:rPr>
        <w:t>(bax “Xüsusi göstərişlər və ehtiyat tədbirləri”).</w:t>
      </w:r>
    </w:p>
    <w:p w:rsidR="003E0934" w:rsidRPr="000059A5" w:rsidRDefault="003E093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Linetero tabletləri dərinin və yumşaq toxumaların ağırlaşmış infeksiyalarının müalicəsi üçün yalnız mikrobioloji testlər infeksiyanın həssas qram-müsbət bakteriyalar tərəfindən törədildiyini müəyyən etdikdə təyin olunur.</w:t>
      </w:r>
    </w:p>
    <w:p w:rsidR="005F3216" w:rsidRPr="000059A5" w:rsidRDefault="005F321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qrammənfi patogenlərin törətdiyi infeksiyalara qarşı aktiv </w:t>
      </w:r>
      <w:r w:rsidR="00113B62">
        <w:rPr>
          <w:rFonts w:ascii="Times New Roman" w:hAnsi="Times New Roman" w:cs="Times New Roman"/>
          <w:sz w:val="24"/>
          <w:szCs w:val="24"/>
          <w:lang w:val="az-Latn-AZ"/>
        </w:rPr>
        <w:t>deyildir. Linezolid yalnız qram</w:t>
      </w:r>
      <w:r w:rsidRPr="000059A5">
        <w:rPr>
          <w:rFonts w:ascii="Times New Roman" w:hAnsi="Times New Roman" w:cs="Times New Roman"/>
          <w:sz w:val="24"/>
          <w:szCs w:val="24"/>
          <w:lang w:val="az-Latn-AZ"/>
        </w:rPr>
        <w:t>mənfi mikroorqanizmlərlə məlum və ya ehtimal edilən birgə infeksiyası olan dəri və yumşaq toxumaların ağırlaşmış infeksiyaları olan xəstələrdə alternativ müalicə variantları olmadıqda istifadə edilməlidir. Bu halda eyni vaxtda qrammənfi orqanizmlərə qarşı müalicəyə başlamaq lazımdır.</w:t>
      </w:r>
    </w:p>
    <w:p w:rsidR="005F3216" w:rsidRPr="000059A5" w:rsidRDefault="005F321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Linetero ilə müalicəyə yalnız stasionar şəraitdə və mikrobioloq və ya infeksionist kimi müvafiq mütəxəssislə məsləhətləşdikdən sonra başlamaq lazımdır.</w:t>
      </w:r>
    </w:p>
    <w:p w:rsidR="009D486A" w:rsidRPr="000059A5" w:rsidRDefault="009D486A" w:rsidP="005D4EEE">
      <w:pPr>
        <w:spacing w:after="0" w:line="0" w:lineRule="atLeast"/>
        <w:jc w:val="both"/>
        <w:rPr>
          <w:rFonts w:ascii="Times New Roman" w:hAnsi="Times New Roman" w:cs="Times New Roman"/>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Əks göstərişlər</w:t>
      </w:r>
    </w:p>
    <w:p w:rsidR="0056123E" w:rsidRPr="000059A5" w:rsidRDefault="00BA3A9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Linezolidə və ya köməkçi maddələrdən hər-hansı birinə qarşı yüksək həssaslıq.</w:t>
      </w:r>
    </w:p>
    <w:p w:rsidR="00BA3A97" w:rsidRPr="000059A5" w:rsidRDefault="00BA3A9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monoamin oksidaza A və B inhibə edən hər hansı dərman vasitəsi (məs., penelzin, izokarboksazid, selegilin, moklobemid)  qəbul edən pasiyentlərdə və ya belə preparatların qəbulundan sonra iki həftə ərzində istifadə olunmamalıdır. </w:t>
      </w:r>
    </w:p>
    <w:p w:rsidR="00BA3A97" w:rsidRPr="000059A5" w:rsidRDefault="00BA3A9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Qan təzyiqinin yaxından izlənilməsi və monitorinqi üçün imkanlar olmadığı halda, linezolid aşağıdakı əsas klinik vəziyyətləri olan xəstələrə və ya aşağıdakı növ yanaşı dərman qəbulu ilə birgə təyin olunmamalıdır:</w:t>
      </w:r>
    </w:p>
    <w:p w:rsidR="00BA3A97" w:rsidRPr="000059A5" w:rsidRDefault="00BA3A97" w:rsidP="005D4EEE">
      <w:pPr>
        <w:pStyle w:val="a4"/>
        <w:numPr>
          <w:ilvl w:val="0"/>
          <w:numId w:val="1"/>
        </w:num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İdarə olunmayan hipertoniya, feoxromositoma, karsinoid, tireotoksikoz, bipolyar depressiya, şizoaffektiv pozğunluq, kəskin </w:t>
      </w:r>
      <w:r w:rsidR="005C2A89" w:rsidRPr="000059A5">
        <w:rPr>
          <w:rFonts w:ascii="Times New Roman" w:hAnsi="Times New Roman" w:cs="Times New Roman"/>
          <w:sz w:val="24"/>
          <w:szCs w:val="24"/>
          <w:lang w:val="az-Latn-AZ"/>
        </w:rPr>
        <w:t>konfuzion vəziyyətəri</w:t>
      </w:r>
      <w:r w:rsidRPr="000059A5">
        <w:rPr>
          <w:rFonts w:ascii="Times New Roman" w:hAnsi="Times New Roman" w:cs="Times New Roman"/>
          <w:sz w:val="24"/>
          <w:szCs w:val="24"/>
          <w:lang w:val="az-Latn-AZ"/>
        </w:rPr>
        <w:t xml:space="preserve"> olan xəstələr.</w:t>
      </w:r>
    </w:p>
    <w:p w:rsidR="00BA3A97" w:rsidRPr="000059A5" w:rsidRDefault="00BA3A97" w:rsidP="005D4EEE">
      <w:pPr>
        <w:pStyle w:val="a4"/>
        <w:numPr>
          <w:ilvl w:val="0"/>
          <w:numId w:val="1"/>
        </w:num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Aşağıdakı dərmanlardan hər hansı birini qəbul edən xəstələr: serotoninin geri</w:t>
      </w:r>
      <w:r w:rsidR="00113B62">
        <w:rPr>
          <w:rFonts w:ascii="Times New Roman" w:hAnsi="Times New Roman" w:cs="Times New Roman"/>
          <w:sz w:val="24"/>
          <w:szCs w:val="24"/>
          <w:lang w:val="az-Latn-AZ"/>
        </w:rPr>
        <w:t>yə</w:t>
      </w:r>
      <w:r w:rsidRPr="000059A5">
        <w:rPr>
          <w:rFonts w:ascii="Times New Roman" w:hAnsi="Times New Roman" w:cs="Times New Roman"/>
          <w:sz w:val="24"/>
          <w:szCs w:val="24"/>
          <w:lang w:val="az-Latn-AZ"/>
        </w:rPr>
        <w:t xml:space="preserve"> </w:t>
      </w:r>
      <w:r w:rsidR="00113B62">
        <w:rPr>
          <w:rFonts w:ascii="Times New Roman" w:hAnsi="Times New Roman" w:cs="Times New Roman"/>
          <w:sz w:val="24"/>
          <w:szCs w:val="24"/>
          <w:lang w:val="az-Latn-AZ"/>
        </w:rPr>
        <w:t>ud</w:t>
      </w:r>
      <w:r w:rsidR="005C2A89" w:rsidRPr="000059A5">
        <w:rPr>
          <w:rFonts w:ascii="Times New Roman" w:hAnsi="Times New Roman" w:cs="Times New Roman"/>
          <w:sz w:val="24"/>
          <w:szCs w:val="24"/>
          <w:lang w:val="az-Latn-AZ"/>
        </w:rPr>
        <w:t>ul</w:t>
      </w:r>
      <w:r w:rsidRPr="000059A5">
        <w:rPr>
          <w:rFonts w:ascii="Times New Roman" w:hAnsi="Times New Roman" w:cs="Times New Roman"/>
          <w:sz w:val="24"/>
          <w:szCs w:val="24"/>
          <w:lang w:val="az-Latn-AZ"/>
        </w:rPr>
        <w:t>ması</w:t>
      </w:r>
      <w:r w:rsidR="00113B62">
        <w:rPr>
          <w:rFonts w:ascii="Times New Roman" w:hAnsi="Times New Roman" w:cs="Times New Roman"/>
          <w:sz w:val="24"/>
          <w:szCs w:val="24"/>
          <w:lang w:val="az-Latn-AZ"/>
        </w:rPr>
        <w:t>nın</w:t>
      </w:r>
      <w:r w:rsidRPr="000059A5">
        <w:rPr>
          <w:rFonts w:ascii="Times New Roman" w:hAnsi="Times New Roman" w:cs="Times New Roman"/>
          <w:sz w:val="24"/>
          <w:szCs w:val="24"/>
          <w:lang w:val="az-Latn-AZ"/>
        </w:rPr>
        <w:t xml:space="preserve"> inhibitorları (bax: </w:t>
      </w:r>
      <w:r w:rsidR="005C2A89" w:rsidRPr="000059A5">
        <w:rPr>
          <w:rFonts w:ascii="Times New Roman" w:hAnsi="Times New Roman" w:cs="Times New Roman"/>
          <w:sz w:val="24"/>
          <w:szCs w:val="24"/>
          <w:lang w:val="az-Latn-AZ"/>
        </w:rPr>
        <w:t>“Xüsusi göstərişlər və ehtiyat tədbirləri”</w:t>
      </w:r>
      <w:r w:rsidRPr="000059A5">
        <w:rPr>
          <w:rFonts w:ascii="Times New Roman" w:hAnsi="Times New Roman" w:cs="Times New Roman"/>
          <w:sz w:val="24"/>
          <w:szCs w:val="24"/>
          <w:lang w:val="az-Latn-AZ"/>
        </w:rPr>
        <w:t>), trisiklik antidepresan</w:t>
      </w:r>
      <w:r w:rsidR="005C2A89" w:rsidRPr="000059A5">
        <w:rPr>
          <w:rFonts w:ascii="Times New Roman" w:hAnsi="Times New Roman" w:cs="Times New Roman"/>
          <w:sz w:val="24"/>
          <w:szCs w:val="24"/>
          <w:lang w:val="az-Latn-AZ"/>
        </w:rPr>
        <w:t>t</w:t>
      </w:r>
      <w:r w:rsidRPr="000059A5">
        <w:rPr>
          <w:rFonts w:ascii="Times New Roman" w:hAnsi="Times New Roman" w:cs="Times New Roman"/>
          <w:sz w:val="24"/>
          <w:szCs w:val="24"/>
          <w:lang w:val="az-Latn-AZ"/>
        </w:rPr>
        <w:t>lar, serotonin 5-HT</w:t>
      </w:r>
      <w:r w:rsidRPr="000059A5">
        <w:rPr>
          <w:rFonts w:ascii="Times New Roman" w:hAnsi="Times New Roman" w:cs="Times New Roman"/>
          <w:sz w:val="24"/>
          <w:szCs w:val="24"/>
          <w:vertAlign w:val="subscript"/>
          <w:lang w:val="az-Latn-AZ"/>
        </w:rPr>
        <w:t>1</w:t>
      </w:r>
      <w:r w:rsidRPr="000059A5">
        <w:rPr>
          <w:rFonts w:ascii="Times New Roman" w:hAnsi="Times New Roman" w:cs="Times New Roman"/>
          <w:sz w:val="24"/>
          <w:szCs w:val="24"/>
          <w:lang w:val="az-Latn-AZ"/>
        </w:rPr>
        <w:t xml:space="preserve"> reseptor a</w:t>
      </w:r>
      <w:r w:rsidR="005C2A89" w:rsidRPr="000059A5">
        <w:rPr>
          <w:rFonts w:ascii="Times New Roman" w:hAnsi="Times New Roman" w:cs="Times New Roman"/>
          <w:sz w:val="24"/>
          <w:szCs w:val="24"/>
          <w:lang w:val="az-Latn-AZ"/>
        </w:rPr>
        <w:t>q</w:t>
      </w:r>
      <w:r w:rsidRPr="000059A5">
        <w:rPr>
          <w:rFonts w:ascii="Times New Roman" w:hAnsi="Times New Roman" w:cs="Times New Roman"/>
          <w:sz w:val="24"/>
          <w:szCs w:val="24"/>
          <w:lang w:val="az-Latn-AZ"/>
        </w:rPr>
        <w:t>onistləri (triptanlar), birbaşa və dolayı təsir göstərən simpatomimetiklər (o cümlədən</w:t>
      </w:r>
      <w:r w:rsidR="00755473">
        <w:rPr>
          <w:rFonts w:ascii="Times New Roman" w:hAnsi="Times New Roman" w:cs="Times New Roman"/>
          <w:sz w:val="24"/>
          <w:szCs w:val="24"/>
          <w:lang w:val="az-Latn-AZ"/>
        </w:rPr>
        <w:t>,</w:t>
      </w:r>
      <w:r w:rsidRPr="000059A5">
        <w:rPr>
          <w:rFonts w:ascii="Times New Roman" w:hAnsi="Times New Roman" w:cs="Times New Roman"/>
          <w:sz w:val="24"/>
          <w:szCs w:val="24"/>
          <w:lang w:val="az-Latn-AZ"/>
        </w:rPr>
        <w:t xml:space="preserve"> adrenergik bronxodilatatorlar, </w:t>
      </w:r>
      <w:r w:rsidR="005C2A89" w:rsidRPr="000059A5">
        <w:rPr>
          <w:rFonts w:ascii="Times New Roman" w:hAnsi="Times New Roman" w:cs="Times New Roman"/>
          <w:sz w:val="24"/>
          <w:szCs w:val="24"/>
          <w:lang w:val="az-Latn-AZ"/>
        </w:rPr>
        <w:t>psevdoefedrin və fenilpropanolamin</w:t>
      </w:r>
      <w:r w:rsidRPr="000059A5">
        <w:rPr>
          <w:rFonts w:ascii="Times New Roman" w:hAnsi="Times New Roman" w:cs="Times New Roman"/>
          <w:sz w:val="24"/>
          <w:szCs w:val="24"/>
          <w:lang w:val="az-Latn-AZ"/>
        </w:rPr>
        <w:t xml:space="preserve">), vazopressiv </w:t>
      </w:r>
      <w:r w:rsidR="005C2A89" w:rsidRPr="000059A5">
        <w:rPr>
          <w:rFonts w:ascii="Times New Roman" w:hAnsi="Times New Roman" w:cs="Times New Roman"/>
          <w:sz w:val="24"/>
          <w:szCs w:val="24"/>
          <w:lang w:val="az-Latn-AZ"/>
        </w:rPr>
        <w:t>vasitə</w:t>
      </w:r>
      <w:r w:rsidRPr="000059A5">
        <w:rPr>
          <w:rFonts w:ascii="Times New Roman" w:hAnsi="Times New Roman" w:cs="Times New Roman"/>
          <w:sz w:val="24"/>
          <w:szCs w:val="24"/>
          <w:lang w:val="az-Latn-AZ"/>
        </w:rPr>
        <w:t>lər (məsələn, epinefrin, norepinefrin), do</w:t>
      </w:r>
      <w:r w:rsidR="005C2A89" w:rsidRPr="000059A5">
        <w:rPr>
          <w:rFonts w:ascii="Times New Roman" w:hAnsi="Times New Roman" w:cs="Times New Roman"/>
          <w:sz w:val="24"/>
          <w:szCs w:val="24"/>
          <w:lang w:val="az-Latn-AZ"/>
        </w:rPr>
        <w:t>f</w:t>
      </w:r>
      <w:r w:rsidRPr="000059A5">
        <w:rPr>
          <w:rFonts w:ascii="Times New Roman" w:hAnsi="Times New Roman" w:cs="Times New Roman"/>
          <w:sz w:val="24"/>
          <w:szCs w:val="24"/>
          <w:lang w:val="az-Latn-AZ"/>
        </w:rPr>
        <w:t>aminer</w:t>
      </w:r>
      <w:r w:rsidR="005C2A89" w:rsidRPr="000059A5">
        <w:rPr>
          <w:rFonts w:ascii="Times New Roman" w:hAnsi="Times New Roman" w:cs="Times New Roman"/>
          <w:sz w:val="24"/>
          <w:szCs w:val="24"/>
          <w:lang w:val="az-Latn-AZ"/>
        </w:rPr>
        <w:t>g</w:t>
      </w:r>
      <w:r w:rsidRPr="000059A5">
        <w:rPr>
          <w:rFonts w:ascii="Times New Roman" w:hAnsi="Times New Roman" w:cs="Times New Roman"/>
          <w:sz w:val="24"/>
          <w:szCs w:val="24"/>
          <w:lang w:val="az-Latn-AZ"/>
        </w:rPr>
        <w:t xml:space="preserve">ik </w:t>
      </w:r>
      <w:r w:rsidR="005C2A89" w:rsidRPr="000059A5">
        <w:rPr>
          <w:rFonts w:ascii="Times New Roman" w:hAnsi="Times New Roman" w:cs="Times New Roman"/>
          <w:sz w:val="24"/>
          <w:szCs w:val="24"/>
          <w:lang w:val="az-Latn-AZ"/>
        </w:rPr>
        <w:t>vasitələr</w:t>
      </w:r>
      <w:r w:rsidRPr="000059A5">
        <w:rPr>
          <w:rFonts w:ascii="Times New Roman" w:hAnsi="Times New Roman" w:cs="Times New Roman"/>
          <w:sz w:val="24"/>
          <w:szCs w:val="24"/>
          <w:lang w:val="az-Latn-AZ"/>
        </w:rPr>
        <w:t xml:space="preserve"> (məsələn, do</w:t>
      </w:r>
      <w:r w:rsidR="00113B62">
        <w:rPr>
          <w:rFonts w:ascii="Times New Roman" w:hAnsi="Times New Roman" w:cs="Times New Roman"/>
          <w:sz w:val="24"/>
          <w:szCs w:val="24"/>
          <w:lang w:val="az-Latn-AZ"/>
        </w:rPr>
        <w:t>f</w:t>
      </w:r>
      <w:r w:rsidRPr="000059A5">
        <w:rPr>
          <w:rFonts w:ascii="Times New Roman" w:hAnsi="Times New Roman" w:cs="Times New Roman"/>
          <w:sz w:val="24"/>
          <w:szCs w:val="24"/>
          <w:lang w:val="az-Latn-AZ"/>
        </w:rPr>
        <w:t>amin, dobutamin), petidin və ya buspiron.</w:t>
      </w:r>
    </w:p>
    <w:p w:rsidR="00D61B88" w:rsidRPr="000059A5" w:rsidRDefault="005C2A89"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Heyvanlardan əldə olunan məlumatlara əsasən linezolid və onun metabolitləri ana südünə keçə bilir və müvafiq olaraq, dərman vasitəsinin qəbulundan əvvəl və qəbul müddətində südverməni dayandırmaq lazımdır (bax “Hamiləlik və laktasiya dövrü”).</w:t>
      </w:r>
    </w:p>
    <w:p w:rsidR="00D61B88" w:rsidRPr="000059A5" w:rsidRDefault="00D61B88"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Xüsusi göstərişlər və ehtiyat tədbirləri</w:t>
      </w:r>
    </w:p>
    <w:p w:rsidR="0056123E" w:rsidRPr="000059A5" w:rsidRDefault="005C2A89" w:rsidP="005D4EEE">
      <w:pPr>
        <w:spacing w:after="0" w:line="0" w:lineRule="atLeast"/>
        <w:jc w:val="both"/>
        <w:rPr>
          <w:rFonts w:ascii="Times New Roman" w:hAnsi="Times New Roman" w:cs="Times New Roman"/>
          <w:bCs/>
          <w:i/>
          <w:sz w:val="24"/>
          <w:szCs w:val="24"/>
          <w:lang w:val="az-Latn-AZ"/>
        </w:rPr>
      </w:pPr>
      <w:r w:rsidRPr="000059A5">
        <w:rPr>
          <w:rFonts w:ascii="Times New Roman" w:hAnsi="Times New Roman" w:cs="Times New Roman"/>
          <w:bCs/>
          <w:i/>
          <w:sz w:val="24"/>
          <w:szCs w:val="24"/>
          <w:lang w:val="az-Latn-AZ"/>
        </w:rPr>
        <w:t>Mielosupressiya</w:t>
      </w:r>
    </w:p>
    <w:p w:rsidR="005C2A89" w:rsidRPr="000059A5" w:rsidRDefault="005C2A89"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qəbul edən xəstələrdə</w:t>
      </w:r>
      <w:r w:rsidR="00EC4850">
        <w:rPr>
          <w:rFonts w:ascii="Times New Roman" w:hAnsi="Times New Roman" w:cs="Times New Roman"/>
          <w:sz w:val="24"/>
          <w:szCs w:val="24"/>
          <w:lang w:val="az-Latn-AZ"/>
        </w:rPr>
        <w:t xml:space="preserve"> mi</w:t>
      </w:r>
      <w:r w:rsidRPr="000059A5">
        <w:rPr>
          <w:rFonts w:ascii="Times New Roman" w:hAnsi="Times New Roman" w:cs="Times New Roman"/>
          <w:sz w:val="24"/>
          <w:szCs w:val="24"/>
          <w:lang w:val="az-Latn-AZ"/>
        </w:rPr>
        <w:t>elosupressiya (anemiya, leykopeniya, pansitopeniya və trombositopeniya daxil olmaqla) qeyd olunmuşdur. Nəticə məlum olan hallarda, linezolid qəbulu dayandırıldıqda, dəyişmiş hematoloji parametrlər müalicədən əvvəlki səviyyələrə yüksəlmişdir. Bu təsirlərin riski müalicə müddəti ilə əlaqəli olması ehtimal olunur. Linezolid ilə müalicə olunan yaşlı xəstələrdə gənc xəstələrə nisbətən qan diskraziyası riski daha yüksək ola bilər. Trombositopeniya dializdə olub-olmamasından asılı olmayaraq ağır böyrək çatışmazlığı olan xəstələrdə daha tez-tez baş verə bilər.</w:t>
      </w:r>
      <w:r w:rsidRPr="000059A5">
        <w:rPr>
          <w:sz w:val="24"/>
          <w:szCs w:val="24"/>
          <w:lang w:val="az-Latn-AZ"/>
        </w:rPr>
        <w:t xml:space="preserve"> </w:t>
      </w:r>
      <w:r w:rsidRPr="000059A5">
        <w:rPr>
          <w:rFonts w:ascii="Times New Roman" w:hAnsi="Times New Roman" w:cs="Times New Roman"/>
          <w:sz w:val="24"/>
          <w:szCs w:val="24"/>
          <w:lang w:val="az-Latn-AZ"/>
        </w:rPr>
        <w:t>Buna görə də, aşağıdakı xəstələrdə qan testlərinin diqqətlə monitorinqi tövsiyə olunur: əvvəllər anemiya, qranulositopeniya və ya trombositopeniya</w:t>
      </w:r>
      <w:r w:rsidR="00164291" w:rsidRPr="000059A5">
        <w:rPr>
          <w:rFonts w:ascii="Times New Roman" w:hAnsi="Times New Roman" w:cs="Times New Roman"/>
          <w:sz w:val="24"/>
          <w:szCs w:val="24"/>
          <w:lang w:val="az-Latn-AZ"/>
        </w:rPr>
        <w:t xml:space="preserve"> olduqda</w:t>
      </w:r>
      <w:r w:rsidRPr="000059A5">
        <w:rPr>
          <w:rFonts w:ascii="Times New Roman" w:hAnsi="Times New Roman" w:cs="Times New Roman"/>
          <w:sz w:val="24"/>
          <w:szCs w:val="24"/>
          <w:lang w:val="az-Latn-AZ"/>
        </w:rPr>
        <w:t>; hemoqlobin səviyyəsini aşağı sala</w:t>
      </w:r>
      <w:r w:rsidR="00164291" w:rsidRPr="000059A5">
        <w:rPr>
          <w:rFonts w:ascii="Times New Roman" w:hAnsi="Times New Roman" w:cs="Times New Roman"/>
          <w:sz w:val="24"/>
          <w:szCs w:val="24"/>
          <w:lang w:val="az-Latn-AZ"/>
        </w:rPr>
        <w:t>n</w:t>
      </w:r>
      <w:r w:rsidRPr="000059A5">
        <w:rPr>
          <w:rFonts w:ascii="Times New Roman" w:hAnsi="Times New Roman" w:cs="Times New Roman"/>
          <w:sz w:val="24"/>
          <w:szCs w:val="24"/>
          <w:lang w:val="az-Latn-AZ"/>
        </w:rPr>
        <w:t>, qan</w:t>
      </w:r>
      <w:r w:rsidR="00164291" w:rsidRPr="000059A5">
        <w:rPr>
          <w:rFonts w:ascii="Times New Roman" w:hAnsi="Times New Roman" w:cs="Times New Roman"/>
          <w:sz w:val="24"/>
          <w:szCs w:val="24"/>
          <w:lang w:val="az-Latn-AZ"/>
        </w:rPr>
        <w:t>ın</w:t>
      </w:r>
      <w:r w:rsidRPr="000059A5">
        <w:rPr>
          <w:rFonts w:ascii="Times New Roman" w:hAnsi="Times New Roman" w:cs="Times New Roman"/>
          <w:sz w:val="24"/>
          <w:szCs w:val="24"/>
          <w:lang w:val="az-Latn-AZ"/>
        </w:rPr>
        <w:t xml:space="preserve"> hüceyrəli elementlərini azaldan və ya trombositlərin sayına və ya funksiyasına mənfi təsir </w:t>
      </w:r>
      <w:r w:rsidRPr="000059A5">
        <w:rPr>
          <w:rFonts w:ascii="Times New Roman" w:hAnsi="Times New Roman" w:cs="Times New Roman"/>
          <w:sz w:val="24"/>
          <w:szCs w:val="24"/>
          <w:lang w:val="az-Latn-AZ"/>
        </w:rPr>
        <w:lastRenderedPageBreak/>
        <w:t xml:space="preserve">göstərən dərmanların eyni vaxtda qəbul edilməsi; ağır böyrək çatışmazlığı </w:t>
      </w:r>
      <w:r w:rsidR="00164291" w:rsidRPr="000059A5">
        <w:rPr>
          <w:rFonts w:ascii="Times New Roman" w:hAnsi="Times New Roman" w:cs="Times New Roman"/>
          <w:sz w:val="24"/>
          <w:szCs w:val="24"/>
          <w:lang w:val="az-Latn-AZ"/>
        </w:rPr>
        <w:t>olduqda</w:t>
      </w:r>
      <w:r w:rsidRPr="000059A5">
        <w:rPr>
          <w:rFonts w:ascii="Times New Roman" w:hAnsi="Times New Roman" w:cs="Times New Roman"/>
          <w:sz w:val="24"/>
          <w:szCs w:val="24"/>
          <w:lang w:val="az-Latn-AZ"/>
        </w:rPr>
        <w:t>; 10-14 gündən çox müalicə alır. Linezolid bu cür xəstələrə yalnız hemo</w:t>
      </w:r>
      <w:r w:rsidR="00164291" w:rsidRPr="000059A5">
        <w:rPr>
          <w:rFonts w:ascii="Times New Roman" w:hAnsi="Times New Roman" w:cs="Times New Roman"/>
          <w:sz w:val="24"/>
          <w:szCs w:val="24"/>
          <w:lang w:val="az-Latn-AZ"/>
        </w:rPr>
        <w:t>q</w:t>
      </w:r>
      <w:r w:rsidRPr="000059A5">
        <w:rPr>
          <w:rFonts w:ascii="Times New Roman" w:hAnsi="Times New Roman" w:cs="Times New Roman"/>
          <w:sz w:val="24"/>
          <w:szCs w:val="24"/>
          <w:lang w:val="az-Latn-AZ"/>
        </w:rPr>
        <w:t>lobin səviyyəsinin, qan və trombositlərin sayının yaxından monitorinqi mümkün olduqda təyin edilməlidir.</w:t>
      </w:r>
    </w:p>
    <w:p w:rsidR="00164291" w:rsidRPr="000059A5" w:rsidRDefault="0016429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terapiyası zamanı əhəmiyyətli mielosupressiya baş verərsə, terapiyanın davam etdirilməsi tamamilə zəruri hesab edilmədikdə, müalicə dayandırılmalı, bu halda qan sayının intensiv monitorinqi və müvafiq idarəetmə strategiyaları həyata keçirilməlidir.</w:t>
      </w:r>
    </w:p>
    <w:p w:rsidR="00164291" w:rsidRPr="000059A5" w:rsidRDefault="0016429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Bundan əlavə, linezolid qəbul edən xəstələrdə ilkin qan sayından asılı olmayaraq həftəlik tam qan sayına (hemoqlobinin səviyyəsi, trombositlər, ümumi və differens</w:t>
      </w:r>
      <w:r w:rsidR="00EC4850">
        <w:rPr>
          <w:rFonts w:ascii="Times New Roman" w:hAnsi="Times New Roman" w:cs="Times New Roman"/>
          <w:sz w:val="24"/>
          <w:szCs w:val="24"/>
          <w:lang w:val="az-Latn-AZ"/>
        </w:rPr>
        <w:t>i</w:t>
      </w:r>
      <w:r w:rsidRPr="000059A5">
        <w:rPr>
          <w:rFonts w:ascii="Times New Roman" w:hAnsi="Times New Roman" w:cs="Times New Roman"/>
          <w:sz w:val="24"/>
          <w:szCs w:val="24"/>
          <w:lang w:val="az-Latn-AZ"/>
        </w:rPr>
        <w:t>asiya olunmuş leykositlərin sayı daxil olmaqla) nəzarət etmək tövsiyə olunur.</w:t>
      </w:r>
    </w:p>
    <w:p w:rsidR="00164291" w:rsidRPr="000059A5" w:rsidRDefault="005E27A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Kompassionat istifadə</w:t>
      </w:r>
      <w:r w:rsidR="00164291" w:rsidRPr="000059A5">
        <w:rPr>
          <w:rFonts w:ascii="Times New Roman" w:hAnsi="Times New Roman" w:cs="Times New Roman"/>
          <w:sz w:val="24"/>
          <w:szCs w:val="24"/>
          <w:lang w:val="az-Latn-AZ"/>
        </w:rPr>
        <w:t xml:space="preserve"> tədqiqatlarında, tövsiyə olunan maksimum 28 gündən çox</w:t>
      </w:r>
      <w:r w:rsidR="00B349AC" w:rsidRPr="000059A5">
        <w:rPr>
          <w:rFonts w:ascii="Times New Roman" w:hAnsi="Times New Roman" w:cs="Times New Roman"/>
          <w:sz w:val="24"/>
          <w:szCs w:val="24"/>
          <w:lang w:val="az-Latn-AZ"/>
        </w:rPr>
        <w:t xml:space="preserve"> müddətdə</w:t>
      </w:r>
      <w:r w:rsidR="00164291" w:rsidRPr="000059A5">
        <w:rPr>
          <w:rFonts w:ascii="Times New Roman" w:hAnsi="Times New Roman" w:cs="Times New Roman"/>
          <w:sz w:val="24"/>
          <w:szCs w:val="24"/>
          <w:lang w:val="az-Latn-AZ"/>
        </w:rPr>
        <w:t xml:space="preserve"> linezolid qəbul edən xəstələrdə ciddi anemiya hallarının daha yüksək olduğu bildirilmişdir. Bu xəstələrə daha çox qanköçürmə tələ</w:t>
      </w:r>
      <w:r w:rsidRPr="000059A5">
        <w:rPr>
          <w:rFonts w:ascii="Times New Roman" w:hAnsi="Times New Roman" w:cs="Times New Roman"/>
          <w:sz w:val="24"/>
          <w:szCs w:val="24"/>
          <w:lang w:val="az-Latn-AZ"/>
        </w:rPr>
        <w:t>b olunmuşdur</w:t>
      </w:r>
      <w:r w:rsidR="00164291" w:rsidRPr="000059A5">
        <w:rPr>
          <w:rFonts w:ascii="Times New Roman" w:hAnsi="Times New Roman" w:cs="Times New Roman"/>
          <w:sz w:val="24"/>
          <w:szCs w:val="24"/>
          <w:lang w:val="az-Latn-AZ"/>
        </w:rPr>
        <w:t xml:space="preserve">. Qanköçürməni tələb edən anemiya halları, həmçinin </w:t>
      </w:r>
      <w:r w:rsidRPr="000059A5">
        <w:rPr>
          <w:rFonts w:ascii="Times New Roman" w:hAnsi="Times New Roman" w:cs="Times New Roman"/>
          <w:sz w:val="24"/>
          <w:szCs w:val="24"/>
          <w:lang w:val="az-Latn-AZ"/>
        </w:rPr>
        <w:t xml:space="preserve">marketinqdən sonra </w:t>
      </w:r>
      <w:r w:rsidR="00164291" w:rsidRPr="000059A5">
        <w:rPr>
          <w:rFonts w:ascii="Times New Roman" w:hAnsi="Times New Roman" w:cs="Times New Roman"/>
          <w:sz w:val="24"/>
          <w:szCs w:val="24"/>
          <w:lang w:val="az-Latn-AZ"/>
        </w:rPr>
        <w:t>28 gündən çox linezolid terapiyası alan xəstələrdə daha çox müşahidə</w:t>
      </w:r>
      <w:r w:rsidRPr="000059A5">
        <w:rPr>
          <w:rFonts w:ascii="Times New Roman" w:hAnsi="Times New Roman" w:cs="Times New Roman"/>
          <w:sz w:val="24"/>
          <w:szCs w:val="24"/>
          <w:lang w:val="az-Latn-AZ"/>
        </w:rPr>
        <w:t xml:space="preserve"> olunmaqla</w:t>
      </w:r>
      <w:r w:rsidR="00164291" w:rsidRPr="000059A5">
        <w:rPr>
          <w:rFonts w:ascii="Times New Roman" w:hAnsi="Times New Roman" w:cs="Times New Roman"/>
          <w:sz w:val="24"/>
          <w:szCs w:val="24"/>
          <w:lang w:val="az-Latn-AZ"/>
        </w:rPr>
        <w:t xml:space="preserve"> bildirilmişdir.</w:t>
      </w:r>
    </w:p>
    <w:p w:rsidR="005C2A89" w:rsidRPr="000059A5" w:rsidRDefault="005E27A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Post-marketinq təcrübədə sideroblast</w:t>
      </w:r>
      <w:r w:rsidR="00164291" w:rsidRPr="000059A5">
        <w:rPr>
          <w:rFonts w:ascii="Times New Roman" w:hAnsi="Times New Roman" w:cs="Times New Roman"/>
          <w:sz w:val="24"/>
          <w:szCs w:val="24"/>
          <w:lang w:val="az-Latn-AZ"/>
        </w:rPr>
        <w:t xml:space="preserve"> anemiya ha</w:t>
      </w:r>
      <w:r w:rsidRPr="000059A5">
        <w:rPr>
          <w:rFonts w:ascii="Times New Roman" w:hAnsi="Times New Roman" w:cs="Times New Roman"/>
          <w:sz w:val="24"/>
          <w:szCs w:val="24"/>
          <w:lang w:val="az-Latn-AZ"/>
        </w:rPr>
        <w:t>disələri qeyd olunmuşdur</w:t>
      </w:r>
      <w:r w:rsidR="00164291" w:rsidRPr="000059A5">
        <w:rPr>
          <w:rFonts w:ascii="Times New Roman" w:hAnsi="Times New Roman" w:cs="Times New Roman"/>
          <w:sz w:val="24"/>
          <w:szCs w:val="24"/>
          <w:lang w:val="az-Latn-AZ"/>
        </w:rPr>
        <w:t>. Başlama vaxtı mə</w:t>
      </w:r>
      <w:r w:rsidRPr="000059A5">
        <w:rPr>
          <w:rFonts w:ascii="Times New Roman" w:hAnsi="Times New Roman" w:cs="Times New Roman"/>
          <w:sz w:val="24"/>
          <w:szCs w:val="24"/>
          <w:lang w:val="az-Latn-AZ"/>
        </w:rPr>
        <w:t>lum olan hallarda</w:t>
      </w:r>
      <w:r w:rsidR="00164291" w:rsidRPr="000059A5">
        <w:rPr>
          <w:rFonts w:ascii="Times New Roman" w:hAnsi="Times New Roman" w:cs="Times New Roman"/>
          <w:sz w:val="24"/>
          <w:szCs w:val="24"/>
          <w:lang w:val="az-Latn-AZ"/>
        </w:rPr>
        <w:t xml:space="preserve">, xəstələrin əksəriyyəti 28 gündən çox linezolid terapiyası </w:t>
      </w:r>
      <w:r w:rsidRPr="000059A5">
        <w:rPr>
          <w:rFonts w:ascii="Times New Roman" w:hAnsi="Times New Roman" w:cs="Times New Roman"/>
          <w:sz w:val="24"/>
          <w:szCs w:val="24"/>
          <w:lang w:val="az-Latn-AZ"/>
        </w:rPr>
        <w:t>qəbul etmişdir</w:t>
      </w:r>
      <w:r w:rsidR="00164291" w:rsidRPr="000059A5">
        <w:rPr>
          <w:rFonts w:ascii="Times New Roman" w:hAnsi="Times New Roman" w:cs="Times New Roman"/>
          <w:sz w:val="24"/>
          <w:szCs w:val="24"/>
          <w:lang w:val="az-Latn-AZ"/>
        </w:rPr>
        <w:t>. Əksər xəstələ</w:t>
      </w:r>
      <w:r w:rsidRPr="000059A5">
        <w:rPr>
          <w:rFonts w:ascii="Times New Roman" w:hAnsi="Times New Roman" w:cs="Times New Roman"/>
          <w:sz w:val="24"/>
          <w:szCs w:val="24"/>
          <w:lang w:val="az-Latn-AZ"/>
        </w:rPr>
        <w:t>r anemiyanın müalicəsi</w:t>
      </w:r>
      <w:r w:rsidR="00164291" w:rsidRPr="000059A5">
        <w:rPr>
          <w:rFonts w:ascii="Times New Roman" w:hAnsi="Times New Roman" w:cs="Times New Roman"/>
          <w:sz w:val="24"/>
          <w:szCs w:val="24"/>
          <w:lang w:val="az-Latn-AZ"/>
        </w:rPr>
        <w:t xml:space="preserve"> ilə və ya müalicəsi olmadan linezolid qəbulunun dayandırılmasından sonra tam və ya qismə</w:t>
      </w:r>
      <w:r w:rsidRPr="000059A5">
        <w:rPr>
          <w:rFonts w:ascii="Times New Roman" w:hAnsi="Times New Roman" w:cs="Times New Roman"/>
          <w:sz w:val="24"/>
          <w:szCs w:val="24"/>
          <w:lang w:val="az-Latn-AZ"/>
        </w:rPr>
        <w:t>n sağalmışdır</w:t>
      </w:r>
      <w:r w:rsidR="00164291" w:rsidRPr="000059A5">
        <w:rPr>
          <w:rFonts w:ascii="Times New Roman" w:hAnsi="Times New Roman" w:cs="Times New Roman"/>
          <w:sz w:val="24"/>
          <w:szCs w:val="24"/>
          <w:lang w:val="az-Latn-AZ"/>
        </w:rPr>
        <w:t>.</w:t>
      </w:r>
    </w:p>
    <w:p w:rsidR="005E27AC" w:rsidRPr="000059A5" w:rsidRDefault="005E27AC"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 xml:space="preserve">Kateterlə əlaqəli </w:t>
      </w:r>
      <w:r w:rsidR="002F3173" w:rsidRPr="000059A5">
        <w:rPr>
          <w:rFonts w:ascii="Times New Roman" w:hAnsi="Times New Roman" w:cs="Times New Roman"/>
          <w:bCs/>
          <w:i/>
          <w:iCs/>
          <w:sz w:val="24"/>
          <w:szCs w:val="24"/>
          <w:lang w:val="az-Latn-AZ"/>
        </w:rPr>
        <w:t>q</w:t>
      </w:r>
      <w:r w:rsidRPr="000059A5">
        <w:rPr>
          <w:rFonts w:ascii="Times New Roman" w:hAnsi="Times New Roman" w:cs="Times New Roman"/>
          <w:bCs/>
          <w:i/>
          <w:iCs/>
          <w:sz w:val="24"/>
          <w:szCs w:val="24"/>
          <w:lang w:val="az-Latn-AZ"/>
        </w:rPr>
        <w:t>rammüsbə</w:t>
      </w:r>
      <w:r w:rsidR="00231447" w:rsidRPr="000059A5">
        <w:rPr>
          <w:rFonts w:ascii="Times New Roman" w:hAnsi="Times New Roman" w:cs="Times New Roman"/>
          <w:bCs/>
          <w:i/>
          <w:iCs/>
          <w:sz w:val="24"/>
          <w:szCs w:val="24"/>
          <w:lang w:val="az-Latn-AZ"/>
        </w:rPr>
        <w:t>t qan</w:t>
      </w:r>
      <w:r w:rsidRPr="000059A5">
        <w:rPr>
          <w:rFonts w:ascii="Times New Roman" w:hAnsi="Times New Roman" w:cs="Times New Roman"/>
          <w:bCs/>
          <w:i/>
          <w:iCs/>
          <w:sz w:val="24"/>
          <w:szCs w:val="24"/>
          <w:lang w:val="az-Latn-AZ"/>
        </w:rPr>
        <w:t>axını infeksiyaları olan xəstələrdə klinik sınaqda ölüm nisbətinin pozulması</w:t>
      </w:r>
    </w:p>
    <w:p w:rsidR="005C2A89" w:rsidRPr="000059A5" w:rsidRDefault="005E27AC"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İntravaskulyar kateterlə əlaqəli infeksiyaları olan ağır xəstələrdə açıq etiketli tədqiqatda linezolidlə müalicə olunan xəstələrdə vankomisin/dikloksasillin/oksasillinlə müqayisədə həddindən artıq ölüm halları müşahidə edilmişdir [78/363 (21,5%) və</w:t>
      </w:r>
      <w:r w:rsidR="00113B62">
        <w:rPr>
          <w:rFonts w:ascii="Times New Roman" w:hAnsi="Times New Roman" w:cs="Times New Roman"/>
          <w:sz w:val="24"/>
          <w:szCs w:val="24"/>
          <w:lang w:val="az-Latn-AZ"/>
        </w:rPr>
        <w:t xml:space="preserve"> 58/363 (16,0%)</w:t>
      </w:r>
      <w:r w:rsidRPr="000059A5">
        <w:rPr>
          <w:rFonts w:ascii="Times New Roman" w:hAnsi="Times New Roman" w:cs="Times New Roman"/>
          <w:sz w:val="24"/>
          <w:szCs w:val="24"/>
          <w:lang w:val="az-Latn-AZ"/>
        </w:rPr>
        <w:t xml:space="preserve">]. Ölüm nisbətinə təsir edən əsas amil ilkin mərhələdə </w:t>
      </w:r>
      <w:r w:rsidR="002F3173" w:rsidRPr="000059A5">
        <w:rPr>
          <w:rFonts w:ascii="Times New Roman" w:hAnsi="Times New Roman" w:cs="Times New Roman"/>
          <w:sz w:val="24"/>
          <w:szCs w:val="24"/>
          <w:lang w:val="az-Latn-AZ"/>
        </w:rPr>
        <w:t>qram</w:t>
      </w:r>
      <w:r w:rsidRPr="000059A5">
        <w:rPr>
          <w:rFonts w:ascii="Times New Roman" w:hAnsi="Times New Roman" w:cs="Times New Roman"/>
          <w:sz w:val="24"/>
          <w:szCs w:val="24"/>
          <w:lang w:val="az-Latn-AZ"/>
        </w:rPr>
        <w:t xml:space="preserve">müsbət infeksiya statusu olmuşdur. Sırf </w:t>
      </w:r>
      <w:r w:rsidR="002F3173" w:rsidRPr="000059A5">
        <w:rPr>
          <w:rFonts w:ascii="Times New Roman" w:hAnsi="Times New Roman" w:cs="Times New Roman"/>
          <w:sz w:val="24"/>
          <w:szCs w:val="24"/>
          <w:lang w:val="az-Latn-AZ"/>
        </w:rPr>
        <w:t>qram</w:t>
      </w:r>
      <w:r w:rsidRPr="000059A5">
        <w:rPr>
          <w:rFonts w:ascii="Times New Roman" w:hAnsi="Times New Roman" w:cs="Times New Roman"/>
          <w:sz w:val="24"/>
          <w:szCs w:val="24"/>
          <w:lang w:val="az-Latn-AZ"/>
        </w:rPr>
        <w:t xml:space="preserve">müsbət mikroorqanizmlərin törətdiyi infeksiyaları olan xəstələrdə ölüm nisbətləri oxşar </w:t>
      </w:r>
      <w:r w:rsidR="009B1225" w:rsidRPr="000059A5">
        <w:rPr>
          <w:rFonts w:ascii="Times New Roman" w:hAnsi="Times New Roman" w:cs="Times New Roman"/>
          <w:sz w:val="24"/>
          <w:szCs w:val="24"/>
          <w:lang w:val="az-Latn-AZ"/>
        </w:rPr>
        <w:t>olmuşdur</w:t>
      </w:r>
      <w:r w:rsidRPr="000059A5">
        <w:rPr>
          <w:rFonts w:ascii="Times New Roman" w:hAnsi="Times New Roman" w:cs="Times New Roman"/>
          <w:sz w:val="24"/>
          <w:szCs w:val="24"/>
          <w:lang w:val="az-Latn-AZ"/>
        </w:rPr>
        <w:t xml:space="preserve"> (əmsal nisbəti 0,96; 95% </w:t>
      </w:r>
      <w:r w:rsidR="009B1225" w:rsidRPr="000059A5">
        <w:rPr>
          <w:rFonts w:ascii="Times New Roman" w:hAnsi="Times New Roman" w:cs="Times New Roman"/>
          <w:sz w:val="24"/>
          <w:szCs w:val="24"/>
          <w:lang w:val="az-Latn-AZ"/>
        </w:rPr>
        <w:t>etibarlı</w:t>
      </w:r>
      <w:r w:rsidRPr="000059A5">
        <w:rPr>
          <w:rFonts w:ascii="Times New Roman" w:hAnsi="Times New Roman" w:cs="Times New Roman"/>
          <w:sz w:val="24"/>
          <w:szCs w:val="24"/>
          <w:lang w:val="az-Latn-AZ"/>
        </w:rPr>
        <w:t xml:space="preserve"> intervalı: 0,58-1,59), lakin </w:t>
      </w:r>
      <w:r w:rsidR="009B1225" w:rsidRPr="000059A5">
        <w:rPr>
          <w:rFonts w:ascii="Times New Roman" w:hAnsi="Times New Roman" w:cs="Times New Roman"/>
          <w:sz w:val="24"/>
          <w:szCs w:val="24"/>
          <w:lang w:val="az-Latn-AZ"/>
        </w:rPr>
        <w:t xml:space="preserve">başlanğıcdan </w:t>
      </w:r>
      <w:r w:rsidRPr="000059A5">
        <w:rPr>
          <w:rFonts w:ascii="Times New Roman" w:hAnsi="Times New Roman" w:cs="Times New Roman"/>
          <w:sz w:val="24"/>
          <w:szCs w:val="24"/>
          <w:lang w:val="az-Latn-AZ"/>
        </w:rPr>
        <w:t xml:space="preserve">hər hansı digər patogen olan və ya patogen olmayan xəstələrdə </w:t>
      </w:r>
      <w:r w:rsidR="009B1225" w:rsidRPr="000059A5">
        <w:rPr>
          <w:rFonts w:ascii="Times New Roman" w:hAnsi="Times New Roman" w:cs="Times New Roman"/>
          <w:sz w:val="24"/>
          <w:szCs w:val="24"/>
          <w:lang w:val="az-Latn-AZ"/>
        </w:rPr>
        <w:t xml:space="preserve">(əmsal nisbəti 2,48; 95% etibarlı intervalı: 1,38-4,46) </w:t>
      </w:r>
      <w:r w:rsidRPr="000059A5">
        <w:rPr>
          <w:rFonts w:ascii="Times New Roman" w:hAnsi="Times New Roman" w:cs="Times New Roman"/>
          <w:sz w:val="24"/>
          <w:szCs w:val="24"/>
          <w:lang w:val="az-Latn-AZ"/>
        </w:rPr>
        <w:t>linezolid qrupunda əhəmiyyətli dərəcədə yüksə</w:t>
      </w:r>
      <w:r w:rsidR="009B1225" w:rsidRPr="000059A5">
        <w:rPr>
          <w:rFonts w:ascii="Times New Roman" w:hAnsi="Times New Roman" w:cs="Times New Roman"/>
          <w:sz w:val="24"/>
          <w:szCs w:val="24"/>
          <w:lang w:val="az-Latn-AZ"/>
        </w:rPr>
        <w:t>k olmuşdur (p=0,0162)</w:t>
      </w:r>
      <w:r w:rsidRPr="000059A5">
        <w:rPr>
          <w:rFonts w:ascii="Times New Roman" w:hAnsi="Times New Roman" w:cs="Times New Roman"/>
          <w:sz w:val="24"/>
          <w:szCs w:val="24"/>
          <w:lang w:val="az-Latn-AZ"/>
        </w:rPr>
        <w:t>.</w:t>
      </w:r>
      <w:r w:rsidR="009B1225" w:rsidRPr="000059A5">
        <w:rPr>
          <w:rFonts w:ascii="Times New Roman" w:hAnsi="Times New Roman" w:cs="Times New Roman"/>
          <w:sz w:val="24"/>
          <w:szCs w:val="24"/>
          <w:lang w:val="az-Latn-AZ"/>
        </w:rPr>
        <w:t xml:space="preserve"> Ən böyük disbalans müalicə zamanı və </w:t>
      </w:r>
      <w:r w:rsidR="005B2809" w:rsidRPr="000059A5">
        <w:rPr>
          <w:rFonts w:ascii="Times New Roman" w:hAnsi="Times New Roman" w:cs="Times New Roman"/>
          <w:sz w:val="24"/>
          <w:szCs w:val="24"/>
          <w:lang w:val="az-Latn-AZ"/>
        </w:rPr>
        <w:t>tədqiq olunan</w:t>
      </w:r>
      <w:r w:rsidR="009B1225" w:rsidRPr="000059A5">
        <w:rPr>
          <w:rFonts w:ascii="Times New Roman" w:hAnsi="Times New Roman" w:cs="Times New Roman"/>
          <w:sz w:val="24"/>
          <w:szCs w:val="24"/>
          <w:lang w:val="az-Latn-AZ"/>
        </w:rPr>
        <w:t xml:space="preserve"> dərmanın dayandırılmasından sonra 7 gün ərzində</w:t>
      </w:r>
      <w:r w:rsidR="005B2809" w:rsidRPr="000059A5">
        <w:rPr>
          <w:rFonts w:ascii="Times New Roman" w:hAnsi="Times New Roman" w:cs="Times New Roman"/>
          <w:sz w:val="24"/>
          <w:szCs w:val="24"/>
          <w:lang w:val="az-Latn-AZ"/>
        </w:rPr>
        <w:t xml:space="preserve"> baş vermişdir</w:t>
      </w:r>
      <w:r w:rsidR="009B1225" w:rsidRPr="000059A5">
        <w:rPr>
          <w:rFonts w:ascii="Times New Roman" w:hAnsi="Times New Roman" w:cs="Times New Roman"/>
          <w:sz w:val="24"/>
          <w:szCs w:val="24"/>
          <w:lang w:val="az-Latn-AZ"/>
        </w:rPr>
        <w:t xml:space="preserve">. Tədqiqat zamanı linezolid qrupunda daha çox xəstə </w:t>
      </w:r>
      <w:r w:rsidR="005B2809" w:rsidRPr="000059A5">
        <w:rPr>
          <w:rFonts w:ascii="Times New Roman" w:hAnsi="Times New Roman" w:cs="Times New Roman"/>
          <w:sz w:val="24"/>
          <w:szCs w:val="24"/>
          <w:lang w:val="az-Latn-AZ"/>
        </w:rPr>
        <w:t>q</w:t>
      </w:r>
      <w:r w:rsidR="009B1225" w:rsidRPr="000059A5">
        <w:rPr>
          <w:rFonts w:ascii="Times New Roman" w:hAnsi="Times New Roman" w:cs="Times New Roman"/>
          <w:sz w:val="24"/>
          <w:szCs w:val="24"/>
          <w:lang w:val="az-Latn-AZ"/>
        </w:rPr>
        <w:t>rammənfi patogenlər</w:t>
      </w:r>
      <w:r w:rsidR="005B2809" w:rsidRPr="000059A5">
        <w:rPr>
          <w:rFonts w:ascii="Times New Roman" w:hAnsi="Times New Roman" w:cs="Times New Roman"/>
          <w:sz w:val="24"/>
          <w:szCs w:val="24"/>
          <w:lang w:val="az-Latn-AZ"/>
        </w:rPr>
        <w:t>ə</w:t>
      </w:r>
      <w:r w:rsidR="009B1225" w:rsidRPr="000059A5">
        <w:rPr>
          <w:rFonts w:ascii="Times New Roman" w:hAnsi="Times New Roman" w:cs="Times New Roman"/>
          <w:sz w:val="24"/>
          <w:szCs w:val="24"/>
          <w:lang w:val="az-Latn-AZ"/>
        </w:rPr>
        <w:t xml:space="preserve"> </w:t>
      </w:r>
      <w:r w:rsidR="005B2809" w:rsidRPr="000059A5">
        <w:rPr>
          <w:rFonts w:ascii="Times New Roman" w:hAnsi="Times New Roman" w:cs="Times New Roman"/>
          <w:sz w:val="24"/>
          <w:szCs w:val="24"/>
          <w:lang w:val="az-Latn-AZ"/>
        </w:rPr>
        <w:t>yoluxmuş</w:t>
      </w:r>
      <w:r w:rsidR="009B1225" w:rsidRPr="000059A5">
        <w:rPr>
          <w:rFonts w:ascii="Times New Roman" w:hAnsi="Times New Roman" w:cs="Times New Roman"/>
          <w:sz w:val="24"/>
          <w:szCs w:val="24"/>
          <w:lang w:val="az-Latn-AZ"/>
        </w:rPr>
        <w:t xml:space="preserve"> və </w:t>
      </w:r>
      <w:r w:rsidR="005B2809" w:rsidRPr="000059A5">
        <w:rPr>
          <w:rFonts w:ascii="Times New Roman" w:hAnsi="Times New Roman" w:cs="Times New Roman"/>
          <w:sz w:val="24"/>
          <w:szCs w:val="24"/>
          <w:lang w:val="az-Latn-AZ"/>
        </w:rPr>
        <w:t>q</w:t>
      </w:r>
      <w:r w:rsidR="009B1225" w:rsidRPr="000059A5">
        <w:rPr>
          <w:rFonts w:ascii="Times New Roman" w:hAnsi="Times New Roman" w:cs="Times New Roman"/>
          <w:sz w:val="24"/>
          <w:szCs w:val="24"/>
          <w:lang w:val="az-Latn-AZ"/>
        </w:rPr>
        <w:t xml:space="preserve">rammənfi </w:t>
      </w:r>
      <w:r w:rsidR="005B2809" w:rsidRPr="000059A5">
        <w:rPr>
          <w:rFonts w:ascii="Times New Roman" w:hAnsi="Times New Roman" w:cs="Times New Roman"/>
          <w:sz w:val="24"/>
          <w:szCs w:val="24"/>
          <w:lang w:val="az-Latn-AZ"/>
        </w:rPr>
        <w:t>mikroorqanizmlərin</w:t>
      </w:r>
      <w:r w:rsidR="009B1225" w:rsidRPr="000059A5">
        <w:rPr>
          <w:rFonts w:ascii="Times New Roman" w:hAnsi="Times New Roman" w:cs="Times New Roman"/>
          <w:sz w:val="24"/>
          <w:szCs w:val="24"/>
          <w:lang w:val="az-Latn-AZ"/>
        </w:rPr>
        <w:t xml:space="preserve"> və polimikrob infeksiyaların yaratdığı infeksiyadan ölmüşdür. Buna görə də, dərinin və yumşaq toxumaların mürəkkəb infeksiyalarında linezolid yalnız qram-mənfi mikroorqanizmlərlə məlum və ya </w:t>
      </w:r>
      <w:r w:rsidR="00EC4850">
        <w:rPr>
          <w:rFonts w:ascii="Times New Roman" w:hAnsi="Times New Roman" w:cs="Times New Roman"/>
          <w:sz w:val="24"/>
          <w:szCs w:val="24"/>
          <w:lang w:val="az-Latn-AZ"/>
        </w:rPr>
        <w:t>gü</w:t>
      </w:r>
      <w:r w:rsidR="005B2809" w:rsidRPr="000059A5">
        <w:rPr>
          <w:rFonts w:ascii="Times New Roman" w:hAnsi="Times New Roman" w:cs="Times New Roman"/>
          <w:sz w:val="24"/>
          <w:szCs w:val="24"/>
          <w:lang w:val="az-Latn-AZ"/>
        </w:rPr>
        <w:t>man edilən</w:t>
      </w:r>
      <w:r w:rsidR="009B1225" w:rsidRPr="000059A5">
        <w:rPr>
          <w:rFonts w:ascii="Times New Roman" w:hAnsi="Times New Roman" w:cs="Times New Roman"/>
          <w:sz w:val="24"/>
          <w:szCs w:val="24"/>
          <w:lang w:val="az-Latn-AZ"/>
        </w:rPr>
        <w:t xml:space="preserve"> birgə infeksiyası olan xəstələrdə alternativ müalicə variantları olmadıqda istifadə edilməlidir (bax: </w:t>
      </w:r>
      <w:r w:rsidR="005B2809" w:rsidRPr="000059A5">
        <w:rPr>
          <w:rFonts w:ascii="Times New Roman" w:hAnsi="Times New Roman" w:cs="Times New Roman"/>
          <w:sz w:val="24"/>
          <w:szCs w:val="24"/>
          <w:lang w:val="az-Latn-AZ"/>
        </w:rPr>
        <w:t>“İstifadəsinə göstərişlər”</w:t>
      </w:r>
      <w:r w:rsidR="009B1225" w:rsidRPr="000059A5">
        <w:rPr>
          <w:rFonts w:ascii="Times New Roman" w:hAnsi="Times New Roman" w:cs="Times New Roman"/>
          <w:sz w:val="24"/>
          <w:szCs w:val="24"/>
          <w:lang w:val="az-Latn-AZ"/>
        </w:rPr>
        <w:t xml:space="preserve">). Bu hallarda qrammənfi </w:t>
      </w:r>
      <w:r w:rsidR="005B2809" w:rsidRPr="000059A5">
        <w:rPr>
          <w:rFonts w:ascii="Times New Roman" w:hAnsi="Times New Roman" w:cs="Times New Roman"/>
          <w:sz w:val="24"/>
          <w:szCs w:val="24"/>
          <w:lang w:val="az-Latn-AZ"/>
        </w:rPr>
        <w:t>mikro</w:t>
      </w:r>
      <w:r w:rsidR="009B1225" w:rsidRPr="000059A5">
        <w:rPr>
          <w:rFonts w:ascii="Times New Roman" w:hAnsi="Times New Roman" w:cs="Times New Roman"/>
          <w:sz w:val="24"/>
          <w:szCs w:val="24"/>
          <w:lang w:val="az-Latn-AZ"/>
        </w:rPr>
        <w:t>orqanizmlərə qarşı müalicə eyni vaxtda başlanmalıdır.</w:t>
      </w:r>
    </w:p>
    <w:p w:rsidR="005B2809" w:rsidRPr="000059A5" w:rsidRDefault="005B2809"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Antibiotik-assosasiyalı diareya və kolit</w:t>
      </w:r>
    </w:p>
    <w:p w:rsidR="005B2809" w:rsidRPr="000059A5" w:rsidRDefault="005B2809"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də daxil olmaqla, demək olar ki, bütün antibakterial maddələrlə</w:t>
      </w:r>
      <w:r w:rsidR="00843BDD" w:rsidRPr="000059A5">
        <w:rPr>
          <w:rFonts w:ascii="Times New Roman" w:hAnsi="Times New Roman" w:cs="Times New Roman"/>
          <w:sz w:val="24"/>
          <w:szCs w:val="24"/>
          <w:lang w:val="az-Latn-AZ"/>
        </w:rPr>
        <w:t xml:space="preserve"> əlaqəli</w:t>
      </w:r>
      <w:r w:rsidRPr="000059A5">
        <w:rPr>
          <w:rFonts w:ascii="Times New Roman" w:hAnsi="Times New Roman" w:cs="Times New Roman"/>
          <w:sz w:val="24"/>
          <w:szCs w:val="24"/>
          <w:lang w:val="az-Latn-AZ"/>
        </w:rPr>
        <w:t xml:space="preserve"> psevdomembranoz kolit bildirilmişdir. Buna görə də, hər hansı bir antibakterial </w:t>
      </w:r>
      <w:r w:rsidR="00843BDD" w:rsidRPr="000059A5">
        <w:rPr>
          <w:rFonts w:ascii="Times New Roman" w:hAnsi="Times New Roman" w:cs="Times New Roman"/>
          <w:sz w:val="24"/>
          <w:szCs w:val="24"/>
          <w:lang w:val="az-Latn-AZ"/>
        </w:rPr>
        <w:t>vasitənin istifadəsindən</w:t>
      </w:r>
      <w:r w:rsidRPr="000059A5">
        <w:rPr>
          <w:rFonts w:ascii="Times New Roman" w:hAnsi="Times New Roman" w:cs="Times New Roman"/>
          <w:sz w:val="24"/>
          <w:szCs w:val="24"/>
          <w:lang w:val="az-Latn-AZ"/>
        </w:rPr>
        <w:t xml:space="preserve"> sonra ishal ilə müraciət edən xəstələrdə bu diaqnozu nəzərə almaq vacibdir. </w:t>
      </w:r>
      <w:r w:rsidR="00843BDD" w:rsidRPr="000059A5">
        <w:rPr>
          <w:rFonts w:ascii="Times New Roman" w:hAnsi="Times New Roman" w:cs="Times New Roman"/>
          <w:sz w:val="24"/>
          <w:szCs w:val="24"/>
          <w:lang w:val="az-Latn-AZ"/>
        </w:rPr>
        <w:t>A</w:t>
      </w:r>
      <w:r w:rsidRPr="000059A5">
        <w:rPr>
          <w:rFonts w:ascii="Times New Roman" w:hAnsi="Times New Roman" w:cs="Times New Roman"/>
          <w:sz w:val="24"/>
          <w:szCs w:val="24"/>
          <w:lang w:val="az-Latn-AZ"/>
        </w:rPr>
        <w:t>ntibiotiklə əlaqə</w:t>
      </w:r>
      <w:r w:rsidR="00843BDD" w:rsidRPr="000059A5">
        <w:rPr>
          <w:rFonts w:ascii="Times New Roman" w:hAnsi="Times New Roman" w:cs="Times New Roman"/>
          <w:sz w:val="24"/>
          <w:szCs w:val="24"/>
          <w:lang w:val="az-Latn-AZ"/>
        </w:rPr>
        <w:t>li kolit hadisəsinə şübhə olduqda və ya bu vəziyyət təsdiq olunduqda</w:t>
      </w:r>
      <w:r w:rsidRPr="000059A5">
        <w:rPr>
          <w:rFonts w:ascii="Times New Roman" w:hAnsi="Times New Roman" w:cs="Times New Roman"/>
          <w:sz w:val="24"/>
          <w:szCs w:val="24"/>
          <w:lang w:val="az-Latn-AZ"/>
        </w:rPr>
        <w:t xml:space="preserve">, linezolid qəbulunun dayandırılması tələb oluna bilər. Müvafiq </w:t>
      </w:r>
      <w:r w:rsidR="00843BDD" w:rsidRPr="000059A5">
        <w:rPr>
          <w:rFonts w:ascii="Times New Roman" w:hAnsi="Times New Roman" w:cs="Times New Roman"/>
          <w:sz w:val="24"/>
          <w:szCs w:val="24"/>
          <w:lang w:val="az-Latn-AZ"/>
        </w:rPr>
        <w:t>müalicə</w:t>
      </w:r>
      <w:r w:rsidRPr="000059A5">
        <w:rPr>
          <w:rFonts w:ascii="Times New Roman" w:hAnsi="Times New Roman" w:cs="Times New Roman"/>
          <w:sz w:val="24"/>
          <w:szCs w:val="24"/>
          <w:lang w:val="az-Latn-AZ"/>
        </w:rPr>
        <w:t xml:space="preserve"> tədbirləri həyata keçirilməlidir.</w:t>
      </w:r>
    </w:p>
    <w:p w:rsidR="00843BDD" w:rsidRPr="000059A5" w:rsidRDefault="00843BDD"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də daxil olmaqla, demək olar ki, bütün antibiotiklərin istifadəsi ilə əlaqədar olaraq antibiotiklərlə əlaqəli diareya və psevdomembranoz kolit və </w:t>
      </w:r>
      <w:r w:rsidRPr="00FB7414">
        <w:rPr>
          <w:rFonts w:ascii="Times New Roman" w:hAnsi="Times New Roman" w:cs="Times New Roman"/>
          <w:i/>
          <w:sz w:val="24"/>
          <w:szCs w:val="24"/>
          <w:lang w:val="az-Latn-AZ"/>
        </w:rPr>
        <w:t>Clostridium difficile</w:t>
      </w:r>
      <w:r w:rsidRPr="000059A5">
        <w:rPr>
          <w:rFonts w:ascii="Times New Roman" w:hAnsi="Times New Roman" w:cs="Times New Roman"/>
          <w:sz w:val="24"/>
          <w:szCs w:val="24"/>
          <w:lang w:val="az-Latn-AZ"/>
        </w:rPr>
        <w:t xml:space="preserve"> ilə əlaqəli diareya da daxil olmaqla antibiotiklə əlaqəli kolit qeyd olunmuşdu</w:t>
      </w:r>
      <w:r w:rsidR="00FB7414">
        <w:rPr>
          <w:rFonts w:ascii="Times New Roman" w:hAnsi="Times New Roman" w:cs="Times New Roman"/>
          <w:sz w:val="24"/>
          <w:szCs w:val="24"/>
          <w:lang w:val="az-Latn-AZ"/>
        </w:rPr>
        <w:t>r</w:t>
      </w:r>
      <w:r w:rsidRPr="000059A5">
        <w:rPr>
          <w:rFonts w:ascii="Times New Roman" w:hAnsi="Times New Roman" w:cs="Times New Roman"/>
          <w:sz w:val="24"/>
          <w:szCs w:val="24"/>
          <w:lang w:val="az-Latn-AZ"/>
        </w:rPr>
        <w:t xml:space="preserve"> və ağırlıq dərəcəsi yüngül diareyadan fatal kolitə qədər dəyişə bilər. Buna görə də, linezoliddən istifadə zamanı və ya ondan sonra ağır ishal inkişaf edən xəstələrdə bu diaqnozu nəzərə almaq vacibdir. Antibiotiklərlə əlaqəli ishal və ya antibiotiklə əlaqəli kolit şübhəsi varsa və ya təsdiqlənibsə, antibakterial vasitələrlə, o cümlədən</w:t>
      </w:r>
      <w:r w:rsidR="00EC4850">
        <w:rPr>
          <w:rFonts w:ascii="Times New Roman" w:hAnsi="Times New Roman" w:cs="Times New Roman"/>
          <w:sz w:val="24"/>
          <w:szCs w:val="24"/>
          <w:lang w:val="az-Latn-AZ"/>
        </w:rPr>
        <w:t>,</w:t>
      </w:r>
      <w:r w:rsidRPr="000059A5">
        <w:rPr>
          <w:rFonts w:ascii="Times New Roman" w:hAnsi="Times New Roman" w:cs="Times New Roman"/>
          <w:sz w:val="24"/>
          <w:szCs w:val="24"/>
          <w:lang w:val="az-Latn-AZ"/>
        </w:rPr>
        <w:t xml:space="preserve"> linezolidlə müalicə dayandırılmalı və dərhal müvafiq terapevtik tədbirlərə başlamaq lazımdır. Bu vəziyyətdə peristaltikanı ləngidən dərmanların qəbulu əks göstərişdir.</w:t>
      </w:r>
    </w:p>
    <w:p w:rsidR="00843BDD" w:rsidRPr="000059A5" w:rsidRDefault="00843BDD"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Laktat asidoz</w:t>
      </w:r>
    </w:p>
    <w:p w:rsidR="00843BDD" w:rsidRPr="000059A5" w:rsidRDefault="00843BDD"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lastRenderedPageBreak/>
        <w:t>Linezolidin istifadəsi ilə laktoasidoz hadisəsi qeyd olunmuşdur. Linezolid qəbul edərkən təkrarlanan ürəkbulanma və ya qusma, qarın ağrısı, bikarbonat səviyyəsinin aşağı olması və ya hiperventilyasiya da daxil olmaqla metabolik asidozun əlamətləri və simptomları qeyd olunan xəstələr dərhal tibbi yardıma müraciət etməlidir. Laktat asidoz baş verərsə, linezolid qəbulun</w:t>
      </w:r>
      <w:r w:rsidR="00EC4850">
        <w:rPr>
          <w:rFonts w:ascii="Times New Roman" w:hAnsi="Times New Roman" w:cs="Times New Roman"/>
          <w:sz w:val="24"/>
          <w:szCs w:val="24"/>
          <w:lang w:val="az-Latn-AZ"/>
        </w:rPr>
        <w:t>un</w:t>
      </w:r>
      <w:r w:rsidRPr="000059A5">
        <w:rPr>
          <w:rFonts w:ascii="Times New Roman" w:hAnsi="Times New Roman" w:cs="Times New Roman"/>
          <w:sz w:val="24"/>
          <w:szCs w:val="24"/>
          <w:lang w:val="az-Latn-AZ"/>
        </w:rPr>
        <w:t xml:space="preserve"> davam etdirilməsinin faydaları potensial risklərlə müqayisə edilməlidir.</w:t>
      </w:r>
    </w:p>
    <w:p w:rsidR="00843BDD" w:rsidRPr="000059A5" w:rsidRDefault="00843BDD"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Mitoxondrial disfunksiya</w:t>
      </w:r>
    </w:p>
    <w:p w:rsidR="00843BDD" w:rsidRPr="000059A5" w:rsidRDefault="00845462"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mitoxondrial zülal sintezini inhibə edir. Əlavə təsirlər, məs., laktoasidoz, anemiya və neyropatiya (optik və periferik), belə inhibə nəticəsində baş verə bilər; dərman vasitəsinin qəbulu 28 gündən çox davam etdiyi hallarda bu hadisələrin tezliyi daha çoxdur. </w:t>
      </w:r>
    </w:p>
    <w:p w:rsidR="00845462" w:rsidRPr="000059A5" w:rsidRDefault="00845462"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Serotonin sindromu</w:t>
      </w:r>
    </w:p>
    <w:p w:rsidR="00845462" w:rsidRPr="000059A5" w:rsidRDefault="00845462"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və serotonergik vasitələrin, o cümlədən</w:t>
      </w:r>
      <w:r w:rsidR="00EC4850">
        <w:rPr>
          <w:rFonts w:ascii="Times New Roman" w:hAnsi="Times New Roman" w:cs="Times New Roman"/>
          <w:sz w:val="24"/>
          <w:szCs w:val="24"/>
          <w:lang w:val="az-Latn-AZ"/>
        </w:rPr>
        <w:t>,</w:t>
      </w:r>
      <w:r w:rsidRPr="000059A5">
        <w:rPr>
          <w:rFonts w:ascii="Times New Roman" w:hAnsi="Times New Roman" w:cs="Times New Roman"/>
          <w:sz w:val="24"/>
          <w:szCs w:val="24"/>
          <w:lang w:val="az-Latn-AZ"/>
        </w:rPr>
        <w:t xml:space="preserve"> selektiv serotoninin geri</w:t>
      </w:r>
      <w:r w:rsidR="0091741D">
        <w:rPr>
          <w:rFonts w:ascii="Times New Roman" w:hAnsi="Times New Roman" w:cs="Times New Roman"/>
          <w:sz w:val="24"/>
          <w:szCs w:val="24"/>
          <w:lang w:val="az-Latn-AZ"/>
        </w:rPr>
        <w:t>yə</w:t>
      </w:r>
      <w:r w:rsidRPr="000059A5">
        <w:rPr>
          <w:rFonts w:ascii="Times New Roman" w:hAnsi="Times New Roman" w:cs="Times New Roman"/>
          <w:sz w:val="24"/>
          <w:szCs w:val="24"/>
          <w:lang w:val="az-Latn-AZ"/>
        </w:rPr>
        <w:t xml:space="preserve"> </w:t>
      </w:r>
      <w:r w:rsidR="0091741D">
        <w:rPr>
          <w:rFonts w:ascii="Times New Roman" w:hAnsi="Times New Roman" w:cs="Times New Roman"/>
          <w:sz w:val="24"/>
          <w:szCs w:val="24"/>
          <w:lang w:val="az-Latn-AZ"/>
        </w:rPr>
        <w:t>udul</w:t>
      </w:r>
      <w:r w:rsidRPr="000059A5">
        <w:rPr>
          <w:rFonts w:ascii="Times New Roman" w:hAnsi="Times New Roman" w:cs="Times New Roman"/>
          <w:sz w:val="24"/>
          <w:szCs w:val="24"/>
          <w:lang w:val="az-Latn-AZ"/>
        </w:rPr>
        <w:t>ması inhibitorları (SSRI) kimi antidepres</w:t>
      </w:r>
      <w:r w:rsidR="00EC4850">
        <w:rPr>
          <w:rFonts w:ascii="Times New Roman" w:hAnsi="Times New Roman" w:cs="Times New Roman"/>
          <w:sz w:val="24"/>
          <w:szCs w:val="24"/>
          <w:lang w:val="az-Latn-AZ"/>
        </w:rPr>
        <w:t>s</w:t>
      </w:r>
      <w:r w:rsidRPr="000059A5">
        <w:rPr>
          <w:rFonts w:ascii="Times New Roman" w:hAnsi="Times New Roman" w:cs="Times New Roman"/>
          <w:sz w:val="24"/>
          <w:szCs w:val="24"/>
          <w:lang w:val="az-Latn-AZ"/>
        </w:rPr>
        <w:t>anların birgə istifadəsi ilə əlaqəli serotonin sindromuna dair spontan məlumatlar bildirilmişdir. Buna görə də linezolid və serotonergik vasitələrin eyni vaxtda istifadəsi əks göstərişdir. Belə hallarda xəstələr serotonin sindromunun koqnitiv disfunksiya, hiperpireksiya, hiperrefleksiya və koordinasiya pozğunluğu kimi əlamətləri və simptomları üçün yaxından müşahidə edilməlidir. Əlamətlər və ya simptomlar baş verərsə, həkimlər bir və ya hər iki vasitənin istifadəsini dayandırmağı düşünməlidirlər; serotonergik vasitənin qəbulu ləğv edilərsə, kəsilmə simptomları yarana bilər.</w:t>
      </w:r>
    </w:p>
    <w:p w:rsidR="00845462" w:rsidRPr="000059A5" w:rsidRDefault="00845462"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Periferik və optik neyropatiya</w:t>
      </w:r>
    </w:p>
    <w:p w:rsidR="00845462" w:rsidRPr="000059A5" w:rsidRDefault="00845462"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tabletləri ilə müalicə olunan xəstələrdə periferik neyropatiya, eləcə də bəzən görmə itkisinə qədər irəliləyən optik neyropatiya və optik nevrit hadisələri qeyd olunmuşdur; bu məlumatlar ilk növbədə tövsiyə olunan maksimum 28 gündən daha uzun müddət ərzində müalicə olunan xəstələrdə baş vermişdir.</w:t>
      </w:r>
    </w:p>
    <w:p w:rsidR="00845462" w:rsidRPr="000059A5" w:rsidRDefault="00845462"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Bütün xəstələrə görmə kəskinliyindəki dəyişikliklər, rəng görmə dəyişiklikləri, bulanıq görmə və ya görmə sahəsinin qüsuru kimi görmə pozğunluğu əlamətləri barədə məlumat vermələri tövsiyə edilməlidir. Belə hallarda, zəruri hallarda bir oftalmoloqa müraciət etməklə təcili qiymətləndirmə tövsiyə olunur. Hər hansı bir xəstə Linetero tabletlərini tövsiyə olunan 28 gündən artıq müddətdə qəbul edərsə, onların görmə funksiyası mütəmadi olaraq yoxlanılmalıdır.</w:t>
      </w:r>
    </w:p>
    <w:p w:rsidR="00845462" w:rsidRPr="000059A5" w:rsidRDefault="00845462"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Əgər periferik və ya optik neyropatiya baş verərsə, Linetero tabletlərinin istifadəsinin davam etdirilməsi və potensial riskləri nəzərdən keçirmək lazımdır.</w:t>
      </w:r>
    </w:p>
    <w:p w:rsidR="00845462" w:rsidRPr="000059A5" w:rsidRDefault="00845462"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Vərəmin müalicəsinə görə antimikobakterial dərman vasitələri hal-hazırda qəbul edən və ya yaxın müddətdə qəbul etmiş pasiyentlərdə linezolid istifadəsi zamanı neyropatiya riski yüksələ bilər. </w:t>
      </w:r>
    </w:p>
    <w:p w:rsidR="0073731A" w:rsidRPr="000059A5" w:rsidRDefault="0073731A"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Qıcolmalar</w:t>
      </w:r>
    </w:p>
    <w:p w:rsidR="0073731A" w:rsidRPr="000059A5" w:rsidRDefault="0073731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Linetero tabletləri ilə müalicə olunan pasiyentlərdə konvulsiyalar qeyd olunmuşdur. Bu hadisələrin əksəriyyətində, anamnezdə qıcolmalar və ya qıcolmaya risk faktorları qeyd olunmuşdur. Xəstələrə məsləhət görülür ki, anamnezində qıcolma varsa bu barədə həkimə məlumat versinlər. </w:t>
      </w:r>
    </w:p>
    <w:p w:rsidR="0073731A" w:rsidRPr="000059A5" w:rsidRDefault="0073731A"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Monoaminoksidaza inhibitorları</w:t>
      </w:r>
    </w:p>
    <w:p w:rsidR="0073731A" w:rsidRPr="000059A5" w:rsidRDefault="00626817" w:rsidP="005D4EEE">
      <w:pPr>
        <w:spacing w:after="0" w:line="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Linezolid monoamin</w:t>
      </w:r>
      <w:r w:rsidR="0091741D">
        <w:rPr>
          <w:rFonts w:ascii="Times New Roman" w:hAnsi="Times New Roman" w:cs="Times New Roman"/>
          <w:sz w:val="24"/>
          <w:szCs w:val="24"/>
          <w:lang w:val="az-Latn-AZ"/>
        </w:rPr>
        <w:t xml:space="preserve">oksidazanın </w:t>
      </w:r>
      <w:r w:rsidR="0073731A" w:rsidRPr="000059A5">
        <w:rPr>
          <w:rFonts w:ascii="Times New Roman" w:hAnsi="Times New Roman" w:cs="Times New Roman"/>
          <w:sz w:val="24"/>
          <w:szCs w:val="24"/>
          <w:lang w:val="az-Latn-AZ"/>
        </w:rPr>
        <w:t>geri dönən, qeyri-selektiv inhibitorudur</w:t>
      </w:r>
      <w:r w:rsidR="00165C57" w:rsidRPr="000059A5">
        <w:rPr>
          <w:rFonts w:ascii="Times New Roman" w:hAnsi="Times New Roman" w:cs="Times New Roman"/>
          <w:sz w:val="24"/>
          <w:szCs w:val="24"/>
          <w:lang w:val="az-Latn-AZ"/>
        </w:rPr>
        <w:t xml:space="preserve"> (MAOİ)</w:t>
      </w:r>
      <w:r w:rsidR="0073731A" w:rsidRPr="000059A5">
        <w:rPr>
          <w:rFonts w:ascii="Times New Roman" w:hAnsi="Times New Roman" w:cs="Times New Roman"/>
          <w:sz w:val="24"/>
          <w:szCs w:val="24"/>
          <w:lang w:val="az-Latn-AZ"/>
        </w:rPr>
        <w:t>; lakin antibakterial terapiya üçün istifadə edilən dozalarda antidepressiv təsir göstərmir. Dərmanların qarşılıqlı təsirinə dair tədqiqatlardan və əsas xəstəlikləri olan xəstələrə və/və ya onları MAO-nun inhibə</w:t>
      </w:r>
      <w:r w:rsidR="00165C57" w:rsidRPr="000059A5">
        <w:rPr>
          <w:rFonts w:ascii="Times New Roman" w:hAnsi="Times New Roman" w:cs="Times New Roman"/>
          <w:sz w:val="24"/>
          <w:szCs w:val="24"/>
          <w:lang w:val="az-Latn-AZ"/>
        </w:rPr>
        <w:t>si riskini yarada</w:t>
      </w:r>
      <w:r w:rsidR="0073731A" w:rsidRPr="000059A5">
        <w:rPr>
          <w:rFonts w:ascii="Times New Roman" w:hAnsi="Times New Roman" w:cs="Times New Roman"/>
          <w:sz w:val="24"/>
          <w:szCs w:val="24"/>
          <w:lang w:val="az-Latn-AZ"/>
        </w:rPr>
        <w:t xml:space="preserve"> bilən yanaşı qəbul edilən dərmanlara </w:t>
      </w:r>
      <w:r w:rsidR="00165C57" w:rsidRPr="000059A5">
        <w:rPr>
          <w:rFonts w:ascii="Times New Roman" w:hAnsi="Times New Roman" w:cs="Times New Roman"/>
          <w:sz w:val="24"/>
          <w:szCs w:val="24"/>
          <w:lang w:val="az-Latn-AZ"/>
        </w:rPr>
        <w:t>birgə istifadəsi üzrə linezolidin</w:t>
      </w:r>
      <w:r w:rsidR="0073731A" w:rsidRPr="000059A5">
        <w:rPr>
          <w:rFonts w:ascii="Times New Roman" w:hAnsi="Times New Roman" w:cs="Times New Roman"/>
          <w:sz w:val="24"/>
          <w:szCs w:val="24"/>
          <w:lang w:val="az-Latn-AZ"/>
        </w:rPr>
        <w:t xml:space="preserve"> təhlükəsizliyinə dair çox məhdud mə</w:t>
      </w:r>
      <w:r w:rsidR="00165C57" w:rsidRPr="000059A5">
        <w:rPr>
          <w:rFonts w:ascii="Times New Roman" w:hAnsi="Times New Roman" w:cs="Times New Roman"/>
          <w:sz w:val="24"/>
          <w:szCs w:val="24"/>
          <w:lang w:val="az-Latn-AZ"/>
        </w:rPr>
        <w:t>lumatlar var. Bu səbəbdən</w:t>
      </w:r>
      <w:r w:rsidR="0073731A" w:rsidRPr="000059A5">
        <w:rPr>
          <w:rFonts w:ascii="Times New Roman" w:hAnsi="Times New Roman" w:cs="Times New Roman"/>
          <w:sz w:val="24"/>
          <w:szCs w:val="24"/>
          <w:lang w:val="az-Latn-AZ"/>
        </w:rPr>
        <w:t>, resipientin yaxından müşahidəsi və monitorinqi mümkün olmadıqda, linezolid bu şərtlərdə istifadə üçün tövsiyə edilmir.</w:t>
      </w:r>
    </w:p>
    <w:p w:rsidR="00165C57" w:rsidRPr="000059A5" w:rsidRDefault="00165C57"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Tiraminlə zəngin qida ilə istifadəsi</w:t>
      </w:r>
    </w:p>
    <w:p w:rsidR="00165C57" w:rsidRPr="000059A5" w:rsidRDefault="00165C5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Pasiyentlərə məsləhət görülür ki, tiraminlə zəngin qida qəbulundan uzaq olsunlar.</w:t>
      </w:r>
    </w:p>
    <w:p w:rsidR="00165C57" w:rsidRPr="000059A5" w:rsidRDefault="00165C57"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Superinfeksiya</w:t>
      </w:r>
    </w:p>
    <w:p w:rsidR="00165C57" w:rsidRPr="000059A5" w:rsidRDefault="00141A9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Klinik</w:t>
      </w:r>
      <w:r w:rsidR="00165C57" w:rsidRPr="000059A5">
        <w:rPr>
          <w:rFonts w:ascii="Times New Roman" w:hAnsi="Times New Roman" w:cs="Times New Roman"/>
          <w:sz w:val="24"/>
          <w:szCs w:val="24"/>
          <w:lang w:val="az-Latn-AZ"/>
        </w:rPr>
        <w:t xml:space="preserve"> sınaqlarda </w:t>
      </w:r>
      <w:r w:rsidR="00354181" w:rsidRPr="000059A5">
        <w:rPr>
          <w:rFonts w:ascii="Times New Roman" w:hAnsi="Times New Roman" w:cs="Times New Roman"/>
          <w:sz w:val="24"/>
          <w:szCs w:val="24"/>
          <w:lang w:val="az-Latn-AZ"/>
        </w:rPr>
        <w:t>linezolid ilə müalicənin normal floraya təsiri dəyərləndirilməmişdir.</w:t>
      </w:r>
    </w:p>
    <w:p w:rsidR="00354181" w:rsidRPr="000059A5" w:rsidRDefault="0035418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Antibiotiklərin istifadəsi bəzən həssas olmayan orqanizmlərin çoxalmasına səbəb ola bilər. Məsələn, tövsiyə olunan linezolid dozalarını qəbul edən xəstələrin təxminən 3%-i klinik sınaqlar zamanı dərmanla əlaqəli kandidozla qarşılaşmışdır. Müalicə zamanı superinfeksiya baş verərsə, müvafiq tədbirlər görülməlidir.</w:t>
      </w:r>
    </w:p>
    <w:p w:rsidR="00354181" w:rsidRPr="000059A5" w:rsidRDefault="00354181"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lastRenderedPageBreak/>
        <w:t>Xüsusi qrup xəstələr</w:t>
      </w:r>
    </w:p>
    <w:p w:rsidR="00354181" w:rsidRPr="000059A5" w:rsidRDefault="0035418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ağır böyrək çatışmazlığı olan xəstələrdə xüsusi ehtiyatla və yalnız gözlənilən faydanın ehtimal olunan riskdən üstün olduğu halda istifadə edilməlidir (bax: “İstifadə qaydası və dozalar” və “Farmakokinetika”).</w:t>
      </w:r>
    </w:p>
    <w:p w:rsidR="00354181" w:rsidRPr="000059A5" w:rsidRDefault="0035418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Ağır qaraciyər çatışmazlığı olan xəstələrə linezolid yalnız qəbul edilən fayda ehtimal olunan riskdən üstün olduqda tövsiyə olunur (bax: “İstifadə qaydası və dozalar” və “Farmakokinetika”).</w:t>
      </w:r>
    </w:p>
    <w:p w:rsidR="0052349B" w:rsidRPr="000059A5" w:rsidRDefault="0052349B"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Fertilliyin pozulması</w:t>
      </w:r>
    </w:p>
    <w:p w:rsidR="0052349B" w:rsidRPr="000059A5" w:rsidRDefault="0052349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yetkin erkək siçovullarda insanlarda gözlənilənlərə təxminən bərabər olan ekspozisiya səviyyələrində fertilliyi geridönən şəkildə azaltmışdır və qeyri-normal morfoloji strukturlu spermanın yaranmasına səbəb olmuşdur; linezolidin insanda reproduktiv sistemə mümkün təsiri məlum deyildir (bax: “Klinikayaqədər təhlükəsizlik məlumatları”).</w:t>
      </w:r>
    </w:p>
    <w:p w:rsidR="00535CA1" w:rsidRPr="000059A5" w:rsidRDefault="00141A94"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Klinik</w:t>
      </w:r>
      <w:r w:rsidR="00535CA1" w:rsidRPr="000059A5">
        <w:rPr>
          <w:rFonts w:ascii="Times New Roman" w:hAnsi="Times New Roman" w:cs="Times New Roman"/>
          <w:bCs/>
          <w:i/>
          <w:iCs/>
          <w:sz w:val="24"/>
          <w:szCs w:val="24"/>
          <w:lang w:val="az-Latn-AZ"/>
        </w:rPr>
        <w:t xml:space="preserve"> sınaqlar</w:t>
      </w:r>
    </w:p>
    <w:p w:rsidR="00535CA1" w:rsidRPr="000059A5" w:rsidRDefault="00535CA1"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28 gündən daha çox müddətdə linezolid qəbulunun təhlükəsizliyi və effektivliyi sübut olunmamışdır.</w:t>
      </w:r>
    </w:p>
    <w:p w:rsidR="00165C57" w:rsidRPr="000059A5" w:rsidRDefault="00BB778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Nəzarətli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sınaqlarda diabetik pəncə yaraları, yataq yaraları və ya işemik zədələnmələri, ağır yanıqlar və ya qanqrenası olan xəstələr daxil edilməmişdir. Bu səbəbdən, belə vəziyyətlərin müalicə</w:t>
      </w:r>
      <w:r w:rsidR="00626817">
        <w:rPr>
          <w:rFonts w:ascii="Times New Roman" w:hAnsi="Times New Roman" w:cs="Times New Roman"/>
          <w:sz w:val="24"/>
          <w:szCs w:val="24"/>
          <w:lang w:val="az-Latn-AZ"/>
        </w:rPr>
        <w:t>si zamanı l</w:t>
      </w:r>
      <w:r w:rsidRPr="000059A5">
        <w:rPr>
          <w:rFonts w:ascii="Times New Roman" w:hAnsi="Times New Roman" w:cs="Times New Roman"/>
          <w:sz w:val="24"/>
          <w:szCs w:val="24"/>
          <w:lang w:val="az-Latn-AZ"/>
        </w:rPr>
        <w:t xml:space="preserve">inezolidin istifadəsi təcrübəsi məhduddur. </w:t>
      </w:r>
    </w:p>
    <w:p w:rsidR="005C2A89" w:rsidRPr="000059A5" w:rsidRDefault="005C2A89" w:rsidP="005D4EEE">
      <w:pPr>
        <w:spacing w:after="0" w:line="0" w:lineRule="atLeast"/>
        <w:jc w:val="both"/>
        <w:rPr>
          <w:rFonts w:ascii="Times New Roman" w:hAnsi="Times New Roman" w:cs="Times New Roman"/>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Digər dərman vasitələri ilə qarşılıqlı təsiri</w:t>
      </w:r>
    </w:p>
    <w:p w:rsidR="0056123E" w:rsidRPr="000059A5" w:rsidRDefault="00BB778A"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Monoaminoksidaza inhibitorları</w:t>
      </w:r>
    </w:p>
    <w:p w:rsidR="00C4130B" w:rsidRPr="000059A5" w:rsidRDefault="00BB778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geridönən, qeyri-selektiv monoaminoksidaza inhibitoru hesab olunur (MAOİ). Dərmanların qarşılıqlı təsirinə dair tədqiqatlardan </w:t>
      </w:r>
      <w:r w:rsidR="00C4130B" w:rsidRPr="000059A5">
        <w:rPr>
          <w:rFonts w:ascii="Times New Roman" w:hAnsi="Times New Roman" w:cs="Times New Roman"/>
          <w:sz w:val="24"/>
          <w:szCs w:val="24"/>
          <w:lang w:val="az-Latn-AZ"/>
        </w:rPr>
        <w:t xml:space="preserve">və linezolidin MAO inhibə etmə riski olan dərman vasitələri ilə yanaşı istifadəsinə dair çox məhdud məlumatlar mövcuddur. Bu səbəbdən, resipientin sıx müşahidəsi və monitorinqi mümkün olmadığı şərtlər daxilində linezolidin istifadəsi tövsiyə olunmur (bax “Əks göstərişlər” və “Xüsusi göstərişlər və ehtiyat tədbirləri”). </w:t>
      </w:r>
    </w:p>
    <w:p w:rsidR="00C4130B" w:rsidRPr="000059A5" w:rsidRDefault="00C4130B"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Qan təzyiqinin yüksəlməsinə gətirən potensial qarşılıqlı təsirlər</w:t>
      </w:r>
    </w:p>
    <w:p w:rsidR="009547DE" w:rsidRPr="000059A5" w:rsidRDefault="00C4130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Normotenziv sağlam könüllülərdə linezolid psevdoefedrin və fenilpropanolamin hidroxloridin səbəb olduğu qan təzyiqi yüksəlməsini gücləndirmişdir. Linezolidin psevdoefedrin və ya fenilpropanolaminlə birgə tətbiqi </w:t>
      </w:r>
      <w:r w:rsidR="009547DE" w:rsidRPr="000059A5">
        <w:rPr>
          <w:rFonts w:ascii="Times New Roman" w:hAnsi="Times New Roman" w:cs="Times New Roman"/>
          <w:sz w:val="24"/>
          <w:szCs w:val="24"/>
          <w:lang w:val="az-Latn-AZ"/>
        </w:rPr>
        <w:t xml:space="preserve">plasebo ilə 8-11 mm.c.süt. müqayisədə </w:t>
      </w:r>
      <w:r w:rsidRPr="000059A5">
        <w:rPr>
          <w:rFonts w:ascii="Times New Roman" w:hAnsi="Times New Roman" w:cs="Times New Roman"/>
          <w:sz w:val="24"/>
          <w:szCs w:val="24"/>
          <w:lang w:val="az-Latn-AZ"/>
        </w:rPr>
        <w:t>sistolik qan təzyiqinin orta hesabla 30-40 mm.c.süt artması ilə, tək linezolidlə 11-15 mm.c.süt, psevdoefedrin və ya tək fenilpropanol ilə 14-18 mm</w:t>
      </w:r>
      <w:r w:rsidR="009547DE" w:rsidRPr="000059A5">
        <w:rPr>
          <w:rFonts w:ascii="Times New Roman" w:hAnsi="Times New Roman" w:cs="Times New Roman"/>
          <w:sz w:val="24"/>
          <w:szCs w:val="24"/>
          <w:lang w:val="az-Latn-AZ"/>
        </w:rPr>
        <w:t>.c.süt</w:t>
      </w:r>
      <w:r w:rsidRPr="000059A5">
        <w:rPr>
          <w:rFonts w:ascii="Times New Roman" w:hAnsi="Times New Roman" w:cs="Times New Roman"/>
          <w:sz w:val="24"/>
          <w:szCs w:val="24"/>
          <w:lang w:val="az-Latn-AZ"/>
        </w:rPr>
        <w:t xml:space="preserve"> artması ilə </w:t>
      </w:r>
      <w:r w:rsidR="009547DE" w:rsidRPr="000059A5">
        <w:rPr>
          <w:rFonts w:ascii="Times New Roman" w:hAnsi="Times New Roman" w:cs="Times New Roman"/>
          <w:sz w:val="24"/>
          <w:szCs w:val="24"/>
          <w:lang w:val="az-Latn-AZ"/>
        </w:rPr>
        <w:t xml:space="preserve">nəticələnmişdir.  </w:t>
      </w:r>
      <w:r w:rsidRPr="000059A5">
        <w:rPr>
          <w:rFonts w:ascii="Times New Roman" w:hAnsi="Times New Roman" w:cs="Times New Roman"/>
          <w:sz w:val="24"/>
          <w:szCs w:val="24"/>
          <w:lang w:val="az-Latn-AZ"/>
        </w:rPr>
        <w:t>Hipert</w:t>
      </w:r>
      <w:r w:rsidR="009547DE" w:rsidRPr="000059A5">
        <w:rPr>
          <w:rFonts w:ascii="Times New Roman" w:hAnsi="Times New Roman" w:cs="Times New Roman"/>
          <w:sz w:val="24"/>
          <w:szCs w:val="24"/>
          <w:lang w:val="az-Latn-AZ"/>
        </w:rPr>
        <w:t xml:space="preserve">enziv </w:t>
      </w:r>
      <w:r w:rsidRPr="000059A5">
        <w:rPr>
          <w:rFonts w:ascii="Times New Roman" w:hAnsi="Times New Roman" w:cs="Times New Roman"/>
          <w:sz w:val="24"/>
          <w:szCs w:val="24"/>
          <w:lang w:val="az-Latn-AZ"/>
        </w:rPr>
        <w:t>xəstələrdə oxşar tədqiqatlar aparılmamışdır.</w:t>
      </w:r>
      <w:r w:rsidR="009547DE" w:rsidRPr="000059A5">
        <w:rPr>
          <w:rFonts w:ascii="Times New Roman" w:hAnsi="Times New Roman" w:cs="Times New Roman"/>
          <w:sz w:val="24"/>
          <w:szCs w:val="24"/>
          <w:lang w:val="az-Latn-AZ"/>
        </w:rPr>
        <w:t xml:space="preserve"> Linezolid ilə birgə istifadəsi zamanı arzuolunan cavabı almaq üçün vazopressiv təsirə malik dərman vasitələ</w:t>
      </w:r>
      <w:r w:rsidR="00626817">
        <w:rPr>
          <w:rFonts w:ascii="Times New Roman" w:hAnsi="Times New Roman" w:cs="Times New Roman"/>
          <w:sz w:val="24"/>
          <w:szCs w:val="24"/>
          <w:lang w:val="az-Latn-AZ"/>
        </w:rPr>
        <w:t>rinin, o cümlədən,</w:t>
      </w:r>
      <w:r w:rsidR="009547DE" w:rsidRPr="000059A5">
        <w:rPr>
          <w:rFonts w:ascii="Times New Roman" w:hAnsi="Times New Roman" w:cs="Times New Roman"/>
          <w:sz w:val="24"/>
          <w:szCs w:val="24"/>
          <w:lang w:val="az-Latn-AZ"/>
        </w:rPr>
        <w:t xml:space="preserve"> dofaminergik vasitələrin dozasının diqqətlə artırılması tövsiyə olunur. </w:t>
      </w:r>
    </w:p>
    <w:p w:rsidR="009547DE" w:rsidRPr="000059A5" w:rsidRDefault="009547DE"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Potensial serotonergik qarşılıqlı təsirlər</w:t>
      </w:r>
    </w:p>
    <w:p w:rsidR="00C4130B" w:rsidRPr="000059A5" w:rsidRDefault="009547D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Sağlam könüllülərdə dekstrometorfan ilə potensial dərman-dərman qarşılıqlı təsir </w:t>
      </w:r>
      <w:r w:rsidR="00523D6B" w:rsidRPr="000059A5">
        <w:rPr>
          <w:rFonts w:ascii="Times New Roman" w:hAnsi="Times New Roman" w:cs="Times New Roman"/>
          <w:sz w:val="24"/>
          <w:szCs w:val="24"/>
          <w:lang w:val="az-Latn-AZ"/>
        </w:rPr>
        <w:t>öyrənilmişdir. Subyektlərə dekstrometorfan (4 saat fasilə ilə iki 20 mq dozada) linezolid ilə və ya linezolidsiz təyin edilmişdir. Linezolid və dekstrometorfan qəbul edən normal subyektlərdə serotonin sindromunun tə</w:t>
      </w:r>
      <w:r w:rsidR="00626817">
        <w:rPr>
          <w:rFonts w:ascii="Times New Roman" w:hAnsi="Times New Roman" w:cs="Times New Roman"/>
          <w:sz w:val="24"/>
          <w:szCs w:val="24"/>
          <w:lang w:val="az-Latn-AZ"/>
        </w:rPr>
        <w:t>siri (çaşqınlıq, delirium</w:t>
      </w:r>
      <w:r w:rsidR="00523D6B" w:rsidRPr="000059A5">
        <w:rPr>
          <w:rFonts w:ascii="Times New Roman" w:hAnsi="Times New Roman" w:cs="Times New Roman"/>
          <w:sz w:val="24"/>
          <w:szCs w:val="24"/>
          <w:lang w:val="az-Latn-AZ"/>
        </w:rPr>
        <w:t>, narahatlıq, titrəmə, qızartı, diaforez, hiperpireksiya) müşahidə edilməmişdir.</w:t>
      </w:r>
      <w:r w:rsidRPr="000059A5">
        <w:rPr>
          <w:rFonts w:ascii="Times New Roman" w:hAnsi="Times New Roman" w:cs="Times New Roman"/>
          <w:sz w:val="24"/>
          <w:szCs w:val="24"/>
          <w:lang w:val="az-Latn-AZ"/>
        </w:rPr>
        <w:t xml:space="preserve"> </w:t>
      </w:r>
    </w:p>
    <w:p w:rsidR="00523D6B" w:rsidRPr="000059A5" w:rsidRDefault="00523D6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Post-marketinq təcrübə: linezolid və dekstrometorfan qəbulu zamanı bir xəstədə serotonin sindromunabənzər təsirlər qeyd olunmuşdur, hansı ki, hər iki dərman vasitəsinin qəbulunun dayandırılması ilə</w:t>
      </w:r>
      <w:r w:rsidR="00626817">
        <w:rPr>
          <w:rFonts w:ascii="Times New Roman" w:hAnsi="Times New Roman" w:cs="Times New Roman"/>
          <w:sz w:val="24"/>
          <w:szCs w:val="24"/>
          <w:lang w:val="az-Latn-AZ"/>
        </w:rPr>
        <w:t xml:space="preserve"> aradan qald</w:t>
      </w:r>
      <w:r w:rsidRPr="000059A5">
        <w:rPr>
          <w:rFonts w:ascii="Times New Roman" w:hAnsi="Times New Roman" w:cs="Times New Roman"/>
          <w:sz w:val="24"/>
          <w:szCs w:val="24"/>
          <w:lang w:val="az-Latn-AZ"/>
        </w:rPr>
        <w:t>ır</w:t>
      </w:r>
      <w:r w:rsidR="00626817">
        <w:rPr>
          <w:rFonts w:ascii="Times New Roman" w:hAnsi="Times New Roman" w:cs="Times New Roman"/>
          <w:sz w:val="24"/>
          <w:szCs w:val="24"/>
          <w:lang w:val="az-Latn-AZ"/>
        </w:rPr>
        <w:t>ı</w:t>
      </w:r>
      <w:r w:rsidRPr="000059A5">
        <w:rPr>
          <w:rFonts w:ascii="Times New Roman" w:hAnsi="Times New Roman" w:cs="Times New Roman"/>
          <w:sz w:val="24"/>
          <w:szCs w:val="24"/>
          <w:lang w:val="az-Latn-AZ"/>
        </w:rPr>
        <w:t xml:space="preserve">lmışdır. </w:t>
      </w:r>
    </w:p>
    <w:p w:rsidR="00523D6B" w:rsidRPr="000059A5" w:rsidRDefault="00523D6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Linezolidin serotoninergik vasitələrlə</w:t>
      </w:r>
      <w:r w:rsidR="00626817">
        <w:rPr>
          <w:rFonts w:ascii="Times New Roman" w:hAnsi="Times New Roman" w:cs="Times New Roman"/>
          <w:sz w:val="24"/>
          <w:szCs w:val="24"/>
          <w:lang w:val="az-Latn-AZ"/>
        </w:rPr>
        <w:t>, o cümlədən,</w:t>
      </w:r>
      <w:r w:rsidRPr="000059A5">
        <w:rPr>
          <w:rFonts w:ascii="Times New Roman" w:hAnsi="Times New Roman" w:cs="Times New Roman"/>
          <w:sz w:val="24"/>
          <w:szCs w:val="24"/>
          <w:lang w:val="az-Latn-AZ"/>
        </w:rPr>
        <w:t xml:space="preserve"> serotoninin geriyə </w:t>
      </w:r>
      <w:r w:rsidR="00FB7414">
        <w:rPr>
          <w:rFonts w:ascii="Times New Roman" w:hAnsi="Times New Roman" w:cs="Times New Roman"/>
          <w:sz w:val="24"/>
          <w:szCs w:val="24"/>
          <w:lang w:val="az-Latn-AZ"/>
        </w:rPr>
        <w:t>ud</w:t>
      </w:r>
      <w:r w:rsidRPr="000059A5">
        <w:rPr>
          <w:rFonts w:ascii="Times New Roman" w:hAnsi="Times New Roman" w:cs="Times New Roman"/>
          <w:sz w:val="24"/>
          <w:szCs w:val="24"/>
          <w:lang w:val="az-Latn-AZ"/>
        </w:rPr>
        <w:t xml:space="preserve">ulmasının selektiv inhibitorları (SSRIs) kimi antidepressantlar ilə </w:t>
      </w:r>
      <w:r w:rsidR="00141A94" w:rsidRPr="000059A5">
        <w:rPr>
          <w:rFonts w:ascii="Times New Roman" w:hAnsi="Times New Roman" w:cs="Times New Roman"/>
          <w:sz w:val="24"/>
          <w:szCs w:val="24"/>
          <w:lang w:val="az-Latn-AZ"/>
        </w:rPr>
        <w:t>klinik</w:t>
      </w:r>
      <w:r w:rsidR="00A35F48" w:rsidRPr="000059A5">
        <w:rPr>
          <w:rFonts w:ascii="Times New Roman" w:hAnsi="Times New Roman" w:cs="Times New Roman"/>
          <w:sz w:val="24"/>
          <w:szCs w:val="24"/>
          <w:lang w:val="az-Latn-AZ"/>
        </w:rPr>
        <w:t xml:space="preserve"> istifadəsi zamanı serotonin sindromu hadisələri qeyd olunmuşdur. Bu səbəbdən, yanaşı istifadəsi əks göstərişdir (bax. “Əks göstərişlər”).</w:t>
      </w:r>
    </w:p>
    <w:p w:rsidR="00A35F48" w:rsidRPr="000059A5" w:rsidRDefault="00A35F4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və serotonergik vasitələrlə birgə müalicəsi vacib olan xəstələrin idarə</w:t>
      </w:r>
      <w:r w:rsidR="009C48F2">
        <w:rPr>
          <w:rFonts w:ascii="Times New Roman" w:hAnsi="Times New Roman" w:cs="Times New Roman"/>
          <w:sz w:val="24"/>
          <w:szCs w:val="24"/>
          <w:lang w:val="az-Latn-AZ"/>
        </w:rPr>
        <w:t xml:space="preserve"> </w:t>
      </w:r>
      <w:r w:rsidRPr="000059A5">
        <w:rPr>
          <w:rFonts w:ascii="Times New Roman" w:hAnsi="Times New Roman" w:cs="Times New Roman"/>
          <w:sz w:val="24"/>
          <w:szCs w:val="24"/>
          <w:lang w:val="az-Latn-AZ"/>
        </w:rPr>
        <w:t xml:space="preserve">olunması “Xüsusi göstərişlər və ehtiyat tədbirləri”ndə təsvir edilmişdir. </w:t>
      </w:r>
    </w:p>
    <w:p w:rsidR="000E41AA" w:rsidRPr="000059A5" w:rsidRDefault="000E41AA"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Tiraminlə zəngin qida ilə qəbulu</w:t>
      </w:r>
    </w:p>
    <w:p w:rsidR="006B4089" w:rsidRPr="000059A5" w:rsidRDefault="000E41A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Həm linezolid, həm də 100 mq-dan az tiramin qəbul edən xəstələrdə əhəmiyyətli pressor reaksiyası müşahidə edilməmişdir. Bu, yalnız tərkibində yüksək miqdarda tiramin olan qida və içkilərin </w:t>
      </w:r>
      <w:r w:rsidRPr="000059A5">
        <w:rPr>
          <w:rFonts w:ascii="Times New Roman" w:hAnsi="Times New Roman" w:cs="Times New Roman"/>
          <w:sz w:val="24"/>
          <w:szCs w:val="24"/>
          <w:lang w:val="az-Latn-AZ"/>
        </w:rPr>
        <w:lastRenderedPageBreak/>
        <w:t>(məsələn, emal</w:t>
      </w:r>
      <w:r w:rsidR="000D4D68">
        <w:rPr>
          <w:rFonts w:ascii="Times New Roman" w:hAnsi="Times New Roman" w:cs="Times New Roman"/>
          <w:sz w:val="24"/>
          <w:szCs w:val="24"/>
          <w:lang w:val="az-Latn-AZ"/>
        </w:rPr>
        <w:t xml:space="preserve"> </w:t>
      </w:r>
      <w:r w:rsidRPr="000059A5">
        <w:rPr>
          <w:rFonts w:ascii="Times New Roman" w:hAnsi="Times New Roman" w:cs="Times New Roman"/>
          <w:sz w:val="24"/>
          <w:szCs w:val="24"/>
          <w:lang w:val="az-Latn-AZ"/>
        </w:rPr>
        <w:t>olunmuş pendir, maya ekstraktları, distillə edilməmiş spirtli içkilər və soya sousu kimi fermentləşdirilmiş soya paxlası məhsulları) qəbulundan imtina edilməsinin labüd olduğunu göstərir.</w:t>
      </w:r>
    </w:p>
    <w:p w:rsidR="006B4089" w:rsidRPr="000059A5" w:rsidRDefault="004E31C3"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Sitoxrom P</w:t>
      </w:r>
      <w:r w:rsidRPr="00FB7414">
        <w:rPr>
          <w:rFonts w:ascii="Times New Roman" w:hAnsi="Times New Roman" w:cs="Times New Roman"/>
          <w:bCs/>
          <w:i/>
          <w:iCs/>
          <w:sz w:val="24"/>
          <w:szCs w:val="24"/>
          <w:vertAlign w:val="subscript"/>
          <w:lang w:val="az-Latn-AZ"/>
        </w:rPr>
        <w:t>450</w:t>
      </w:r>
      <w:r w:rsidRPr="000059A5">
        <w:rPr>
          <w:rFonts w:ascii="Times New Roman" w:hAnsi="Times New Roman" w:cs="Times New Roman"/>
          <w:bCs/>
          <w:i/>
          <w:iCs/>
          <w:sz w:val="24"/>
          <w:szCs w:val="24"/>
          <w:lang w:val="az-Latn-AZ"/>
        </w:rPr>
        <w:t xml:space="preserve"> ilə metabolizə olunan dərman vasitələri</w:t>
      </w:r>
    </w:p>
    <w:p w:rsidR="004E31C3" w:rsidRPr="000059A5" w:rsidRDefault="006B4089"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sitoxrom P</w:t>
      </w:r>
      <w:r w:rsidRPr="00FB7414">
        <w:rPr>
          <w:rFonts w:ascii="Times New Roman" w:hAnsi="Times New Roman" w:cs="Times New Roman"/>
          <w:sz w:val="24"/>
          <w:szCs w:val="24"/>
          <w:vertAlign w:val="subscript"/>
          <w:lang w:val="az-Latn-AZ"/>
        </w:rPr>
        <w:t>450</w:t>
      </w:r>
      <w:r w:rsidRPr="000059A5">
        <w:rPr>
          <w:rFonts w:ascii="Times New Roman" w:hAnsi="Times New Roman" w:cs="Times New Roman"/>
          <w:sz w:val="24"/>
          <w:szCs w:val="24"/>
          <w:lang w:val="az-Latn-AZ"/>
        </w:rPr>
        <w:t xml:space="preserve"> (CYP) ferment sistemi tərəfindən aşkar şəkildə metabolizə olunmur və klinik cəhətdən əhəmiyyətli insan CYP izoformalarının heç birini (1A2, 2C9, 2C19, 2D6, 2E1, 3A4) inhibə etmir. Eynilə, linezolid siçovullarda P450 izofermentlərini induksiya etmir. Bu səbəbdən, linezolid ilə CYP</w:t>
      </w:r>
      <w:r w:rsidRPr="00FB7414">
        <w:rPr>
          <w:rFonts w:ascii="Times New Roman" w:hAnsi="Times New Roman" w:cs="Times New Roman"/>
          <w:sz w:val="24"/>
          <w:szCs w:val="24"/>
          <w:vertAlign w:val="subscript"/>
          <w:lang w:val="az-Latn-AZ"/>
        </w:rPr>
        <w:t>450</w:t>
      </w:r>
      <w:r w:rsidRPr="000059A5">
        <w:rPr>
          <w:rFonts w:ascii="Times New Roman" w:hAnsi="Times New Roman" w:cs="Times New Roman"/>
          <w:sz w:val="24"/>
          <w:szCs w:val="24"/>
          <w:lang w:val="az-Latn-AZ"/>
        </w:rPr>
        <w:t>-nin səbəb olduğu dərman qarşılıqlı təsiri gözlənilmir.</w:t>
      </w:r>
    </w:p>
    <w:p w:rsidR="006B4089" w:rsidRPr="000059A5" w:rsidRDefault="006B4089"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Rifampisin</w:t>
      </w:r>
    </w:p>
    <w:p w:rsidR="006B4089" w:rsidRPr="000059A5" w:rsidRDefault="006B4089"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Rifampisinin linezolid farmakokinetikasına təsiri, 8 gün ərzində gündə bir dəfə 600 mq rifampisinlə və rifampisinsiz 2,5 gün ərzində gündə iki dəfə 600 mq linezolid qəbul edən on altı sağlam yetkin kişi könüllüdə öyrənilmişdir. Rifampisin linezolidin C</w:t>
      </w:r>
      <w:r w:rsidRPr="00FB7414">
        <w:rPr>
          <w:rFonts w:ascii="Times New Roman" w:hAnsi="Times New Roman" w:cs="Times New Roman"/>
          <w:sz w:val="24"/>
          <w:szCs w:val="24"/>
          <w:vertAlign w:val="subscript"/>
          <w:lang w:val="az-Latn-AZ"/>
        </w:rPr>
        <w:t>max</w:t>
      </w:r>
      <w:r w:rsidRPr="000059A5">
        <w:rPr>
          <w:rFonts w:ascii="Times New Roman" w:hAnsi="Times New Roman" w:cs="Times New Roman"/>
          <w:sz w:val="24"/>
          <w:szCs w:val="24"/>
          <w:lang w:val="az-Latn-AZ"/>
        </w:rPr>
        <w:t xml:space="preserve"> və AUC göstəricilərini müvafiq olaraq orta hesabla 21% [90% Eİ, 15, 27] və orta 32% [90% Eİ, 27, 37] azaldıb. Bu qarşılıqlı təsir mexanizmi və onun klinik əhəmiyyəti məlum deyil.</w:t>
      </w:r>
    </w:p>
    <w:p w:rsidR="006B4089" w:rsidRPr="000059A5" w:rsidRDefault="006B4089"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Varfarin</w:t>
      </w:r>
    </w:p>
    <w:p w:rsidR="00BB778A" w:rsidRPr="000059A5" w:rsidRDefault="006B4089"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Stabil vəziyyətdə linezolid terapiyasına varfarin əlavə edildikdə, AUC INR-də 5% azalma ilə birlikdə tətbiq edildikdə orta maksimum INR-də 10% azalma qeyd olunmuşdur. Varfarin və linezolid qəbul etmiş xəstələrdə bu nəticələrin klinik əhəmiyyətini qiymətləndirmək üçün kifayət qədər məlumat yoxdur.</w:t>
      </w:r>
    </w:p>
    <w:p w:rsidR="00BB778A" w:rsidRPr="000059A5" w:rsidRDefault="00BB778A"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Hamiləlik və laktasiya dövründə istifadəsi</w:t>
      </w:r>
    </w:p>
    <w:p w:rsidR="0056123E" w:rsidRPr="000059A5" w:rsidRDefault="0056123E" w:rsidP="005D4EEE">
      <w:pPr>
        <w:spacing w:after="0" w:line="0" w:lineRule="atLeast"/>
        <w:jc w:val="both"/>
        <w:rPr>
          <w:rFonts w:ascii="Times New Roman" w:hAnsi="Times New Roman" w:cs="Times New Roman"/>
          <w:i/>
          <w:sz w:val="24"/>
          <w:szCs w:val="24"/>
          <w:lang w:val="az-Latn-AZ"/>
        </w:rPr>
      </w:pPr>
      <w:r w:rsidRPr="000059A5">
        <w:rPr>
          <w:rFonts w:ascii="Times New Roman" w:hAnsi="Times New Roman" w:cs="Times New Roman"/>
          <w:i/>
          <w:sz w:val="24"/>
          <w:szCs w:val="24"/>
          <w:lang w:val="az-Latn-AZ"/>
        </w:rPr>
        <w:t>Hamiləlik</w:t>
      </w:r>
    </w:p>
    <w:p w:rsidR="007E2D86" w:rsidRPr="000059A5" w:rsidRDefault="007E2D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Hamilə qadınlarda linezolidin istifadəsi ilə bağlı müvafiq məlumat yoxdur. Heyvanlar üzərində aparılan tədqiqatlarda reproduktiv toksikliyi nümayiş olunmuşdur (bax: “Klinikayaqədər</w:t>
      </w:r>
      <w:r w:rsidR="00FB7414">
        <w:rPr>
          <w:rFonts w:ascii="Times New Roman" w:hAnsi="Times New Roman" w:cs="Times New Roman"/>
          <w:sz w:val="24"/>
          <w:szCs w:val="24"/>
          <w:lang w:val="az-Latn-AZ"/>
        </w:rPr>
        <w:t>ki</w:t>
      </w:r>
      <w:r w:rsidRPr="000059A5">
        <w:rPr>
          <w:rFonts w:ascii="Times New Roman" w:hAnsi="Times New Roman" w:cs="Times New Roman"/>
          <w:sz w:val="24"/>
          <w:szCs w:val="24"/>
          <w:lang w:val="az-Latn-AZ"/>
        </w:rPr>
        <w:t xml:space="preserve"> təhlükəsizlik məlumatları”). İnsanlar üçün potensial risk mövcuddur.</w:t>
      </w:r>
    </w:p>
    <w:p w:rsidR="007E2D86" w:rsidRPr="000059A5" w:rsidRDefault="007E2D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hamiləlik dövründə aşkar zərurət olmadıqca istifadə edilməməlidir, yəni yalnız potensial fayda nəzəri riskdən üstün olduğu halda istifadə oluna bilər.</w:t>
      </w:r>
    </w:p>
    <w:p w:rsidR="0056123E" w:rsidRPr="000059A5" w:rsidRDefault="0056123E" w:rsidP="005D4EEE">
      <w:pPr>
        <w:spacing w:after="0" w:line="0" w:lineRule="atLeast"/>
        <w:jc w:val="both"/>
        <w:rPr>
          <w:rFonts w:ascii="Times New Roman" w:hAnsi="Times New Roman" w:cs="Times New Roman"/>
          <w:i/>
          <w:sz w:val="24"/>
          <w:szCs w:val="24"/>
          <w:lang w:val="az-Latn-AZ"/>
        </w:rPr>
      </w:pPr>
      <w:r w:rsidRPr="000059A5">
        <w:rPr>
          <w:rFonts w:ascii="Times New Roman" w:hAnsi="Times New Roman" w:cs="Times New Roman"/>
          <w:i/>
          <w:sz w:val="24"/>
          <w:szCs w:val="24"/>
          <w:lang w:val="az-Latn-AZ"/>
        </w:rPr>
        <w:t>Laktasiya</w:t>
      </w:r>
    </w:p>
    <w:p w:rsidR="00604F8E" w:rsidRPr="000059A5" w:rsidRDefault="00604F8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Heyvanlar haqqında məlumatlar göstərir ki, linezolid və onun metabolitləri ana südünə keçə bilər və müvafiq olaraq, qəbul etməzdən əvvəl və bütün qəbul müddəti ərzində ana südü ilə qidalandırma dayandırılmalıdır.</w:t>
      </w:r>
    </w:p>
    <w:p w:rsidR="0056123E" w:rsidRPr="000059A5" w:rsidRDefault="0056123E" w:rsidP="005D4EEE">
      <w:pPr>
        <w:spacing w:after="0" w:line="0" w:lineRule="atLeast"/>
        <w:jc w:val="both"/>
        <w:rPr>
          <w:rFonts w:ascii="Times New Roman" w:hAnsi="Times New Roman" w:cs="Times New Roman"/>
          <w:i/>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Nəqliyyat vasitəsini və digər potensial təhlükəli mexanizmləri idarəetmə qabiliyyətinə təsiri</w:t>
      </w:r>
    </w:p>
    <w:p w:rsidR="0056123E" w:rsidRPr="000059A5" w:rsidRDefault="00604F8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Xəstələrə linezolid qəbul edərkən başgicəllənmə və ya görmə pozğunluğu simptomları (“Xüsusi göstərişlər və ehtiyat tədbirləri” və “Əlavə təsirlər”-də təsvir edildiyi kimi) potensialı barədə xəbərdarlıq edilməli və bu simptomlardan hər hansı biri baş verərsə, avtomobil idarə etməmək və ya mexanizmlərlə işləməmək tövsiyə edilməlidir.</w:t>
      </w:r>
    </w:p>
    <w:p w:rsidR="00604F8E" w:rsidRPr="000059A5" w:rsidRDefault="00604F8E"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İstifadə qaydası və dozası</w:t>
      </w:r>
    </w:p>
    <w:p w:rsidR="0056123E" w:rsidRPr="000059A5" w:rsidRDefault="0082180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Linetero örtüklü tabletlər başlanğıc müalicə kimi istifadə oluna bilər. Parenteral yeridilən forma ilə müalicəyə başlayan xəstələr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göstəriş olduqda daxilə qəbul edilən buraxılış formasına keçirilə bilər. </w:t>
      </w:r>
      <w:r w:rsidR="00F93334" w:rsidRPr="000059A5">
        <w:rPr>
          <w:rFonts w:ascii="Times New Roman" w:hAnsi="Times New Roman" w:cs="Times New Roman"/>
          <w:sz w:val="24"/>
          <w:szCs w:val="24"/>
          <w:lang w:val="az-Latn-AZ"/>
        </w:rPr>
        <w:t xml:space="preserve">Belə hallarda dozanın dəyişdirilməsi tələb olunmur, belə ki, linezolidin oral biomənimsənilməsi təxminən 100% təşkil edir. </w:t>
      </w:r>
    </w:p>
    <w:p w:rsidR="000059A5" w:rsidRPr="000059A5" w:rsidRDefault="00F93334"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Böyüklər üçün tövsiyə olunan dozalanma və müalicə müddəti</w:t>
      </w:r>
    </w:p>
    <w:p w:rsidR="00F93334" w:rsidRPr="000059A5" w:rsidRDefault="00F9333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Müalicə müddəti törədicinin növündən, infeksiyanın yerindən və</w:t>
      </w:r>
      <w:r w:rsidR="00FB7414">
        <w:rPr>
          <w:rFonts w:ascii="Times New Roman" w:hAnsi="Times New Roman" w:cs="Times New Roman"/>
          <w:sz w:val="24"/>
          <w:szCs w:val="24"/>
          <w:lang w:val="az-Latn-AZ"/>
        </w:rPr>
        <w:t xml:space="preserve"> ağırlığından</w:t>
      </w:r>
      <w:r w:rsidRPr="000059A5">
        <w:rPr>
          <w:rFonts w:ascii="Times New Roman" w:hAnsi="Times New Roman" w:cs="Times New Roman"/>
          <w:sz w:val="24"/>
          <w:szCs w:val="24"/>
          <w:lang w:val="az-Latn-AZ"/>
        </w:rPr>
        <w:t xml:space="preserve"> və pasiyentin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reaksiyasından asılıdır. </w:t>
      </w:r>
    </w:p>
    <w:p w:rsidR="00F93334" w:rsidRPr="000059A5" w:rsidRDefault="00F9333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Terapiyanın müddəti ilə bağlı aşağıdakı tövsiyələr klinik sınaqlarda istifadə olunanları əks etdirir. Daha qısa müalicə rejimləri bəzi infeksiya növləri üçün uyğun ola bilər, lakin klinik sınaqlarda qiymətləndirilməmişdir.</w:t>
      </w:r>
    </w:p>
    <w:p w:rsidR="00F93334" w:rsidRPr="000059A5" w:rsidRDefault="00F9333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Maksimum müalicə müddəti 28 gündür. Linetero-nun 28 gündən artıq müddət ərzində istifadəsinin təhlükəsizliyi və effektivliyi müəyyən edilməmişdir (bax “Xüsusi göstərişlər və ehtiyat tədbirləri”).</w:t>
      </w:r>
    </w:p>
    <w:p w:rsidR="00F93334" w:rsidRPr="000059A5" w:rsidRDefault="00F93334"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lastRenderedPageBreak/>
        <w:t>Konkure</w:t>
      </w:r>
      <w:r w:rsidR="0007320B" w:rsidRPr="000059A5">
        <w:rPr>
          <w:rFonts w:ascii="Times New Roman" w:hAnsi="Times New Roman" w:cs="Times New Roman"/>
          <w:sz w:val="24"/>
          <w:szCs w:val="24"/>
          <w:lang w:val="az-Latn-AZ"/>
        </w:rPr>
        <w:t>nt bakteremiya ilə müşaiət olunan infeksiyalar üçün tövsiyə olunan doza və müalicə müddətinin artırılması tələb olunmur.</w:t>
      </w:r>
    </w:p>
    <w:p w:rsidR="0007320B" w:rsidRPr="00BE1ACF" w:rsidRDefault="0007320B" w:rsidP="005D4EEE">
      <w:pPr>
        <w:spacing w:after="0" w:line="0" w:lineRule="atLeast"/>
        <w:jc w:val="both"/>
        <w:rPr>
          <w:rFonts w:ascii="Times New Roman" w:hAnsi="Times New Roman" w:cs="Times New Roman"/>
          <w:sz w:val="12"/>
          <w:szCs w:val="24"/>
          <w:lang w:val="az-Latn-AZ"/>
        </w:rPr>
      </w:pPr>
    </w:p>
    <w:p w:rsidR="0007320B" w:rsidRPr="000059A5" w:rsidRDefault="0007320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Tabletlər üçün tövsiyə olunan dozalanma aşağıdakı kimidir:</w:t>
      </w:r>
    </w:p>
    <w:tbl>
      <w:tblPr>
        <w:tblStyle w:val="a3"/>
        <w:tblW w:w="0" w:type="auto"/>
        <w:tblLook w:val="04A0" w:firstRow="1" w:lastRow="0" w:firstColumn="1" w:lastColumn="0" w:noHBand="0" w:noVBand="1"/>
      </w:tblPr>
      <w:tblGrid>
        <w:gridCol w:w="3226"/>
        <w:gridCol w:w="3226"/>
        <w:gridCol w:w="3227"/>
      </w:tblGrid>
      <w:tr w:rsidR="0007320B" w:rsidRPr="000059A5" w:rsidTr="0007320B">
        <w:tc>
          <w:tcPr>
            <w:tcW w:w="3226" w:type="dxa"/>
          </w:tcPr>
          <w:p w:rsidR="0007320B" w:rsidRPr="000059A5" w:rsidRDefault="0007320B" w:rsidP="005D4EEE">
            <w:pPr>
              <w:spacing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İnfeksiya</w:t>
            </w:r>
          </w:p>
        </w:tc>
        <w:tc>
          <w:tcPr>
            <w:tcW w:w="3226" w:type="dxa"/>
          </w:tcPr>
          <w:p w:rsidR="0007320B" w:rsidRPr="000059A5" w:rsidRDefault="0007320B" w:rsidP="005D4EEE">
            <w:pPr>
              <w:spacing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Doza</w:t>
            </w:r>
          </w:p>
        </w:tc>
        <w:tc>
          <w:tcPr>
            <w:tcW w:w="3227" w:type="dxa"/>
          </w:tcPr>
          <w:p w:rsidR="0007320B" w:rsidRPr="000059A5" w:rsidRDefault="0007320B" w:rsidP="005D4EEE">
            <w:pPr>
              <w:spacing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Müalicə müddəti</w:t>
            </w:r>
          </w:p>
        </w:tc>
      </w:tr>
      <w:tr w:rsidR="0007320B" w:rsidRPr="000059A5" w:rsidTr="0007320B">
        <w:tc>
          <w:tcPr>
            <w:tcW w:w="3226"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Xəstəxanadaxili pnevmoniya</w:t>
            </w:r>
          </w:p>
        </w:tc>
        <w:tc>
          <w:tcPr>
            <w:tcW w:w="3226"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600 mq gündə iki dəfə</w:t>
            </w:r>
          </w:p>
        </w:tc>
        <w:tc>
          <w:tcPr>
            <w:tcW w:w="3227"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10-14 ardıcıl gün</w:t>
            </w:r>
          </w:p>
        </w:tc>
      </w:tr>
      <w:tr w:rsidR="0007320B" w:rsidRPr="000059A5" w:rsidTr="0007320B">
        <w:tc>
          <w:tcPr>
            <w:tcW w:w="3226"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Xəstəxanaxaric pnevmoniya</w:t>
            </w:r>
          </w:p>
        </w:tc>
        <w:tc>
          <w:tcPr>
            <w:tcW w:w="3226"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600 mq gündə iki dəfə</w:t>
            </w:r>
          </w:p>
        </w:tc>
        <w:tc>
          <w:tcPr>
            <w:tcW w:w="3227"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10-14 ardıcıl gün</w:t>
            </w:r>
          </w:p>
        </w:tc>
      </w:tr>
      <w:tr w:rsidR="0007320B" w:rsidRPr="000059A5" w:rsidTr="0007320B">
        <w:tc>
          <w:tcPr>
            <w:tcW w:w="3226"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Ağırlaşmış dəri və yumşaq toxuma infeksiyası</w:t>
            </w:r>
          </w:p>
        </w:tc>
        <w:tc>
          <w:tcPr>
            <w:tcW w:w="3226"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600 mq gündə iki dəfə</w:t>
            </w:r>
          </w:p>
        </w:tc>
        <w:tc>
          <w:tcPr>
            <w:tcW w:w="3227" w:type="dxa"/>
          </w:tcPr>
          <w:p w:rsidR="0007320B" w:rsidRPr="000059A5" w:rsidRDefault="0007320B" w:rsidP="005D4EEE">
            <w:pPr>
              <w:spacing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10-14 ardıcıl gün</w:t>
            </w:r>
          </w:p>
        </w:tc>
      </w:tr>
    </w:tbl>
    <w:p w:rsidR="0007320B" w:rsidRPr="00BE1ACF" w:rsidRDefault="0007320B" w:rsidP="005D4EEE">
      <w:pPr>
        <w:spacing w:after="0" w:line="0" w:lineRule="atLeast"/>
        <w:jc w:val="both"/>
        <w:rPr>
          <w:rFonts w:ascii="Times New Roman" w:hAnsi="Times New Roman" w:cs="Times New Roman"/>
          <w:sz w:val="12"/>
          <w:szCs w:val="24"/>
          <w:lang w:val="az-Latn-AZ"/>
        </w:rPr>
      </w:pPr>
    </w:p>
    <w:p w:rsidR="000059A5" w:rsidRPr="000059A5" w:rsidRDefault="0007320B"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Uşaqlar</w:t>
      </w:r>
    </w:p>
    <w:p w:rsidR="0007320B" w:rsidRPr="000059A5" w:rsidRDefault="0007320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Uşaqlarda və yeniyetmələrdə (&lt;18 yaş) dozalanma üzrə tövsiyələri müəyyən etmək üçün linezolidin təhlükəsizliyi və effektivliyinə dair kifayət qədər məlumat yoxdur (bax “Farmakokinetika”, “Farmakodinamika”). Bu səbəbdən, kifayət qədər məlumat əldə olunana qədər linezolidin bu yaş qrupunda istifadəsi tövsiyə olunmur. </w:t>
      </w:r>
    </w:p>
    <w:p w:rsidR="000059A5" w:rsidRPr="000059A5" w:rsidRDefault="0007320B"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Yaşlı pasiyentlər</w:t>
      </w:r>
    </w:p>
    <w:p w:rsidR="0007320B" w:rsidRPr="000059A5" w:rsidRDefault="0007320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Dozanın dəyişdirilməsi tələb olunmur. </w:t>
      </w:r>
    </w:p>
    <w:p w:rsidR="000059A5" w:rsidRPr="000059A5" w:rsidRDefault="0007320B"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Böyrək çatışmazlığı olan pasiyentlər</w:t>
      </w:r>
    </w:p>
    <w:p w:rsidR="0007320B" w:rsidRPr="000059A5" w:rsidRDefault="0007320B"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Dozanın dəyişdirilməsi tələb olunmur</w:t>
      </w:r>
      <w:r w:rsidR="00663B10" w:rsidRPr="000059A5">
        <w:rPr>
          <w:rFonts w:ascii="Times New Roman" w:hAnsi="Times New Roman" w:cs="Times New Roman"/>
          <w:sz w:val="24"/>
          <w:szCs w:val="24"/>
          <w:lang w:val="az-Latn-AZ"/>
        </w:rPr>
        <w:t xml:space="preserve"> (bax “Xüsusi göstərişlər və ehtiyat tədbirləri” və “Farmakokinetika”)</w:t>
      </w:r>
      <w:r w:rsidRPr="000059A5">
        <w:rPr>
          <w:rFonts w:ascii="Times New Roman" w:hAnsi="Times New Roman" w:cs="Times New Roman"/>
          <w:sz w:val="24"/>
          <w:szCs w:val="24"/>
          <w:lang w:val="az-Latn-AZ"/>
        </w:rPr>
        <w:t xml:space="preserve">. </w:t>
      </w:r>
    </w:p>
    <w:p w:rsidR="00B8552E" w:rsidRPr="000059A5" w:rsidRDefault="00B8552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Ağır böyrək çatışmazlığı olan pasiyentlər (yəni, KK &lt;30 ml/dəq): Dozanın dəyişdirilməsi tələb olunmur. Ağır böyrək çatışmazlığı olan xəstələrdə linezolidin iki əsas metabolitinə daha yüksək ekspozisiyasının (10 dəfəyə qədər)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dəyəri məlum olmadığına görə, linezolid bu xəstələrdə xüsusi ehtiyatla istifadə edilməlidir və yalnız ehtimal olunan faydanın riskdən daha üstün olduğu nəzərə alınmaqla istifadə edilməlidir. </w:t>
      </w:r>
    </w:p>
    <w:p w:rsidR="00B8552E" w:rsidRPr="000059A5" w:rsidRDefault="00B8552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 dozasının təxminən 30%-i hemodializ zamanı 3 saat ərzində xaric edildiyi üçün belə müalicə alan xəstələrə dializdən sonra linezolid verilməlidir. Linezolidin ilkin metabolitləri müəyyən dərəcədə hemodializlə xaric edilir, lakin bu metabolitlərin konsentrasiyası dializdən sonra normal böyrək funksiyası və ya yüngül və ya orta dərəcədə böyrək çatışmazlığı olan xəstələrdə müşahidə olunanlardan xeyli yüksək olur.</w:t>
      </w:r>
    </w:p>
    <w:p w:rsidR="00B8552E" w:rsidRPr="000059A5" w:rsidRDefault="00B8552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Bu səbəbdən</w:t>
      </w:r>
      <w:r w:rsidR="005B6CCC" w:rsidRPr="000059A5">
        <w:rPr>
          <w:rFonts w:ascii="Times New Roman" w:hAnsi="Times New Roman" w:cs="Times New Roman"/>
          <w:sz w:val="24"/>
          <w:szCs w:val="24"/>
          <w:lang w:val="az-Latn-AZ"/>
        </w:rPr>
        <w:t>, linezolid dializdə olan</w:t>
      </w:r>
      <w:r w:rsidRPr="000059A5">
        <w:rPr>
          <w:rFonts w:ascii="Times New Roman" w:hAnsi="Times New Roman" w:cs="Times New Roman"/>
          <w:sz w:val="24"/>
          <w:szCs w:val="24"/>
          <w:lang w:val="az-Latn-AZ"/>
        </w:rPr>
        <w:t xml:space="preserve"> ağır böyrək çatışmazlığı olan xəstələrdə və yalnız gözlənilən faydanın </w:t>
      </w:r>
      <w:r w:rsidR="005B6CCC" w:rsidRPr="000059A5">
        <w:rPr>
          <w:rFonts w:ascii="Times New Roman" w:hAnsi="Times New Roman" w:cs="Times New Roman"/>
          <w:sz w:val="24"/>
          <w:szCs w:val="24"/>
          <w:lang w:val="az-Latn-AZ"/>
        </w:rPr>
        <w:t>ehtimal olunan</w:t>
      </w:r>
      <w:r w:rsidRPr="000059A5">
        <w:rPr>
          <w:rFonts w:ascii="Times New Roman" w:hAnsi="Times New Roman" w:cs="Times New Roman"/>
          <w:sz w:val="24"/>
          <w:szCs w:val="24"/>
          <w:lang w:val="az-Latn-AZ"/>
        </w:rPr>
        <w:t xml:space="preserve"> riskdən daha </w:t>
      </w:r>
      <w:r w:rsidR="005B6CCC" w:rsidRPr="000059A5">
        <w:rPr>
          <w:rFonts w:ascii="Times New Roman" w:hAnsi="Times New Roman" w:cs="Times New Roman"/>
          <w:sz w:val="24"/>
          <w:szCs w:val="24"/>
          <w:lang w:val="az-Latn-AZ"/>
        </w:rPr>
        <w:t>üstün</w:t>
      </w:r>
      <w:r w:rsidRPr="000059A5">
        <w:rPr>
          <w:rFonts w:ascii="Times New Roman" w:hAnsi="Times New Roman" w:cs="Times New Roman"/>
          <w:sz w:val="24"/>
          <w:szCs w:val="24"/>
          <w:lang w:val="az-Latn-AZ"/>
        </w:rPr>
        <w:t xml:space="preserve"> olduğu nəzərə</w:t>
      </w:r>
      <w:r w:rsidR="005B6CCC" w:rsidRPr="000059A5">
        <w:rPr>
          <w:rFonts w:ascii="Times New Roman" w:hAnsi="Times New Roman" w:cs="Times New Roman"/>
          <w:sz w:val="24"/>
          <w:szCs w:val="24"/>
          <w:lang w:val="az-Latn-AZ"/>
        </w:rPr>
        <w:t xml:space="preserve"> alınmaqla</w:t>
      </w:r>
      <w:r w:rsidRPr="000059A5">
        <w:rPr>
          <w:rFonts w:ascii="Times New Roman" w:hAnsi="Times New Roman" w:cs="Times New Roman"/>
          <w:sz w:val="24"/>
          <w:szCs w:val="24"/>
          <w:lang w:val="az-Latn-AZ"/>
        </w:rPr>
        <w:t xml:space="preserve"> xüsusi ehtiyatla istifadə edilməlidir.</w:t>
      </w:r>
    </w:p>
    <w:p w:rsidR="00882357" w:rsidRPr="000059A5" w:rsidRDefault="00B8552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Bu günə qədər, davamlı ambulator peritoneal dializ (CAPD) və ya böyrə</w:t>
      </w:r>
      <w:r w:rsidR="005B6CCC" w:rsidRPr="000059A5">
        <w:rPr>
          <w:rFonts w:ascii="Times New Roman" w:hAnsi="Times New Roman" w:cs="Times New Roman"/>
          <w:sz w:val="24"/>
          <w:szCs w:val="24"/>
          <w:lang w:val="az-Latn-AZ"/>
        </w:rPr>
        <w:t>k çatışmazlığına görə</w:t>
      </w:r>
      <w:r w:rsidRPr="000059A5">
        <w:rPr>
          <w:rFonts w:ascii="Times New Roman" w:hAnsi="Times New Roman" w:cs="Times New Roman"/>
          <w:sz w:val="24"/>
          <w:szCs w:val="24"/>
          <w:lang w:val="az-Latn-AZ"/>
        </w:rPr>
        <w:t xml:space="preserve"> alternativ müalicə (hemodializdən başqa) </w:t>
      </w:r>
      <w:r w:rsidR="005B6CCC" w:rsidRPr="000059A5">
        <w:rPr>
          <w:rFonts w:ascii="Times New Roman" w:hAnsi="Times New Roman" w:cs="Times New Roman"/>
          <w:sz w:val="24"/>
          <w:szCs w:val="24"/>
          <w:lang w:val="az-Latn-AZ"/>
        </w:rPr>
        <w:t>qəbul edən</w:t>
      </w:r>
      <w:r w:rsidRPr="000059A5">
        <w:rPr>
          <w:rFonts w:ascii="Times New Roman" w:hAnsi="Times New Roman" w:cs="Times New Roman"/>
          <w:sz w:val="24"/>
          <w:szCs w:val="24"/>
          <w:lang w:val="az-Latn-AZ"/>
        </w:rPr>
        <w:t xml:space="preserve"> xəstələrə linezolid </w:t>
      </w:r>
      <w:r w:rsidR="005B6CCC" w:rsidRPr="000059A5">
        <w:rPr>
          <w:rFonts w:ascii="Times New Roman" w:hAnsi="Times New Roman" w:cs="Times New Roman"/>
          <w:sz w:val="24"/>
          <w:szCs w:val="24"/>
          <w:lang w:val="az-Latn-AZ"/>
        </w:rPr>
        <w:t>istifadəsi</w:t>
      </w:r>
      <w:r w:rsidRPr="000059A5">
        <w:rPr>
          <w:rFonts w:ascii="Times New Roman" w:hAnsi="Times New Roman" w:cs="Times New Roman"/>
          <w:sz w:val="24"/>
          <w:szCs w:val="24"/>
          <w:lang w:val="az-Latn-AZ"/>
        </w:rPr>
        <w:t xml:space="preserve"> təcrübəsi yoxdur.</w:t>
      </w:r>
    </w:p>
    <w:p w:rsidR="000059A5" w:rsidRPr="000059A5" w:rsidRDefault="00882357"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Qaraciyər çatışmazlığı olan pasiyentlər</w:t>
      </w:r>
    </w:p>
    <w:p w:rsidR="00882357" w:rsidRPr="000059A5" w:rsidRDefault="0088235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Dozanın dəyişdirilməsi tələb olunmur. Buna baxmayaraq,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məlumatlar məhdud saydadır və belə pasiyentlərdə linezolidin istifadəsi yalnız ehtimal olunan faydanın nəzəri riskdən üstün olduğu hald</w:t>
      </w:r>
      <w:r w:rsidR="000D4D68">
        <w:rPr>
          <w:rFonts w:ascii="Times New Roman" w:hAnsi="Times New Roman" w:cs="Times New Roman"/>
          <w:sz w:val="24"/>
          <w:szCs w:val="24"/>
          <w:lang w:val="az-Latn-AZ"/>
        </w:rPr>
        <w:t>a</w:t>
      </w:r>
      <w:r w:rsidRPr="000059A5">
        <w:rPr>
          <w:rFonts w:ascii="Times New Roman" w:hAnsi="Times New Roman" w:cs="Times New Roman"/>
          <w:sz w:val="24"/>
          <w:szCs w:val="24"/>
          <w:lang w:val="az-Latn-AZ"/>
        </w:rPr>
        <w:t xml:space="preserve"> mümkün hesab olunur (bax “Xüsusi göstərişlər və ehtiyat tədbirləri” və “Farmakokinetika”). </w:t>
      </w:r>
    </w:p>
    <w:p w:rsidR="000059A5" w:rsidRPr="000059A5" w:rsidRDefault="00882357" w:rsidP="005D4EEE">
      <w:pPr>
        <w:spacing w:after="0" w:line="0" w:lineRule="atLeast"/>
        <w:jc w:val="both"/>
        <w:rPr>
          <w:rFonts w:ascii="Times New Roman" w:hAnsi="Times New Roman" w:cs="Times New Roman"/>
          <w:bCs/>
          <w:i/>
          <w:iCs/>
          <w:sz w:val="24"/>
          <w:szCs w:val="24"/>
          <w:lang w:val="az-Latn-AZ"/>
        </w:rPr>
      </w:pPr>
      <w:r w:rsidRPr="000059A5">
        <w:rPr>
          <w:rFonts w:ascii="Times New Roman" w:hAnsi="Times New Roman" w:cs="Times New Roman"/>
          <w:bCs/>
          <w:i/>
          <w:iCs/>
          <w:sz w:val="24"/>
          <w:szCs w:val="24"/>
          <w:lang w:val="az-Latn-AZ"/>
        </w:rPr>
        <w:t>İstifadə qaydası</w:t>
      </w:r>
    </w:p>
    <w:p w:rsidR="00882357" w:rsidRPr="000059A5" w:rsidRDefault="00882357"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Linezolidin tövsiyə olunan dozası daxilə gündə iki dəfə təyin olunmalıdır.</w:t>
      </w:r>
    </w:p>
    <w:p w:rsidR="00D61B88" w:rsidRPr="000059A5" w:rsidRDefault="00D61B8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Linetero 600 mq örtüklü tabletlər.</w:t>
      </w:r>
    </w:p>
    <w:p w:rsidR="00D61B88" w:rsidRPr="000059A5" w:rsidRDefault="00D61B8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Daxilə qəbul edilir.</w:t>
      </w:r>
    </w:p>
    <w:p w:rsidR="00D61B88" w:rsidRPr="000059A5" w:rsidRDefault="00D61B88"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Örtüklü tabletlər qida ilə və ya yeməkdən asılı olmadan qəbul edilə bilər.</w:t>
      </w:r>
    </w:p>
    <w:p w:rsidR="0082180B" w:rsidRPr="000059A5" w:rsidRDefault="0082180B"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Əlavə təsirləri</w:t>
      </w:r>
    </w:p>
    <w:p w:rsidR="0043795A" w:rsidRPr="000059A5" w:rsidRDefault="0043795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Aşağıdakı cədvəldə 28 günə qədər tövsiyə olunan linezolid dozalarını qəbul etmiş 2000-dən çox yetkin xəstənin iştirak etdiyi klinik tədqiqatlarda 0,1% tezlikdə baş verən və ya ciddi hesab edilən əlavə dərman reaksiyalarının siyahısı verilmişdir.</w:t>
      </w:r>
    </w:p>
    <w:p w:rsidR="0056123E" w:rsidRPr="000059A5" w:rsidRDefault="0043795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Xəstələrin təxminən 22% -də əlavə təsirlər qeyd olunmuşdur; ən çox qeyd olunanlar baş</w:t>
      </w:r>
      <w:r w:rsidR="00BE1ACF">
        <w:rPr>
          <w:rFonts w:ascii="Times New Roman" w:hAnsi="Times New Roman" w:cs="Times New Roman"/>
          <w:sz w:val="24"/>
          <w:szCs w:val="24"/>
          <w:lang w:val="az-Latn-AZ"/>
        </w:rPr>
        <w:t xml:space="preserve"> </w:t>
      </w:r>
      <w:r w:rsidRPr="000059A5">
        <w:rPr>
          <w:rFonts w:ascii="Times New Roman" w:hAnsi="Times New Roman" w:cs="Times New Roman"/>
          <w:sz w:val="24"/>
          <w:szCs w:val="24"/>
          <w:lang w:val="az-Latn-AZ"/>
        </w:rPr>
        <w:t xml:space="preserve">ağrısı (2,1%), ishal (4,2%), ürəkbulanma (3,3%) və kandidoz (xüsusilə oral [0,8%] və vaginal [1,1%] kandidoz, aşağıdakı cədvələ baxın) idi. Müalicənin dayandırılmasına səbəb olan ən çox bildirilən dərmanla bağlı </w:t>
      </w:r>
      <w:r w:rsidRPr="000059A5">
        <w:rPr>
          <w:rFonts w:ascii="Times New Roman" w:hAnsi="Times New Roman" w:cs="Times New Roman"/>
          <w:sz w:val="24"/>
          <w:szCs w:val="24"/>
          <w:lang w:val="az-Latn-AZ"/>
        </w:rPr>
        <w:lastRenderedPageBreak/>
        <w:t>əlavə təsirlər baş ağrısı, ishal, ürəkbulanma və qusma olmuşdur. Xəstələrin təxminən 3% -i dərmanla əlaqəli arzuolunmaz hadisə ilə qarşılaşdığı üçün müalicəni dayandırmışdır.</w:t>
      </w:r>
    </w:p>
    <w:p w:rsidR="0043795A" w:rsidRPr="000059A5" w:rsidRDefault="0043795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Post-marketinq təcrübədən əldə olunmuş əlavə arzuolunmaz reaksiyalar “Məlum deyil” tezlik kateqoriyası ilə cədvələ daxil edilmişdir, çünki mövcud məlumatlarə əsasən faktiki tezliyi təxmin etmək mümkün deyil.</w:t>
      </w:r>
    </w:p>
    <w:p w:rsidR="0043795A" w:rsidRPr="000059A5" w:rsidRDefault="0043795A"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 ilə müalicə zamanı aşağıdakı əlavə təsirlər müşahidə edilmiş və bildirilmişdir: Çox tez-tez (1/10); tez-tez (1/100 - &lt;1/10); </w:t>
      </w:r>
      <w:r w:rsidR="00723290" w:rsidRPr="000059A5">
        <w:rPr>
          <w:rFonts w:ascii="Times New Roman" w:hAnsi="Times New Roman" w:cs="Times New Roman"/>
          <w:sz w:val="24"/>
          <w:szCs w:val="24"/>
          <w:lang w:val="az-Latn-AZ"/>
        </w:rPr>
        <w:t>az-az</w:t>
      </w:r>
      <w:r w:rsidRPr="000059A5">
        <w:rPr>
          <w:rFonts w:ascii="Times New Roman" w:hAnsi="Times New Roman" w:cs="Times New Roman"/>
          <w:sz w:val="24"/>
          <w:szCs w:val="24"/>
          <w:lang w:val="az-Latn-AZ"/>
        </w:rPr>
        <w:t xml:space="preserve"> (1/1000- &lt;1/100); nadir (1/10000- &lt;1/1000); çox nadir (&lt;1/10,000); Məlum deyil (mövcud məlumatlardan təxmin etmək mümkün deyil)</w:t>
      </w:r>
    </w:p>
    <w:p w:rsidR="000059A5" w:rsidRPr="00BE1ACF" w:rsidRDefault="000059A5" w:rsidP="005D4EEE">
      <w:pPr>
        <w:spacing w:after="0" w:line="0" w:lineRule="atLeast"/>
        <w:jc w:val="both"/>
        <w:rPr>
          <w:rFonts w:ascii="Times New Roman" w:hAnsi="Times New Roman" w:cs="Times New Roman"/>
          <w:sz w:val="12"/>
          <w:szCs w:val="24"/>
          <w:lang w:val="az-Latn-AZ"/>
        </w:rPr>
      </w:pPr>
    </w:p>
    <w:tbl>
      <w:tblPr>
        <w:tblStyle w:val="a3"/>
        <w:tblW w:w="0" w:type="auto"/>
        <w:tblLook w:val="04A0" w:firstRow="1" w:lastRow="0" w:firstColumn="1" w:lastColumn="0" w:noHBand="0" w:noVBand="1"/>
      </w:tblPr>
      <w:tblGrid>
        <w:gridCol w:w="1547"/>
        <w:gridCol w:w="1633"/>
        <w:gridCol w:w="1921"/>
        <w:gridCol w:w="1388"/>
        <w:gridCol w:w="1312"/>
        <w:gridCol w:w="1878"/>
      </w:tblGrid>
      <w:tr w:rsidR="000059A5" w:rsidRPr="002613FE" w:rsidTr="00CD7055">
        <w:tc>
          <w:tcPr>
            <w:tcW w:w="1613" w:type="dxa"/>
            <w:vAlign w:val="center"/>
          </w:tcPr>
          <w:p w:rsidR="00723290" w:rsidRPr="00CD7055"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Sistem Orqan Sinfi</w:t>
            </w:r>
          </w:p>
        </w:tc>
        <w:tc>
          <w:tcPr>
            <w:tcW w:w="1613" w:type="dxa"/>
            <w:vAlign w:val="center"/>
          </w:tcPr>
          <w:p w:rsidR="00BE1ACF"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 xml:space="preserve">Tez-tez </w:t>
            </w:r>
          </w:p>
          <w:p w:rsidR="00723290" w:rsidRPr="00CD7055"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w:t>
            </w:r>
            <w:r w:rsidRPr="00CD7055">
              <w:rPr>
                <w:rFonts w:ascii="Times New Roman" w:hAnsi="Times New Roman" w:cs="Times New Roman"/>
                <w:b/>
                <w:szCs w:val="24"/>
                <w:lang w:val="ru-RU"/>
              </w:rPr>
              <w:t>1/100 - &lt;1/10)</w:t>
            </w:r>
          </w:p>
        </w:tc>
        <w:tc>
          <w:tcPr>
            <w:tcW w:w="1613" w:type="dxa"/>
            <w:vAlign w:val="center"/>
          </w:tcPr>
          <w:p w:rsidR="00BE1ACF"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 xml:space="preserve">Az-az </w:t>
            </w:r>
          </w:p>
          <w:p w:rsidR="00723290" w:rsidRPr="00CD7055"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ru-RU"/>
              </w:rPr>
              <w:t>(1/1000- &lt;1/100)</w:t>
            </w:r>
          </w:p>
        </w:tc>
        <w:tc>
          <w:tcPr>
            <w:tcW w:w="1613" w:type="dxa"/>
            <w:vAlign w:val="center"/>
          </w:tcPr>
          <w:p w:rsidR="00723290" w:rsidRPr="00CD7055"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 xml:space="preserve">Nadir </w:t>
            </w:r>
            <w:r w:rsidRPr="00CD7055">
              <w:rPr>
                <w:rFonts w:ascii="Times New Roman" w:hAnsi="Times New Roman" w:cs="Times New Roman"/>
                <w:b/>
                <w:szCs w:val="24"/>
                <w:lang w:val="ru-RU"/>
              </w:rPr>
              <w:t>(1/10000- &lt;1/1000)</w:t>
            </w:r>
          </w:p>
        </w:tc>
        <w:tc>
          <w:tcPr>
            <w:tcW w:w="1613" w:type="dxa"/>
            <w:vAlign w:val="center"/>
          </w:tcPr>
          <w:p w:rsidR="00723290" w:rsidRPr="00CD7055"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 xml:space="preserve">Çox nadir </w:t>
            </w:r>
            <w:r w:rsidRPr="00CD7055">
              <w:rPr>
                <w:rFonts w:ascii="Times New Roman" w:hAnsi="Times New Roman" w:cs="Times New Roman"/>
                <w:b/>
                <w:szCs w:val="24"/>
                <w:lang w:val="ru-RU"/>
              </w:rPr>
              <w:t>(&lt;1/10,000)</w:t>
            </w:r>
          </w:p>
        </w:tc>
        <w:tc>
          <w:tcPr>
            <w:tcW w:w="1614" w:type="dxa"/>
            <w:vAlign w:val="center"/>
          </w:tcPr>
          <w:p w:rsidR="00723290" w:rsidRPr="00CD7055" w:rsidRDefault="00723290" w:rsidP="00CD7055">
            <w:pPr>
              <w:spacing w:line="0" w:lineRule="atLeast"/>
              <w:jc w:val="center"/>
              <w:rPr>
                <w:rFonts w:ascii="Times New Roman" w:hAnsi="Times New Roman" w:cs="Times New Roman"/>
                <w:b/>
                <w:szCs w:val="24"/>
                <w:lang w:val="az-Latn-AZ"/>
              </w:rPr>
            </w:pPr>
            <w:r w:rsidRPr="00CD7055">
              <w:rPr>
                <w:rFonts w:ascii="Times New Roman" w:hAnsi="Times New Roman" w:cs="Times New Roman"/>
                <w:b/>
                <w:szCs w:val="24"/>
                <w:lang w:val="az-Latn-AZ"/>
              </w:rPr>
              <w:t>Məlum deyil (mövcud məlumatlardan təxmin etmək mümkün deyil)</w:t>
            </w:r>
          </w:p>
        </w:tc>
      </w:tr>
      <w:tr w:rsidR="000059A5" w:rsidRPr="002613FE" w:rsidTr="00CD7055">
        <w:tc>
          <w:tcPr>
            <w:tcW w:w="1613" w:type="dxa"/>
          </w:tcPr>
          <w:p w:rsidR="00723290" w:rsidRPr="00CD7055" w:rsidRDefault="00723290"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İnfeksiyalar və invaziyalar</w:t>
            </w:r>
          </w:p>
        </w:tc>
        <w:tc>
          <w:tcPr>
            <w:tcW w:w="1613"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Kandidoz, oral kandidoz, vaginal kandidoz, göbələk infeksiyaları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Vaginit</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Antibi</w:t>
            </w:r>
            <w:r w:rsidR="008E5B0C">
              <w:rPr>
                <w:rFonts w:ascii="Times New Roman" w:hAnsi="Times New Roman" w:cs="Times New Roman"/>
                <w:szCs w:val="24"/>
                <w:lang w:val="az-Latn-AZ"/>
              </w:rPr>
              <w:t>otik-assosasiyalı kolit, o cümlədən</w:t>
            </w:r>
            <w:r w:rsidRPr="00CD7055">
              <w:rPr>
                <w:rFonts w:ascii="Times New Roman" w:hAnsi="Times New Roman" w:cs="Times New Roman"/>
                <w:szCs w:val="24"/>
                <w:lang w:val="az-Latn-AZ"/>
              </w:rPr>
              <w:t xml:space="preserve"> psevdomembranoz kolit*</w:t>
            </w:r>
          </w:p>
        </w:tc>
      </w:tr>
      <w:tr w:rsidR="000059A5" w:rsidRPr="00CD7055" w:rsidTr="00CD7055">
        <w:tc>
          <w:tcPr>
            <w:tcW w:w="1613" w:type="dxa"/>
          </w:tcPr>
          <w:p w:rsidR="00723290" w:rsidRPr="00CD7055" w:rsidRDefault="00723290"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Qan və limfatik sistem</w:t>
            </w:r>
            <w:r w:rsidR="000059A5" w:rsidRPr="00CD7055">
              <w:rPr>
                <w:rFonts w:ascii="Times New Roman" w:hAnsi="Times New Roman" w:cs="Times New Roman"/>
                <w:b/>
                <w:szCs w:val="24"/>
                <w:lang w:val="az-Latn-AZ"/>
              </w:rPr>
              <w:t>ə</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Leykopeniya*, neytropeniya, trombositopeniya*, eozinofiliya</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Mielosupressiya*, pansitopeniya, anemiya</w:t>
            </w:r>
            <w:r w:rsidRPr="00CD7055">
              <w:rPr>
                <w:szCs w:val="24"/>
                <w:vertAlign w:val="superscript"/>
                <w:lang w:val="az-Latn-AZ"/>
              </w:rPr>
              <w:t>*†</w:t>
            </w:r>
            <w:r w:rsidRPr="00CD7055">
              <w:rPr>
                <w:rFonts w:ascii="Times New Roman" w:hAnsi="Times New Roman" w:cs="Times New Roman"/>
                <w:szCs w:val="24"/>
                <w:lang w:val="az-Latn-AZ"/>
              </w:rPr>
              <w:t>, sideroblast anemiya*</w:t>
            </w:r>
          </w:p>
        </w:tc>
      </w:tr>
      <w:tr w:rsidR="000059A5" w:rsidRPr="00CD7055" w:rsidTr="00CD7055">
        <w:tc>
          <w:tcPr>
            <w:tcW w:w="1613" w:type="dxa"/>
          </w:tcPr>
          <w:p w:rsidR="00723290" w:rsidRPr="00CD7055" w:rsidRDefault="00723290"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İmmun sistem</w:t>
            </w:r>
            <w:r w:rsidR="000059A5" w:rsidRPr="00CD7055">
              <w:rPr>
                <w:rFonts w:ascii="Times New Roman" w:hAnsi="Times New Roman" w:cs="Times New Roman"/>
                <w:b/>
                <w:szCs w:val="24"/>
                <w:lang w:val="az-Latn-AZ"/>
              </w:rPr>
              <w:t>ə</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Anafilaksiya</w:t>
            </w:r>
          </w:p>
        </w:tc>
      </w:tr>
      <w:tr w:rsidR="000059A5" w:rsidRPr="00CD7055" w:rsidTr="00CD7055">
        <w:tc>
          <w:tcPr>
            <w:tcW w:w="1613" w:type="dxa"/>
          </w:tcPr>
          <w:p w:rsidR="00723290" w:rsidRPr="00CD7055" w:rsidRDefault="00723290"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Metabolizm və qidalanma pozğunluqları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Laktat asidoz*, hiponatriemiya</w:t>
            </w:r>
          </w:p>
        </w:tc>
      </w:tr>
      <w:tr w:rsidR="000059A5" w:rsidRPr="00CD7055" w:rsidTr="00CD7055">
        <w:tc>
          <w:tcPr>
            <w:tcW w:w="1613" w:type="dxa"/>
          </w:tcPr>
          <w:p w:rsidR="00723290" w:rsidRPr="00CD7055" w:rsidRDefault="00723290"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Psixi pozğunluqlar</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 xml:space="preserve">Yuxusuzluq </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CD7055" w:rsidTr="00CD7055">
        <w:tc>
          <w:tcPr>
            <w:tcW w:w="1613" w:type="dxa"/>
          </w:tcPr>
          <w:p w:rsidR="00723290" w:rsidRPr="00CD7055" w:rsidRDefault="00723290"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Sinir sistemi pozğunluqları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Baş</w:t>
            </w:r>
            <w:r w:rsidR="00CD7055" w:rsidRPr="00CD7055">
              <w:rPr>
                <w:rFonts w:ascii="Times New Roman" w:hAnsi="Times New Roman" w:cs="Times New Roman"/>
                <w:szCs w:val="24"/>
                <w:lang w:val="az-Latn-AZ"/>
              </w:rPr>
              <w:t xml:space="preserve"> </w:t>
            </w:r>
            <w:r w:rsidRPr="00CD7055">
              <w:rPr>
                <w:rFonts w:ascii="Times New Roman" w:hAnsi="Times New Roman" w:cs="Times New Roman"/>
                <w:szCs w:val="24"/>
                <w:lang w:val="az-Latn-AZ"/>
              </w:rPr>
              <w:t>ağrısı, dadbilmənin təhrif olması (metal dadı hissi)</w:t>
            </w: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Başhərlənmə, hipoesteziya, paresteziya</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Serotonin sindromu**, konvulsiyalar*, periferik neyropatiya*</w:t>
            </w:r>
          </w:p>
        </w:tc>
      </w:tr>
      <w:tr w:rsidR="000059A5" w:rsidRPr="002613FE"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Görmə pozğunluqları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Bulanıq görmə*</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Optik neyropatiya*, görmə sinirin nevriti*, görmənin itirilməsi, görmə itiliyində dəyişiklik*, rəng görmədə dəyişiklik*, görmə sahəsi qüsurunda dəyişiklik*</w:t>
            </w:r>
          </w:p>
        </w:tc>
      </w:tr>
      <w:tr w:rsidR="000059A5" w:rsidRPr="00CD7055"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Eşitmə</w:t>
            </w:r>
            <w:r w:rsidR="000059A5" w:rsidRPr="00CD7055">
              <w:rPr>
                <w:rFonts w:ascii="Times New Roman" w:hAnsi="Times New Roman" w:cs="Times New Roman"/>
                <w:b/>
                <w:szCs w:val="24"/>
                <w:lang w:val="az-Latn-AZ"/>
              </w:rPr>
              <w:t>yə</w:t>
            </w:r>
            <w:r w:rsidRPr="00CD7055">
              <w:rPr>
                <w:rFonts w:ascii="Times New Roman" w:hAnsi="Times New Roman" w:cs="Times New Roman"/>
                <w:b/>
                <w:szCs w:val="24"/>
                <w:lang w:val="az-Latn-AZ"/>
              </w:rPr>
              <w:t xml:space="preserve"> və müvazinət</w:t>
            </w:r>
            <w:r w:rsidR="000059A5" w:rsidRPr="00CD7055">
              <w:rPr>
                <w:rFonts w:ascii="Times New Roman" w:hAnsi="Times New Roman" w:cs="Times New Roman"/>
                <w:b/>
                <w:szCs w:val="24"/>
                <w:lang w:val="az-Latn-AZ"/>
              </w:rPr>
              <w:t>ə</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Qulaqda cingilti</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CD7055"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Ürə</w:t>
            </w:r>
            <w:r w:rsidR="000059A5" w:rsidRPr="00CD7055">
              <w:rPr>
                <w:rFonts w:ascii="Times New Roman" w:hAnsi="Times New Roman" w:cs="Times New Roman"/>
                <w:b/>
                <w:szCs w:val="24"/>
                <w:lang w:val="az-Latn-AZ"/>
              </w:rPr>
              <w:t>yə</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Aritmiya (taxikardiya)</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CD7055"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Damar pozğunluqları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Hipertenziya, flebit, tromboflebit</w:t>
            </w: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Müvəqqəti işemik həmlələr</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CD7055"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lastRenderedPageBreak/>
              <w:t>Mədə-bağırsaq pozğunluqları</w:t>
            </w: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Diareya, ürəkbulanma, qusma</w:t>
            </w: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Pankreatit, qastrit, yerli və ya yayılmış qarın ağrısı, qəbizlik, ağızda quruluq, həzm pozğunluğu, qlossit, boş nəcis, stomatit, dilin rənginin dəyişməsi və ya pozulması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Diş minası rənginin dəyişməsi</w:t>
            </w:r>
          </w:p>
        </w:tc>
      </w:tr>
      <w:tr w:rsidR="000059A5" w:rsidRPr="00CD7055"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Hepato-biliar pozğunluqlar</w:t>
            </w: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Qaraciyərin funksional testlərində kənaraçıxmalar; AST, ALT və ya qələ</w:t>
            </w:r>
            <w:r w:rsidR="00CD7055">
              <w:rPr>
                <w:rFonts w:ascii="Times New Roman" w:hAnsi="Times New Roman" w:cs="Times New Roman"/>
                <w:szCs w:val="24"/>
                <w:lang w:val="az-Latn-AZ"/>
              </w:rPr>
              <w:t xml:space="preserve">vi fosfatazanın </w:t>
            </w:r>
            <w:r w:rsidRPr="00CD7055">
              <w:rPr>
                <w:rFonts w:ascii="Times New Roman" w:hAnsi="Times New Roman" w:cs="Times New Roman"/>
                <w:szCs w:val="24"/>
                <w:lang w:val="az-Latn-AZ"/>
              </w:rPr>
              <w:t>yüksəlməsi</w:t>
            </w:r>
          </w:p>
        </w:tc>
        <w:tc>
          <w:tcPr>
            <w:tcW w:w="1613" w:type="dxa"/>
          </w:tcPr>
          <w:p w:rsidR="00723290" w:rsidRPr="00CD7055" w:rsidRDefault="00BD39C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Ümumi bilirubin yüksəlməsi</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CD7055" w:rsidTr="00CD7055">
        <w:tc>
          <w:tcPr>
            <w:tcW w:w="1613" w:type="dxa"/>
          </w:tcPr>
          <w:p w:rsidR="00723290" w:rsidRPr="00CD7055" w:rsidRDefault="00BD39C6"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Dəri və dərialtı toxuma pozğunluqları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C42C9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 xml:space="preserve">Övrə, dermatit, tərləmə, qaşınma, </w:t>
            </w:r>
            <w:r w:rsidR="00141A94" w:rsidRPr="00CD7055">
              <w:rPr>
                <w:rFonts w:ascii="Times New Roman" w:hAnsi="Times New Roman" w:cs="Times New Roman"/>
                <w:szCs w:val="24"/>
                <w:lang w:val="az-Latn-AZ"/>
              </w:rPr>
              <w:t>səpgi</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C42C9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Bul</w:t>
            </w:r>
            <w:r w:rsidR="00BE1ACF">
              <w:rPr>
                <w:rFonts w:ascii="Times New Roman" w:hAnsi="Times New Roman" w:cs="Times New Roman"/>
                <w:szCs w:val="24"/>
                <w:lang w:val="az-Latn-AZ"/>
              </w:rPr>
              <w:t>l</w:t>
            </w:r>
            <w:r w:rsidRPr="00CD7055">
              <w:rPr>
                <w:rFonts w:ascii="Times New Roman" w:hAnsi="Times New Roman" w:cs="Times New Roman"/>
                <w:szCs w:val="24"/>
                <w:lang w:val="az-Latn-AZ"/>
              </w:rPr>
              <w:t>yoz dəyişikliklər, məs.</w:t>
            </w:r>
            <w:r w:rsidR="00BE1ACF">
              <w:rPr>
                <w:rFonts w:ascii="Times New Roman" w:hAnsi="Times New Roman" w:cs="Times New Roman"/>
                <w:szCs w:val="24"/>
                <w:lang w:val="az-Latn-AZ"/>
              </w:rPr>
              <w:t>,</w:t>
            </w:r>
            <w:r w:rsidRPr="00CD7055">
              <w:rPr>
                <w:rFonts w:ascii="Times New Roman" w:hAnsi="Times New Roman" w:cs="Times New Roman"/>
                <w:szCs w:val="24"/>
                <w:lang w:val="az-Latn-AZ"/>
              </w:rPr>
              <w:t xml:space="preserve"> Stivens-Conson sindromu və toksik epidermal nekroliz, angionevrotik ödem, alopesiya</w:t>
            </w:r>
          </w:p>
        </w:tc>
      </w:tr>
      <w:tr w:rsidR="000059A5" w:rsidRPr="00CD7055" w:rsidTr="00CD7055">
        <w:tc>
          <w:tcPr>
            <w:tcW w:w="1613" w:type="dxa"/>
          </w:tcPr>
          <w:p w:rsidR="00723290" w:rsidRPr="00CD7055" w:rsidRDefault="002B051A"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Böyrəklər</w:t>
            </w:r>
            <w:r w:rsidR="000059A5" w:rsidRPr="00CD7055">
              <w:rPr>
                <w:rFonts w:ascii="Times New Roman" w:hAnsi="Times New Roman" w:cs="Times New Roman"/>
                <w:b/>
                <w:szCs w:val="24"/>
                <w:lang w:val="az-Latn-AZ"/>
              </w:rPr>
              <w:t>ə</w:t>
            </w:r>
            <w:r w:rsidRPr="00CD7055">
              <w:rPr>
                <w:rFonts w:ascii="Times New Roman" w:hAnsi="Times New Roman" w:cs="Times New Roman"/>
                <w:b/>
                <w:szCs w:val="24"/>
                <w:lang w:val="az-Latn-AZ"/>
              </w:rPr>
              <w:t xml:space="preserve"> və sidikçıxarıcı yollar</w:t>
            </w:r>
            <w:r w:rsidR="000059A5" w:rsidRPr="00CD7055">
              <w:rPr>
                <w:rFonts w:ascii="Times New Roman" w:hAnsi="Times New Roman" w:cs="Times New Roman"/>
                <w:b/>
                <w:szCs w:val="24"/>
                <w:lang w:val="az-Latn-AZ"/>
              </w:rPr>
              <w:t>a</w:t>
            </w:r>
          </w:p>
        </w:tc>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Qanda sidik cövhəri azotunun yüksəlməsi</w:t>
            </w:r>
          </w:p>
        </w:tc>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Poliuriya, kreatininin yüksəlməsi</w:t>
            </w:r>
          </w:p>
        </w:tc>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Böyrək çatışmazlığı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CD7055" w:rsidTr="00CD7055">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b/>
                <w:szCs w:val="24"/>
                <w:lang w:val="az-Latn-AZ"/>
              </w:rPr>
              <w:t>Reproduktiv sistem</w:t>
            </w:r>
            <w:r w:rsidR="000059A5" w:rsidRPr="00CD7055">
              <w:rPr>
                <w:rFonts w:ascii="Times New Roman" w:hAnsi="Times New Roman" w:cs="Times New Roman"/>
                <w:b/>
                <w:szCs w:val="24"/>
                <w:lang w:val="az-Latn-AZ"/>
              </w:rPr>
              <w:t>ə</w:t>
            </w:r>
            <w:r w:rsidRPr="00CD7055">
              <w:rPr>
                <w:rFonts w:ascii="Times New Roman" w:hAnsi="Times New Roman" w:cs="Times New Roman"/>
                <w:b/>
                <w:szCs w:val="24"/>
                <w:lang w:val="az-Latn-AZ"/>
              </w:rPr>
              <w:t xml:space="preserve"> və süd vəziləri</w:t>
            </w:r>
            <w:r w:rsidR="000059A5" w:rsidRPr="00CD7055">
              <w:rPr>
                <w:rFonts w:ascii="Times New Roman" w:hAnsi="Times New Roman" w:cs="Times New Roman"/>
                <w:b/>
                <w:szCs w:val="24"/>
                <w:lang w:val="az-Latn-AZ"/>
              </w:rPr>
              <w:t>nə</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Vulvovaginal pozulmalar</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2613FE" w:rsidTr="00CD7055">
        <w:tc>
          <w:tcPr>
            <w:tcW w:w="1613" w:type="dxa"/>
          </w:tcPr>
          <w:p w:rsidR="00723290" w:rsidRPr="00CD7055" w:rsidRDefault="002B051A"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Ümumi pozulmalar və yeridilmə yerində dəyişiklik</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Üşütmə, yorğunluq, qızdırma, inyeksiya yerində ağrı, artan susuzluq, yerli ağrı</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r w:rsidR="000059A5" w:rsidRPr="002613FE" w:rsidTr="00CD7055">
        <w:tc>
          <w:tcPr>
            <w:tcW w:w="1613" w:type="dxa"/>
          </w:tcPr>
          <w:p w:rsidR="00723290" w:rsidRPr="00CD7055" w:rsidRDefault="002B051A" w:rsidP="00CD7055">
            <w:pPr>
              <w:spacing w:line="0" w:lineRule="atLeast"/>
              <w:rPr>
                <w:rFonts w:ascii="Times New Roman" w:hAnsi="Times New Roman" w:cs="Times New Roman"/>
                <w:b/>
                <w:szCs w:val="24"/>
                <w:lang w:val="az-Latn-AZ"/>
              </w:rPr>
            </w:pPr>
            <w:r w:rsidRPr="00CD7055">
              <w:rPr>
                <w:rFonts w:ascii="Times New Roman" w:hAnsi="Times New Roman" w:cs="Times New Roman"/>
                <w:b/>
                <w:szCs w:val="24"/>
                <w:lang w:val="az-Latn-AZ"/>
              </w:rPr>
              <w:t>Müayinələr</w:t>
            </w:r>
          </w:p>
        </w:tc>
        <w:tc>
          <w:tcPr>
            <w:tcW w:w="1613" w:type="dxa"/>
          </w:tcPr>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Kimyəvi</w:t>
            </w:r>
          </w:p>
          <w:p w:rsidR="002B051A"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 xml:space="preserve">LDH, kreatin kinaza, lipaza, amilaza və ya acqarına olmayan qlükozanın yüksəlməsi. Ümumi protein, albumin, natrium və ya kalsium azalması. Kalium və ya bikarbonatın </w:t>
            </w:r>
            <w:r w:rsidRPr="00CD7055">
              <w:rPr>
                <w:rFonts w:ascii="Times New Roman" w:hAnsi="Times New Roman" w:cs="Times New Roman"/>
                <w:szCs w:val="24"/>
                <w:lang w:val="az-Latn-AZ"/>
              </w:rPr>
              <w:lastRenderedPageBreak/>
              <w:t>yüksəlməsi və ya azalması.</w:t>
            </w:r>
          </w:p>
          <w:p w:rsidR="002B051A" w:rsidRPr="00CD7055" w:rsidRDefault="002B051A" w:rsidP="00CD7055">
            <w:pPr>
              <w:spacing w:line="0" w:lineRule="atLeast"/>
              <w:rPr>
                <w:rFonts w:ascii="Times New Roman" w:hAnsi="Times New Roman" w:cs="Times New Roman"/>
                <w:szCs w:val="24"/>
                <w:lang w:val="az-Latn-AZ"/>
              </w:rPr>
            </w:pPr>
          </w:p>
          <w:p w:rsidR="002B051A"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Hematoloji</w:t>
            </w:r>
          </w:p>
          <w:p w:rsidR="002B051A"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 xml:space="preserve">Neytrofillərin və ya eozinofillərin yüksəlməsi. Hemoqlobinin, hematokritin və ya qırmızı qan hüceyrələrin sayının azalması. Trombositlərin və ya ağ qan hüceyrələrin sayının yüksəlməsi və ya azalması. </w:t>
            </w:r>
          </w:p>
        </w:tc>
        <w:tc>
          <w:tcPr>
            <w:tcW w:w="1613" w:type="dxa"/>
          </w:tcPr>
          <w:p w:rsidR="002B051A"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lastRenderedPageBreak/>
              <w:t>Kimyəvi</w:t>
            </w:r>
          </w:p>
          <w:p w:rsidR="00723290" w:rsidRPr="00CD7055" w:rsidRDefault="002B051A"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 xml:space="preserve">Natrium və ya kalsiumun yüksəlməsi. Acqarına olmayan qlükozanın azalması. Xloridin yüksəlməsi və ya azalması. </w:t>
            </w:r>
          </w:p>
          <w:p w:rsidR="00D73B86" w:rsidRPr="00CD7055" w:rsidRDefault="00D73B86" w:rsidP="00CD7055">
            <w:pPr>
              <w:spacing w:line="0" w:lineRule="atLeast"/>
              <w:rPr>
                <w:rFonts w:ascii="Times New Roman" w:hAnsi="Times New Roman" w:cs="Times New Roman"/>
                <w:szCs w:val="24"/>
                <w:lang w:val="az-Latn-AZ"/>
              </w:rPr>
            </w:pPr>
          </w:p>
          <w:p w:rsidR="00D73B86" w:rsidRPr="00CD7055" w:rsidRDefault="00D73B8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Hematoloji</w:t>
            </w:r>
          </w:p>
          <w:p w:rsidR="00D73B86" w:rsidRPr="00CD7055" w:rsidRDefault="00D73B8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Retikulosit sayının yüksəlməsi.</w:t>
            </w:r>
          </w:p>
          <w:p w:rsidR="00D73B86" w:rsidRPr="00CD7055" w:rsidRDefault="00D73B86" w:rsidP="00CD7055">
            <w:pPr>
              <w:spacing w:line="0" w:lineRule="atLeast"/>
              <w:rPr>
                <w:rFonts w:ascii="Times New Roman" w:hAnsi="Times New Roman" w:cs="Times New Roman"/>
                <w:szCs w:val="24"/>
                <w:lang w:val="az-Latn-AZ"/>
              </w:rPr>
            </w:pPr>
            <w:r w:rsidRPr="00CD7055">
              <w:rPr>
                <w:rFonts w:ascii="Times New Roman" w:hAnsi="Times New Roman" w:cs="Times New Roman"/>
                <w:szCs w:val="24"/>
                <w:lang w:val="az-Latn-AZ"/>
              </w:rPr>
              <w:t xml:space="preserve">Neytrofillərin azalması. </w:t>
            </w: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3" w:type="dxa"/>
          </w:tcPr>
          <w:p w:rsidR="00723290" w:rsidRPr="00CD7055" w:rsidRDefault="00723290" w:rsidP="00CD7055">
            <w:pPr>
              <w:spacing w:line="0" w:lineRule="atLeast"/>
              <w:rPr>
                <w:rFonts w:ascii="Times New Roman" w:hAnsi="Times New Roman" w:cs="Times New Roman"/>
                <w:szCs w:val="24"/>
                <w:lang w:val="az-Latn-AZ"/>
              </w:rPr>
            </w:pPr>
          </w:p>
        </w:tc>
        <w:tc>
          <w:tcPr>
            <w:tcW w:w="1614" w:type="dxa"/>
          </w:tcPr>
          <w:p w:rsidR="00723290" w:rsidRPr="00CD7055" w:rsidRDefault="00723290" w:rsidP="00CD7055">
            <w:pPr>
              <w:spacing w:line="0" w:lineRule="atLeast"/>
              <w:rPr>
                <w:rFonts w:ascii="Times New Roman" w:hAnsi="Times New Roman" w:cs="Times New Roman"/>
                <w:szCs w:val="24"/>
                <w:lang w:val="az-Latn-AZ"/>
              </w:rPr>
            </w:pPr>
          </w:p>
        </w:tc>
      </w:tr>
    </w:tbl>
    <w:p w:rsidR="00723290" w:rsidRPr="005D4EEE" w:rsidRDefault="00723290" w:rsidP="005D4EEE">
      <w:pPr>
        <w:spacing w:after="0" w:line="0" w:lineRule="atLeast"/>
        <w:jc w:val="both"/>
        <w:rPr>
          <w:rFonts w:ascii="Times New Roman" w:hAnsi="Times New Roman" w:cs="Times New Roman"/>
          <w:sz w:val="12"/>
          <w:szCs w:val="24"/>
          <w:lang w:val="az-Latn-AZ"/>
        </w:rPr>
      </w:pPr>
    </w:p>
    <w:p w:rsidR="0043795A" w:rsidRPr="000059A5" w:rsidRDefault="00D73B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*bax bölmə “Xüsusi göstərişlər və ehtiyat tədbirləri”.</w:t>
      </w:r>
    </w:p>
    <w:p w:rsidR="00D73B86" w:rsidRPr="000059A5" w:rsidRDefault="00D73B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**bax bölmə “Əks göstərişlər” və “Digər dərman vasitələri ilə qarşılıqlı təsiri”.</w:t>
      </w:r>
    </w:p>
    <w:p w:rsidR="00D73B86" w:rsidRPr="000059A5" w:rsidRDefault="00D73B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Aşağıda bax</w:t>
      </w:r>
    </w:p>
    <w:p w:rsidR="00D73B86" w:rsidRPr="000059A5" w:rsidRDefault="00D73B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Linezolidə qarşı aşağıdakı əlavə təsirlər andir hallarda ağır olaraq nəzərə alınmışdır: yerli qarın ağrısı, müvəqqəti işemik həmlələr və hipertenziya.</w:t>
      </w:r>
    </w:p>
    <w:p w:rsidR="00D73B86" w:rsidRPr="000059A5" w:rsidRDefault="00D73B8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†Linezolidin 28 günə qədər istifadə olunduğu nəzarətli </w:t>
      </w:r>
      <w:r w:rsidR="00141A94" w:rsidRPr="000059A5">
        <w:rPr>
          <w:rFonts w:ascii="Times New Roman" w:hAnsi="Times New Roman" w:cs="Times New Roman"/>
          <w:sz w:val="24"/>
          <w:szCs w:val="24"/>
          <w:lang w:val="az-Latn-AZ"/>
        </w:rPr>
        <w:t>klinik</w:t>
      </w:r>
      <w:r w:rsidRPr="000059A5">
        <w:rPr>
          <w:rFonts w:ascii="Times New Roman" w:hAnsi="Times New Roman" w:cs="Times New Roman"/>
          <w:sz w:val="24"/>
          <w:szCs w:val="24"/>
          <w:lang w:val="az-Latn-AZ"/>
        </w:rPr>
        <w:t xml:space="preserve"> sınaqlarda xəstələrin 0,1%-dən azında anemiya bildirilmişdir. Həyati təhlükəli infeksiyaları və əsas əlavə xəstəlikləri olan xəstələrin ehtiyatla istifadəsi proqramında, linezolid qəbul edərkən 28 gün ərzində anemiya inkişaf etdirən xəstələrin faizi 2,5% (33/1326), &gt; 28 gün müalicə olunanlar</w:t>
      </w:r>
      <w:r w:rsidR="00613456" w:rsidRPr="000059A5">
        <w:rPr>
          <w:rFonts w:ascii="Times New Roman" w:hAnsi="Times New Roman" w:cs="Times New Roman"/>
          <w:sz w:val="24"/>
          <w:szCs w:val="24"/>
          <w:lang w:val="az-Latn-AZ"/>
        </w:rPr>
        <w:t>da</w:t>
      </w:r>
      <w:r w:rsidRPr="000059A5">
        <w:rPr>
          <w:rFonts w:ascii="Times New Roman" w:hAnsi="Times New Roman" w:cs="Times New Roman"/>
          <w:sz w:val="24"/>
          <w:szCs w:val="24"/>
          <w:lang w:val="az-Latn-AZ"/>
        </w:rPr>
        <w:t xml:space="preserve"> i</w:t>
      </w:r>
      <w:r w:rsidR="00613456" w:rsidRPr="000059A5">
        <w:rPr>
          <w:rFonts w:ascii="Times New Roman" w:hAnsi="Times New Roman" w:cs="Times New Roman"/>
          <w:sz w:val="24"/>
          <w:szCs w:val="24"/>
          <w:lang w:val="az-Latn-AZ"/>
        </w:rPr>
        <w:t>s</w:t>
      </w:r>
      <w:r w:rsidRPr="000059A5">
        <w:rPr>
          <w:rFonts w:ascii="Times New Roman" w:hAnsi="Times New Roman" w:cs="Times New Roman"/>
          <w:sz w:val="24"/>
          <w:szCs w:val="24"/>
          <w:lang w:val="az-Latn-AZ"/>
        </w:rPr>
        <w:t>ə 12,3% (53/430) tə</w:t>
      </w:r>
      <w:r w:rsidR="00613456" w:rsidRPr="000059A5">
        <w:rPr>
          <w:rFonts w:ascii="Times New Roman" w:hAnsi="Times New Roman" w:cs="Times New Roman"/>
          <w:sz w:val="24"/>
          <w:szCs w:val="24"/>
          <w:lang w:val="az-Latn-AZ"/>
        </w:rPr>
        <w:t>şkil etmişdir</w:t>
      </w:r>
      <w:r w:rsidRPr="000059A5">
        <w:rPr>
          <w:rFonts w:ascii="Times New Roman" w:hAnsi="Times New Roman" w:cs="Times New Roman"/>
          <w:sz w:val="24"/>
          <w:szCs w:val="24"/>
          <w:lang w:val="az-Latn-AZ"/>
        </w:rPr>
        <w:t xml:space="preserve">. Dərmanla əlaqəli ciddi anemiyanı bildirən və qanköçürmə tələb edən halların nisbəti 28 gün müalicə </w:t>
      </w:r>
      <w:r w:rsidR="00613456" w:rsidRPr="000059A5">
        <w:rPr>
          <w:rFonts w:ascii="Times New Roman" w:hAnsi="Times New Roman" w:cs="Times New Roman"/>
          <w:sz w:val="24"/>
          <w:szCs w:val="24"/>
          <w:lang w:val="az-Latn-AZ"/>
        </w:rPr>
        <w:t>olunan</w:t>
      </w:r>
      <w:r w:rsidRPr="000059A5">
        <w:rPr>
          <w:rFonts w:ascii="Times New Roman" w:hAnsi="Times New Roman" w:cs="Times New Roman"/>
          <w:sz w:val="24"/>
          <w:szCs w:val="24"/>
          <w:lang w:val="az-Latn-AZ"/>
        </w:rPr>
        <w:t xml:space="preserve"> xəstələrdə 9% (3/33), 28 gündən çox müalicə alanlarda isə 15% (8/53) təşkil etmişdir.</w:t>
      </w:r>
    </w:p>
    <w:p w:rsidR="0043795A" w:rsidRPr="000059A5" w:rsidRDefault="00613456"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500-dən çox pediatrik xəstə (doğuşdan 17 yaşa qədər) üzərində aparılan klinik tədqiqatların təhlükəsizlik məlumatları uşaqlar üçün linezolidin təhlükəsizlik profilinin böyüklərdən fərqləndiyini göstərmir.</w:t>
      </w:r>
    </w:p>
    <w:p w:rsidR="00CA339C" w:rsidRPr="000059A5" w:rsidRDefault="00CA339C" w:rsidP="005D4EEE">
      <w:pPr>
        <w:spacing w:after="0" w:line="0" w:lineRule="atLeast"/>
        <w:jc w:val="both"/>
        <w:rPr>
          <w:rFonts w:ascii="Times New Roman" w:hAnsi="Times New Roman" w:cs="Times New Roman"/>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Doza həddinin aşılması</w:t>
      </w:r>
    </w:p>
    <w:p w:rsidR="0056123E" w:rsidRPr="000059A5" w:rsidRDefault="00265D90"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Spesifik antidotu məlum deyil.</w:t>
      </w:r>
    </w:p>
    <w:p w:rsidR="00265D90" w:rsidRPr="000059A5" w:rsidRDefault="00265D90"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Doza həddinin aşılması hadisələri qeyd olunmayıb. Buna baxmayaraq, aşağıdakı məlumat faydalı ola bilər</w:t>
      </w:r>
      <w:r w:rsidR="000059A5" w:rsidRPr="000059A5">
        <w:rPr>
          <w:rFonts w:ascii="Times New Roman" w:hAnsi="Times New Roman" w:cs="Times New Roman"/>
          <w:sz w:val="24"/>
          <w:szCs w:val="24"/>
          <w:lang w:val="az-Latn-AZ"/>
        </w:rPr>
        <w:t>.</w:t>
      </w:r>
    </w:p>
    <w:p w:rsidR="00265D90" w:rsidRPr="000059A5" w:rsidRDefault="00265D90"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Yumaqcıq filtrasiyasının saxlanması ilə birlikdə dəstəkləyici tədbirlər tövsiyə olunur. Linezolid dozasının təqribən 30%-i hemodializ zamanı 3 saat ərzində xaric edilir, lakin peritoneal dializ və ya hemoperfuziya ilə linezolidin xaric edilməsinə dair məlumat yoxdur. Linezolidin iki əsas metaboliti də hemodializlə müəyyən dərəcədə xaric edilir.</w:t>
      </w:r>
    </w:p>
    <w:p w:rsidR="00613456" w:rsidRPr="000059A5" w:rsidRDefault="00265D90"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3000 mq/kq/gün linezolid dozasından sonra siçovullarda toksiklik əlamətləri</w:t>
      </w:r>
      <w:r w:rsidR="004159BB" w:rsidRPr="000059A5">
        <w:rPr>
          <w:rFonts w:ascii="Times New Roman" w:hAnsi="Times New Roman" w:cs="Times New Roman"/>
          <w:sz w:val="24"/>
          <w:szCs w:val="24"/>
          <w:lang w:val="az-Latn-AZ"/>
        </w:rPr>
        <w:t>n</w:t>
      </w:r>
      <w:r w:rsidRPr="000059A5">
        <w:rPr>
          <w:rFonts w:ascii="Times New Roman" w:hAnsi="Times New Roman" w:cs="Times New Roman"/>
          <w:sz w:val="24"/>
          <w:szCs w:val="24"/>
          <w:lang w:val="az-Latn-AZ"/>
        </w:rPr>
        <w:t xml:space="preserve"> aktivliyin</w:t>
      </w:r>
      <w:r w:rsidR="004159BB" w:rsidRPr="000059A5">
        <w:rPr>
          <w:rFonts w:ascii="Times New Roman" w:hAnsi="Times New Roman" w:cs="Times New Roman"/>
          <w:sz w:val="24"/>
          <w:szCs w:val="24"/>
          <w:lang w:val="az-Latn-AZ"/>
        </w:rPr>
        <w:t>in</w:t>
      </w:r>
      <w:r w:rsidRPr="000059A5">
        <w:rPr>
          <w:rFonts w:ascii="Times New Roman" w:hAnsi="Times New Roman" w:cs="Times New Roman"/>
          <w:sz w:val="24"/>
          <w:szCs w:val="24"/>
          <w:lang w:val="az-Latn-AZ"/>
        </w:rPr>
        <w:t xml:space="preserve"> azalması və ataksiya </w:t>
      </w:r>
      <w:r w:rsidR="004159BB" w:rsidRPr="000059A5">
        <w:rPr>
          <w:rFonts w:ascii="Times New Roman" w:hAnsi="Times New Roman" w:cs="Times New Roman"/>
          <w:sz w:val="24"/>
          <w:szCs w:val="24"/>
          <w:lang w:val="az-Latn-AZ"/>
        </w:rPr>
        <w:t xml:space="preserve">qeyd </w:t>
      </w:r>
      <w:r w:rsidRPr="000059A5">
        <w:rPr>
          <w:rFonts w:ascii="Times New Roman" w:hAnsi="Times New Roman" w:cs="Times New Roman"/>
          <w:sz w:val="24"/>
          <w:szCs w:val="24"/>
          <w:lang w:val="az-Latn-AZ"/>
        </w:rPr>
        <w:t>ol</w:t>
      </w:r>
      <w:r w:rsidR="004159BB" w:rsidRPr="000059A5">
        <w:rPr>
          <w:rFonts w:ascii="Times New Roman" w:hAnsi="Times New Roman" w:cs="Times New Roman"/>
          <w:sz w:val="24"/>
          <w:szCs w:val="24"/>
          <w:lang w:val="az-Latn-AZ"/>
        </w:rPr>
        <w:t>un</w:t>
      </w:r>
      <w:r w:rsidRPr="000059A5">
        <w:rPr>
          <w:rFonts w:ascii="Times New Roman" w:hAnsi="Times New Roman" w:cs="Times New Roman"/>
          <w:sz w:val="24"/>
          <w:szCs w:val="24"/>
          <w:lang w:val="az-Latn-AZ"/>
        </w:rPr>
        <w:t xml:space="preserve">muşdur, halbuki 2000 mq/kq/gün </w:t>
      </w:r>
      <w:r w:rsidR="004159BB" w:rsidRPr="000059A5">
        <w:rPr>
          <w:rFonts w:ascii="Times New Roman" w:hAnsi="Times New Roman" w:cs="Times New Roman"/>
          <w:sz w:val="24"/>
          <w:szCs w:val="24"/>
          <w:lang w:val="az-Latn-AZ"/>
        </w:rPr>
        <w:t xml:space="preserve">doza </w:t>
      </w:r>
      <w:r w:rsidRPr="000059A5">
        <w:rPr>
          <w:rFonts w:ascii="Times New Roman" w:hAnsi="Times New Roman" w:cs="Times New Roman"/>
          <w:sz w:val="24"/>
          <w:szCs w:val="24"/>
          <w:lang w:val="az-Latn-AZ"/>
        </w:rPr>
        <w:t>ilə müalicə olunan itlərdə qusma və titrəmə müşahidə edilmişdir.</w:t>
      </w:r>
    </w:p>
    <w:p w:rsidR="00613456" w:rsidRPr="000059A5" w:rsidRDefault="00613456"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Buraxılış forması</w:t>
      </w:r>
    </w:p>
    <w:p w:rsidR="0056123E" w:rsidRPr="000059A5" w:rsidRDefault="00B21745"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10 tablet</w:t>
      </w:r>
      <w:r w:rsidR="00E87E19">
        <w:rPr>
          <w:rFonts w:ascii="Times New Roman" w:hAnsi="Times New Roman" w:cs="Times New Roman"/>
          <w:sz w:val="24"/>
          <w:szCs w:val="24"/>
          <w:lang w:val="az-Latn-AZ"/>
        </w:rPr>
        <w:t xml:space="preserve"> blisterdə. </w:t>
      </w:r>
      <w:r w:rsidRPr="000059A5">
        <w:rPr>
          <w:rFonts w:ascii="Times New Roman" w:hAnsi="Times New Roman" w:cs="Times New Roman"/>
          <w:sz w:val="24"/>
          <w:szCs w:val="24"/>
          <w:lang w:val="az-Latn-AZ"/>
        </w:rPr>
        <w:t xml:space="preserve">1 </w:t>
      </w:r>
      <w:r w:rsidR="00E87E19">
        <w:rPr>
          <w:rFonts w:ascii="Times New Roman" w:hAnsi="Times New Roman" w:cs="Times New Roman"/>
          <w:sz w:val="24"/>
          <w:szCs w:val="24"/>
          <w:lang w:val="az-Latn-AZ"/>
        </w:rPr>
        <w:t xml:space="preserve">blister </w:t>
      </w:r>
      <w:r w:rsidRPr="000059A5">
        <w:rPr>
          <w:rFonts w:ascii="Times New Roman" w:hAnsi="Times New Roman" w:cs="Times New Roman"/>
          <w:sz w:val="24"/>
          <w:szCs w:val="24"/>
          <w:lang w:val="az-Latn-AZ"/>
        </w:rPr>
        <w:t xml:space="preserve">içlik vərəqə ilə birlikdə karton qutuya </w:t>
      </w:r>
      <w:r w:rsidR="00E87E19">
        <w:rPr>
          <w:rFonts w:ascii="Times New Roman" w:hAnsi="Times New Roman" w:cs="Times New Roman"/>
          <w:sz w:val="24"/>
          <w:szCs w:val="24"/>
          <w:lang w:val="az-Latn-AZ"/>
        </w:rPr>
        <w:t>qablaşdırılır.</w:t>
      </w:r>
    </w:p>
    <w:p w:rsidR="00B21745" w:rsidRPr="000059A5" w:rsidRDefault="00B21745" w:rsidP="005D4EEE">
      <w:pPr>
        <w:spacing w:after="0" w:line="0" w:lineRule="atLeast"/>
        <w:jc w:val="both"/>
        <w:rPr>
          <w:rFonts w:ascii="Times New Roman" w:hAnsi="Times New Roman" w:cs="Times New Roman"/>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Saxlanma şəraiti</w:t>
      </w:r>
    </w:p>
    <w:p w:rsidR="0056123E" w:rsidRPr="000059A5" w:rsidRDefault="00B21745"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25°C-dən yüksək olmayan temperaturda, uşaqların əli çatmayan yerdə saxlanmalıdır.</w:t>
      </w:r>
    </w:p>
    <w:p w:rsidR="00B21745" w:rsidRPr="000059A5" w:rsidRDefault="00B21745" w:rsidP="005D4EEE">
      <w:pPr>
        <w:spacing w:after="0" w:line="0" w:lineRule="atLeast"/>
        <w:jc w:val="both"/>
        <w:rPr>
          <w:rFonts w:ascii="Times New Roman" w:hAnsi="Times New Roman" w:cs="Times New Roman"/>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Yararlılıq müddəti</w:t>
      </w:r>
    </w:p>
    <w:p w:rsidR="00B21745" w:rsidRPr="000059A5" w:rsidRDefault="00B21745"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4 il</w:t>
      </w:r>
      <w:r w:rsidR="00E87E19">
        <w:rPr>
          <w:rFonts w:ascii="Times New Roman" w:hAnsi="Times New Roman" w:cs="Times New Roman"/>
          <w:sz w:val="24"/>
          <w:szCs w:val="24"/>
          <w:lang w:val="az-Latn-AZ"/>
        </w:rPr>
        <w:t>.</w:t>
      </w:r>
    </w:p>
    <w:p w:rsidR="0056123E" w:rsidRPr="000059A5" w:rsidRDefault="0056123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 xml:space="preserve">Yararlılıq müddəti bitdikdən sonra istifadə etmək olmaz. </w:t>
      </w:r>
    </w:p>
    <w:p w:rsidR="0056123E" w:rsidRPr="000059A5" w:rsidRDefault="0056123E"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Aptekdən buraxılma şərti</w:t>
      </w:r>
    </w:p>
    <w:p w:rsidR="0056123E" w:rsidRPr="000059A5" w:rsidRDefault="0056123E" w:rsidP="005D4EEE">
      <w:pPr>
        <w:spacing w:after="0" w:line="0" w:lineRule="atLeast"/>
        <w:jc w:val="both"/>
        <w:rPr>
          <w:rFonts w:ascii="Times New Roman" w:hAnsi="Times New Roman" w:cs="Times New Roman"/>
          <w:sz w:val="24"/>
          <w:szCs w:val="24"/>
          <w:lang w:val="az-Latn-AZ"/>
        </w:rPr>
      </w:pPr>
      <w:r w:rsidRPr="000059A5">
        <w:rPr>
          <w:rFonts w:ascii="Times New Roman" w:hAnsi="Times New Roman" w:cs="Times New Roman"/>
          <w:sz w:val="24"/>
          <w:szCs w:val="24"/>
          <w:lang w:val="az-Latn-AZ"/>
        </w:rPr>
        <w:t>Resept əsasında buraxılır</w:t>
      </w:r>
    </w:p>
    <w:p w:rsidR="0056123E" w:rsidRPr="000059A5" w:rsidRDefault="0056123E" w:rsidP="005D4EEE">
      <w:pPr>
        <w:spacing w:after="0" w:line="0" w:lineRule="atLeast"/>
        <w:jc w:val="both"/>
        <w:rPr>
          <w:rFonts w:ascii="Times New Roman" w:hAnsi="Times New Roman" w:cs="Times New Roman"/>
          <w:b/>
          <w:sz w:val="24"/>
          <w:szCs w:val="24"/>
          <w:lang w:val="az-Latn-AZ"/>
        </w:rPr>
      </w:pPr>
    </w:p>
    <w:p w:rsidR="0056123E" w:rsidRPr="000059A5" w:rsidRDefault="0056123E" w:rsidP="005D4EEE">
      <w:pPr>
        <w:spacing w:after="0" w:line="0" w:lineRule="atLeast"/>
        <w:jc w:val="both"/>
        <w:rPr>
          <w:rFonts w:ascii="Times New Roman" w:hAnsi="Times New Roman" w:cs="Times New Roman"/>
          <w:b/>
          <w:sz w:val="24"/>
          <w:szCs w:val="24"/>
          <w:lang w:val="az-Latn-AZ"/>
        </w:rPr>
      </w:pPr>
      <w:r w:rsidRPr="000059A5">
        <w:rPr>
          <w:rFonts w:ascii="Times New Roman" w:hAnsi="Times New Roman" w:cs="Times New Roman"/>
          <w:b/>
          <w:sz w:val="24"/>
          <w:szCs w:val="24"/>
          <w:lang w:val="az-Latn-AZ"/>
        </w:rPr>
        <w:t>İstehsalçı</w:t>
      </w:r>
    </w:p>
    <w:p w:rsidR="00D46F4E" w:rsidRPr="00D46F4E" w:rsidRDefault="00D46F4E" w:rsidP="005D4EEE">
      <w:pPr>
        <w:pStyle w:val="a5"/>
        <w:spacing w:line="276" w:lineRule="auto"/>
        <w:jc w:val="both"/>
        <w:rPr>
          <w:sz w:val="24"/>
          <w:szCs w:val="24"/>
          <w:lang w:val="az-Latn-AZ"/>
        </w:rPr>
      </w:pPr>
      <w:r w:rsidRPr="00D46F4E">
        <w:rPr>
          <w:sz w:val="24"/>
          <w:szCs w:val="24"/>
          <w:lang w:val="az-Latn-AZ"/>
        </w:rPr>
        <w:t>Hetero Labs Limited, India.</w:t>
      </w:r>
    </w:p>
    <w:p w:rsidR="00D46F4E" w:rsidRPr="00D46F4E" w:rsidRDefault="00D46F4E" w:rsidP="005D4EEE">
      <w:pPr>
        <w:pStyle w:val="a5"/>
        <w:spacing w:line="276" w:lineRule="auto"/>
        <w:jc w:val="both"/>
        <w:rPr>
          <w:sz w:val="24"/>
          <w:szCs w:val="24"/>
          <w:lang w:val="az-Latn-AZ"/>
        </w:rPr>
      </w:pPr>
      <w:r w:rsidRPr="00D46F4E">
        <w:rPr>
          <w:sz w:val="24"/>
          <w:szCs w:val="24"/>
          <w:lang w:val="az-Latn-AZ"/>
        </w:rPr>
        <w:t xml:space="preserve">M/s. Hetero Labs Limited (Unit-V), TSllC Formulation SEZ, Sy.No 439, 440,441 &amp; 458, Polepally Village, Jadcherla (Mandal), Mahaboob Nagar (District). Pin-509301, Telangana State, India. </w:t>
      </w:r>
    </w:p>
    <w:p w:rsidR="00D46F4E" w:rsidRPr="00D46F4E" w:rsidRDefault="00D46F4E" w:rsidP="005D4EEE">
      <w:pPr>
        <w:spacing w:after="0" w:line="0" w:lineRule="atLeast"/>
        <w:jc w:val="both"/>
        <w:rPr>
          <w:rFonts w:ascii="Times New Roman" w:hAnsi="Times New Roman" w:cs="Times New Roman"/>
          <w:sz w:val="24"/>
          <w:szCs w:val="24"/>
          <w:lang w:val="az-Latn-AZ"/>
        </w:rPr>
      </w:pPr>
    </w:p>
    <w:p w:rsidR="00D46F4E" w:rsidRPr="00D46F4E" w:rsidRDefault="00D46F4E" w:rsidP="005D4EEE">
      <w:pPr>
        <w:spacing w:after="0" w:line="0" w:lineRule="atLeast"/>
        <w:jc w:val="both"/>
        <w:rPr>
          <w:rFonts w:ascii="Times New Roman" w:hAnsi="Times New Roman" w:cs="Times New Roman"/>
          <w:b/>
          <w:bCs/>
          <w:sz w:val="24"/>
          <w:szCs w:val="24"/>
          <w:lang w:val="az-Latn-AZ"/>
        </w:rPr>
      </w:pPr>
      <w:r w:rsidRPr="00D46F4E">
        <w:rPr>
          <w:rFonts w:ascii="Times New Roman" w:hAnsi="Times New Roman" w:cs="Times New Roman"/>
          <w:b/>
          <w:bCs/>
          <w:sz w:val="24"/>
          <w:szCs w:val="24"/>
          <w:lang w:val="az-Latn-AZ"/>
        </w:rPr>
        <w:t>Qeydiyyat vəsiqəsinin sahibi</w:t>
      </w:r>
    </w:p>
    <w:p w:rsidR="00D46F4E" w:rsidRPr="00D46F4E" w:rsidRDefault="00D46F4E" w:rsidP="005D4EEE">
      <w:pPr>
        <w:pStyle w:val="a5"/>
        <w:spacing w:line="276" w:lineRule="auto"/>
        <w:jc w:val="both"/>
        <w:rPr>
          <w:sz w:val="24"/>
          <w:szCs w:val="24"/>
          <w:lang w:val="az-Latn-AZ"/>
        </w:rPr>
      </w:pPr>
      <w:r w:rsidRPr="00D46F4E">
        <w:rPr>
          <w:sz w:val="24"/>
          <w:szCs w:val="24"/>
          <w:lang w:val="az-Latn-AZ"/>
        </w:rPr>
        <w:t>Hetero Labs Limited, India.</w:t>
      </w:r>
    </w:p>
    <w:p w:rsidR="0056123E" w:rsidRPr="00D46F4E" w:rsidRDefault="00D46F4E" w:rsidP="005D4EEE">
      <w:pPr>
        <w:pStyle w:val="a5"/>
        <w:spacing w:line="276" w:lineRule="auto"/>
        <w:jc w:val="both"/>
        <w:rPr>
          <w:sz w:val="24"/>
          <w:szCs w:val="24"/>
          <w:lang w:val="az-Latn-AZ"/>
        </w:rPr>
      </w:pPr>
      <w:r w:rsidRPr="00D46F4E">
        <w:rPr>
          <w:sz w:val="24"/>
          <w:szCs w:val="24"/>
          <w:lang w:val="az-Latn-AZ"/>
        </w:rPr>
        <w:t>Hetero Corporate</w:t>
      </w:r>
      <w:r w:rsidRPr="00D46F4E">
        <w:rPr>
          <w:sz w:val="24"/>
          <w:szCs w:val="24"/>
          <w:lang w:val="en-US"/>
        </w:rPr>
        <w:t xml:space="preserve">, </w:t>
      </w:r>
      <w:r w:rsidRPr="00D46F4E">
        <w:rPr>
          <w:sz w:val="24"/>
          <w:szCs w:val="24"/>
          <w:lang w:val="az-Latn-AZ"/>
        </w:rPr>
        <w:t>7-2-A2, Hetero Corporate, Industrial Estate, Sanath Nagar, Hyderabad, Telangana, 500 018, India.</w:t>
      </w:r>
    </w:p>
    <w:sectPr w:rsidR="0056123E" w:rsidRPr="00D46F4E" w:rsidSect="00141A94">
      <w:pgSz w:w="12240" w:h="15840"/>
      <w:pgMar w:top="567"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77B46"/>
    <w:multiLevelType w:val="hybridMultilevel"/>
    <w:tmpl w:val="42E4885C"/>
    <w:lvl w:ilvl="0" w:tplc="BB8205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23E"/>
    <w:rsid w:val="000059A5"/>
    <w:rsid w:val="000141B9"/>
    <w:rsid w:val="0007320B"/>
    <w:rsid w:val="000A4C9C"/>
    <w:rsid w:val="000C5879"/>
    <w:rsid w:val="000D4D68"/>
    <w:rsid w:val="000E41AA"/>
    <w:rsid w:val="00113B62"/>
    <w:rsid w:val="0013476A"/>
    <w:rsid w:val="00141A94"/>
    <w:rsid w:val="001422DC"/>
    <w:rsid w:val="00164291"/>
    <w:rsid w:val="00165C57"/>
    <w:rsid w:val="001F2811"/>
    <w:rsid w:val="00231447"/>
    <w:rsid w:val="00243944"/>
    <w:rsid w:val="002613FE"/>
    <w:rsid w:val="00265D90"/>
    <w:rsid w:val="002B051A"/>
    <w:rsid w:val="002D60D4"/>
    <w:rsid w:val="002F3173"/>
    <w:rsid w:val="002F370A"/>
    <w:rsid w:val="00324DE7"/>
    <w:rsid w:val="00354181"/>
    <w:rsid w:val="003C2456"/>
    <w:rsid w:val="003D5276"/>
    <w:rsid w:val="003E0934"/>
    <w:rsid w:val="0040586B"/>
    <w:rsid w:val="004159BB"/>
    <w:rsid w:val="00436329"/>
    <w:rsid w:val="0043795A"/>
    <w:rsid w:val="004E31C3"/>
    <w:rsid w:val="004E41F9"/>
    <w:rsid w:val="0052349B"/>
    <w:rsid w:val="00523D6B"/>
    <w:rsid w:val="00535CA1"/>
    <w:rsid w:val="0056123E"/>
    <w:rsid w:val="00564E77"/>
    <w:rsid w:val="005B2517"/>
    <w:rsid w:val="005B2809"/>
    <w:rsid w:val="005B6CCC"/>
    <w:rsid w:val="005C2A89"/>
    <w:rsid w:val="005D4EEE"/>
    <w:rsid w:val="005E27AC"/>
    <w:rsid w:val="005F3216"/>
    <w:rsid w:val="00604F8E"/>
    <w:rsid w:val="00613456"/>
    <w:rsid w:val="00626817"/>
    <w:rsid w:val="00663B10"/>
    <w:rsid w:val="006A4E93"/>
    <w:rsid w:val="006A7BBA"/>
    <w:rsid w:val="006B4089"/>
    <w:rsid w:val="00723290"/>
    <w:rsid w:val="0073731A"/>
    <w:rsid w:val="00755473"/>
    <w:rsid w:val="0076325C"/>
    <w:rsid w:val="00794543"/>
    <w:rsid w:val="007E2D86"/>
    <w:rsid w:val="00803DFF"/>
    <w:rsid w:val="0082180B"/>
    <w:rsid w:val="008268E1"/>
    <w:rsid w:val="008319A3"/>
    <w:rsid w:val="00832E1D"/>
    <w:rsid w:val="00843BDD"/>
    <w:rsid w:val="00845462"/>
    <w:rsid w:val="00882357"/>
    <w:rsid w:val="008E5B0C"/>
    <w:rsid w:val="0091741D"/>
    <w:rsid w:val="009547DE"/>
    <w:rsid w:val="009A26B3"/>
    <w:rsid w:val="009B1225"/>
    <w:rsid w:val="009B6C6C"/>
    <w:rsid w:val="009C48F2"/>
    <w:rsid w:val="009D486A"/>
    <w:rsid w:val="009E145C"/>
    <w:rsid w:val="00A35F48"/>
    <w:rsid w:val="00A54EE8"/>
    <w:rsid w:val="00A83B0B"/>
    <w:rsid w:val="00AA0E0C"/>
    <w:rsid w:val="00AC027E"/>
    <w:rsid w:val="00B21745"/>
    <w:rsid w:val="00B349AC"/>
    <w:rsid w:val="00B77251"/>
    <w:rsid w:val="00B8552E"/>
    <w:rsid w:val="00BA3A97"/>
    <w:rsid w:val="00BB778A"/>
    <w:rsid w:val="00BD39C6"/>
    <w:rsid w:val="00BD546C"/>
    <w:rsid w:val="00BE1ACF"/>
    <w:rsid w:val="00C06EA8"/>
    <w:rsid w:val="00C4130B"/>
    <w:rsid w:val="00C42C9A"/>
    <w:rsid w:val="00CA339C"/>
    <w:rsid w:val="00CC5E9D"/>
    <w:rsid w:val="00CD7055"/>
    <w:rsid w:val="00CF599E"/>
    <w:rsid w:val="00D1098B"/>
    <w:rsid w:val="00D31639"/>
    <w:rsid w:val="00D3493D"/>
    <w:rsid w:val="00D46F4E"/>
    <w:rsid w:val="00D61B88"/>
    <w:rsid w:val="00D73B86"/>
    <w:rsid w:val="00DC012F"/>
    <w:rsid w:val="00E50C90"/>
    <w:rsid w:val="00E84F58"/>
    <w:rsid w:val="00E87E19"/>
    <w:rsid w:val="00EC4850"/>
    <w:rsid w:val="00ED6514"/>
    <w:rsid w:val="00EE0A07"/>
    <w:rsid w:val="00F45AD5"/>
    <w:rsid w:val="00F93334"/>
    <w:rsid w:val="00FA4685"/>
    <w:rsid w:val="00FB7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46B6C-EA4D-47D6-8CE0-74B84AA4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3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3A97"/>
    <w:pPr>
      <w:ind w:left="720"/>
      <w:contextualSpacing/>
    </w:pPr>
  </w:style>
  <w:style w:type="paragraph" w:customStyle="1" w:styleId="Default">
    <w:name w:val="Default"/>
    <w:rsid w:val="0072329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 Spacing"/>
    <w:uiPriority w:val="1"/>
    <w:qFormat/>
    <w:rsid w:val="00141A94"/>
    <w:pPr>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68605-53AF-4AC3-AE41-CF83EBCD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15</Pages>
  <Words>6985</Words>
  <Characters>39817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PV-Az</dc:creator>
  <cp:keywords/>
  <dc:description/>
  <cp:lastModifiedBy>Ulduz Eyvazova</cp:lastModifiedBy>
  <cp:revision>60</cp:revision>
  <dcterms:created xsi:type="dcterms:W3CDTF">2022-07-26T10:38:00Z</dcterms:created>
  <dcterms:modified xsi:type="dcterms:W3CDTF">2022-10-18T07:52:00Z</dcterms:modified>
</cp:coreProperties>
</file>