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91519" w14:textId="77777777" w:rsidR="00734386" w:rsidRPr="00BE6AB5" w:rsidRDefault="00734386" w:rsidP="00734386">
      <w:pPr>
        <w:pStyle w:val="a3"/>
        <w:rPr>
          <w:sz w:val="24"/>
          <w:szCs w:val="24"/>
          <w:lang w:val="az-Latn-AZ"/>
        </w:rPr>
      </w:pPr>
      <w:r w:rsidRPr="00BE6AB5">
        <w:rPr>
          <w:sz w:val="24"/>
          <w:szCs w:val="24"/>
          <w:lang w:val="az-Latn-AZ"/>
        </w:rPr>
        <w:t xml:space="preserve">                                                                                                TƏSDİQ EDİLMİŞDİR </w:t>
      </w:r>
    </w:p>
    <w:p w14:paraId="32FB6289" w14:textId="77777777" w:rsidR="00734386" w:rsidRPr="00BE6AB5" w:rsidRDefault="00734386" w:rsidP="00734386">
      <w:pPr>
        <w:pStyle w:val="a3"/>
        <w:rPr>
          <w:sz w:val="24"/>
          <w:szCs w:val="24"/>
          <w:lang w:val="az-Latn-AZ"/>
        </w:rPr>
      </w:pPr>
      <w:r w:rsidRPr="00BE6AB5">
        <w:rPr>
          <w:sz w:val="24"/>
          <w:szCs w:val="24"/>
          <w:lang w:val="az-Latn-AZ"/>
        </w:rPr>
        <w:t xml:space="preserve">                                                                                                Azərbaycan Respublikası</w:t>
      </w:r>
    </w:p>
    <w:p w14:paraId="70FFDE62" w14:textId="77777777" w:rsidR="00734386" w:rsidRPr="00BE6AB5" w:rsidRDefault="00734386" w:rsidP="00734386">
      <w:pPr>
        <w:pStyle w:val="a3"/>
        <w:rPr>
          <w:sz w:val="24"/>
          <w:szCs w:val="24"/>
          <w:lang w:val="az-Latn-AZ"/>
        </w:rPr>
      </w:pPr>
      <w:r w:rsidRPr="00BE6AB5">
        <w:rPr>
          <w:sz w:val="24"/>
          <w:szCs w:val="24"/>
          <w:lang w:val="az-Latn-AZ"/>
        </w:rPr>
        <w:t xml:space="preserve">                                                                                                Səhiyyə Nazirliyi</w:t>
      </w:r>
    </w:p>
    <w:p w14:paraId="230353C8" w14:textId="77777777" w:rsidR="00734386" w:rsidRPr="00BE6AB5" w:rsidRDefault="00734386" w:rsidP="00734386">
      <w:pPr>
        <w:pStyle w:val="a3"/>
        <w:rPr>
          <w:sz w:val="24"/>
          <w:szCs w:val="24"/>
          <w:lang w:val="az-Latn-AZ"/>
        </w:rPr>
      </w:pPr>
      <w:r w:rsidRPr="00BE6AB5">
        <w:rPr>
          <w:sz w:val="24"/>
          <w:szCs w:val="24"/>
          <w:lang w:val="az-Latn-AZ"/>
        </w:rPr>
        <w:t xml:space="preserve">                                                                                                Farmakoloji və Farmakopeya</w:t>
      </w:r>
    </w:p>
    <w:p w14:paraId="51B1F500" w14:textId="77777777" w:rsidR="00734386" w:rsidRPr="00BE6AB5" w:rsidRDefault="00734386" w:rsidP="00734386">
      <w:pPr>
        <w:pStyle w:val="a3"/>
        <w:rPr>
          <w:sz w:val="24"/>
          <w:szCs w:val="24"/>
          <w:lang w:val="az-Latn-AZ"/>
        </w:rPr>
      </w:pPr>
      <w:r w:rsidRPr="00BE6AB5">
        <w:rPr>
          <w:sz w:val="24"/>
          <w:szCs w:val="24"/>
          <w:lang w:val="az-Latn-AZ"/>
        </w:rPr>
        <w:t xml:space="preserve">                                                                                                Ekspert Şurasının sədri</w:t>
      </w:r>
    </w:p>
    <w:p w14:paraId="3310D692" w14:textId="77777777" w:rsidR="00734386" w:rsidRPr="00BE6AB5" w:rsidRDefault="00734386" w:rsidP="00734386">
      <w:pPr>
        <w:pStyle w:val="a3"/>
        <w:rPr>
          <w:sz w:val="24"/>
          <w:szCs w:val="24"/>
          <w:lang w:val="az-Latn-AZ"/>
        </w:rPr>
      </w:pPr>
    </w:p>
    <w:p w14:paraId="28046327" w14:textId="77777777" w:rsidR="00734386" w:rsidRPr="00BE6AB5" w:rsidRDefault="00734386" w:rsidP="00734386">
      <w:pPr>
        <w:pStyle w:val="a3"/>
        <w:rPr>
          <w:sz w:val="24"/>
          <w:szCs w:val="24"/>
          <w:lang w:val="az-Latn-AZ"/>
        </w:rPr>
      </w:pPr>
      <w:r w:rsidRPr="00BE6AB5">
        <w:rPr>
          <w:sz w:val="24"/>
          <w:szCs w:val="24"/>
          <w:lang w:val="az-Latn-AZ"/>
        </w:rPr>
        <w:t xml:space="preserve">                                                                                                _____________  E.M.Ağayev</w:t>
      </w:r>
    </w:p>
    <w:p w14:paraId="4B5C86EA" w14:textId="77777777" w:rsidR="00734386" w:rsidRPr="00BE6AB5" w:rsidRDefault="00734386" w:rsidP="00734386">
      <w:pPr>
        <w:pStyle w:val="a3"/>
        <w:rPr>
          <w:sz w:val="24"/>
          <w:szCs w:val="24"/>
          <w:lang w:val="az-Latn-AZ"/>
        </w:rPr>
      </w:pPr>
      <w:r w:rsidRPr="00BE6AB5">
        <w:rPr>
          <w:sz w:val="24"/>
          <w:szCs w:val="24"/>
          <w:lang w:val="az-Latn-AZ"/>
        </w:rPr>
        <w:t xml:space="preserve">                                                                                            </w:t>
      </w:r>
    </w:p>
    <w:p w14:paraId="37B09E3E" w14:textId="5B8BF3BC" w:rsidR="00734386" w:rsidRPr="00BE6AB5" w:rsidRDefault="00734386" w:rsidP="00734386">
      <w:pPr>
        <w:pStyle w:val="a3"/>
        <w:rPr>
          <w:sz w:val="24"/>
          <w:szCs w:val="24"/>
          <w:lang w:val="az-Latn-AZ"/>
        </w:rPr>
      </w:pPr>
      <w:r w:rsidRPr="00BE6AB5">
        <w:rPr>
          <w:sz w:val="24"/>
          <w:szCs w:val="24"/>
          <w:lang w:val="az-Latn-AZ"/>
        </w:rPr>
        <w:t xml:space="preserve">                                                                                                </w:t>
      </w:r>
      <w:r w:rsidR="00BE6AB5" w:rsidRPr="00BE6AB5">
        <w:rPr>
          <w:sz w:val="24"/>
          <w:szCs w:val="24"/>
          <w:lang w:val="az-Latn-AZ"/>
        </w:rPr>
        <w:t>_</w:t>
      </w:r>
      <w:r w:rsidRPr="00BE6AB5">
        <w:rPr>
          <w:sz w:val="24"/>
          <w:szCs w:val="24"/>
          <w:lang w:val="az-Latn-AZ"/>
        </w:rPr>
        <w:t>_____</w:t>
      </w:r>
      <w:r w:rsidR="00BE6AB5" w:rsidRPr="00BE6AB5">
        <w:rPr>
          <w:sz w:val="24"/>
          <w:szCs w:val="24"/>
          <w:lang w:val="az-Latn-AZ"/>
        </w:rPr>
        <w:t>_</w:t>
      </w:r>
      <w:r w:rsidRPr="00BE6AB5">
        <w:rPr>
          <w:sz w:val="24"/>
          <w:szCs w:val="24"/>
          <w:lang w:val="az-Latn-AZ"/>
        </w:rPr>
        <w:t>______________ 202</w:t>
      </w:r>
      <w:r w:rsidR="002254F6">
        <w:rPr>
          <w:sz w:val="24"/>
          <w:szCs w:val="24"/>
          <w:lang w:val="az-Latn-AZ"/>
        </w:rPr>
        <w:t>3</w:t>
      </w:r>
      <w:r w:rsidRPr="00BE6AB5">
        <w:rPr>
          <w:sz w:val="24"/>
          <w:szCs w:val="24"/>
          <w:lang w:val="az-Latn-AZ"/>
        </w:rPr>
        <w:t>-c</w:t>
      </w:r>
      <w:r w:rsidR="002254F6">
        <w:rPr>
          <w:sz w:val="24"/>
          <w:szCs w:val="24"/>
          <w:lang w:val="az-Latn-AZ"/>
        </w:rPr>
        <w:t>ü</w:t>
      </w:r>
      <w:bookmarkStart w:id="0" w:name="_GoBack"/>
      <w:bookmarkEnd w:id="0"/>
      <w:r w:rsidRPr="00BE6AB5">
        <w:rPr>
          <w:sz w:val="24"/>
          <w:szCs w:val="24"/>
          <w:lang w:val="az-Latn-AZ"/>
        </w:rPr>
        <w:t xml:space="preserve"> il</w:t>
      </w:r>
    </w:p>
    <w:p w14:paraId="0DB38532" w14:textId="77777777" w:rsidR="00734386" w:rsidRPr="00BE6AB5" w:rsidRDefault="00734386" w:rsidP="00734386">
      <w:pPr>
        <w:pStyle w:val="a3"/>
        <w:rPr>
          <w:sz w:val="24"/>
          <w:szCs w:val="24"/>
          <w:lang w:val="az-Latn-AZ"/>
        </w:rPr>
      </w:pPr>
    </w:p>
    <w:p w14:paraId="3B098C62" w14:textId="77777777" w:rsidR="00734386" w:rsidRPr="00BE6AB5" w:rsidRDefault="00734386" w:rsidP="00734386">
      <w:pPr>
        <w:pStyle w:val="a3"/>
        <w:rPr>
          <w:sz w:val="24"/>
          <w:szCs w:val="24"/>
          <w:lang w:val="az-Latn-AZ"/>
        </w:rPr>
      </w:pPr>
    </w:p>
    <w:p w14:paraId="785B4E6F" w14:textId="77777777" w:rsidR="00734386" w:rsidRPr="00BE6AB5" w:rsidRDefault="00734386" w:rsidP="00734386">
      <w:pPr>
        <w:pStyle w:val="a3"/>
        <w:rPr>
          <w:sz w:val="24"/>
          <w:szCs w:val="24"/>
          <w:lang w:val="az-Latn-AZ"/>
        </w:rPr>
      </w:pPr>
      <w:r w:rsidRPr="00BE6AB5">
        <w:rPr>
          <w:sz w:val="24"/>
          <w:szCs w:val="24"/>
          <w:lang w:val="az-Latn-AZ"/>
        </w:rPr>
        <w:t xml:space="preserve">                             Dərman vasitəsinin istifadəsi üzrə təlimat (xəstələr üçün)</w:t>
      </w:r>
    </w:p>
    <w:p w14:paraId="61DCF96D" w14:textId="77777777" w:rsidR="00734386" w:rsidRPr="00BE6AB5" w:rsidRDefault="00734386" w:rsidP="00734386">
      <w:pPr>
        <w:pStyle w:val="a3"/>
        <w:rPr>
          <w:sz w:val="24"/>
          <w:szCs w:val="24"/>
          <w:lang w:val="az-Latn-AZ"/>
        </w:rPr>
      </w:pPr>
    </w:p>
    <w:p w14:paraId="7559A33C" w14:textId="77777777" w:rsidR="00734386" w:rsidRPr="00BE6AB5" w:rsidRDefault="00734386" w:rsidP="00734386">
      <w:pPr>
        <w:pStyle w:val="a3"/>
        <w:rPr>
          <w:sz w:val="24"/>
          <w:szCs w:val="24"/>
          <w:lang w:val="az-Latn-AZ"/>
        </w:rPr>
      </w:pPr>
    </w:p>
    <w:p w14:paraId="0AD8306F" w14:textId="14A82AC1" w:rsidR="00734386" w:rsidRPr="00BE6AB5" w:rsidRDefault="00734386" w:rsidP="00734386">
      <w:pPr>
        <w:pStyle w:val="a3"/>
        <w:rPr>
          <w:sz w:val="24"/>
          <w:szCs w:val="24"/>
          <w:lang w:val="az-Latn-AZ"/>
        </w:rPr>
      </w:pPr>
      <w:r w:rsidRPr="00BE6AB5">
        <w:rPr>
          <w:b/>
          <w:sz w:val="24"/>
          <w:szCs w:val="24"/>
          <w:lang w:val="az-Latn-AZ"/>
        </w:rPr>
        <w:t xml:space="preserve">TOBRİSTOR    </w:t>
      </w:r>
      <w:r w:rsidRPr="00BE6AB5">
        <w:rPr>
          <w:sz w:val="24"/>
          <w:szCs w:val="24"/>
          <w:lang w:val="az-Latn-AZ"/>
        </w:rPr>
        <w:t xml:space="preserve">göz damcısı  </w:t>
      </w:r>
      <w:r w:rsidRPr="00BE6AB5">
        <w:rPr>
          <w:sz w:val="24"/>
          <w:szCs w:val="24"/>
          <w:lang w:val="az-Latn-AZ"/>
        </w:rPr>
        <w:br/>
        <w:t>TOBR</w:t>
      </w:r>
      <w:r w:rsidR="00BE6AB5" w:rsidRPr="00BE6AB5">
        <w:rPr>
          <w:sz w:val="24"/>
          <w:szCs w:val="24"/>
          <w:lang w:val="az-Latn-AZ"/>
        </w:rPr>
        <w:t>I</w:t>
      </w:r>
      <w:r w:rsidRPr="00BE6AB5">
        <w:rPr>
          <w:sz w:val="24"/>
          <w:szCs w:val="24"/>
          <w:lang w:val="az-Latn-AZ"/>
        </w:rPr>
        <w:t xml:space="preserve">STOR </w:t>
      </w:r>
    </w:p>
    <w:p w14:paraId="22C6BAB6" w14:textId="77777777" w:rsidR="00734386" w:rsidRPr="00BE6AB5" w:rsidRDefault="00734386" w:rsidP="00734386">
      <w:pPr>
        <w:pStyle w:val="a3"/>
        <w:rPr>
          <w:b/>
          <w:sz w:val="24"/>
          <w:szCs w:val="24"/>
          <w:lang w:val="az-Latn-AZ"/>
        </w:rPr>
      </w:pPr>
    </w:p>
    <w:p w14:paraId="3CF5AE49" w14:textId="77777777" w:rsidR="00AB2D94" w:rsidRPr="00BE6AB5" w:rsidRDefault="00734386" w:rsidP="00F40224">
      <w:pPr>
        <w:pStyle w:val="a3"/>
        <w:rPr>
          <w:sz w:val="24"/>
          <w:szCs w:val="24"/>
          <w:lang w:val="az-Latn-AZ"/>
        </w:rPr>
      </w:pPr>
      <w:r w:rsidRPr="00BE6AB5">
        <w:rPr>
          <w:b/>
          <w:sz w:val="24"/>
          <w:szCs w:val="24"/>
          <w:lang w:val="az-Latn-AZ"/>
        </w:rPr>
        <w:t>Beynəlxalq patentləşdirilməmiş adı</w:t>
      </w:r>
      <w:r w:rsidRPr="00BE6AB5">
        <w:rPr>
          <w:sz w:val="24"/>
          <w:szCs w:val="24"/>
          <w:lang w:val="az-Latn-AZ"/>
        </w:rPr>
        <w:t xml:space="preserve">: </w:t>
      </w:r>
      <w:r w:rsidR="0081302A" w:rsidRPr="00BE6AB5">
        <w:rPr>
          <w:sz w:val="24"/>
          <w:szCs w:val="24"/>
          <w:lang w:val="az-Latn-AZ"/>
        </w:rPr>
        <w:t xml:space="preserve">Deksametazon natrium </w:t>
      </w:r>
      <w:r w:rsidR="0081302A" w:rsidRPr="00BE6AB5">
        <w:rPr>
          <w:spacing w:val="-58"/>
          <w:sz w:val="24"/>
          <w:szCs w:val="24"/>
          <w:lang w:val="az-Latn-AZ"/>
        </w:rPr>
        <w:t xml:space="preserve"> </w:t>
      </w:r>
      <w:r w:rsidR="0081302A" w:rsidRPr="00BE6AB5">
        <w:rPr>
          <w:sz w:val="24"/>
          <w:szCs w:val="24"/>
          <w:lang w:val="az-Latn-AZ"/>
        </w:rPr>
        <w:t>fosfat + Tobramisin</w:t>
      </w:r>
    </w:p>
    <w:p w14:paraId="382BFC03" w14:textId="77777777" w:rsidR="00F40224" w:rsidRPr="00BE6AB5" w:rsidRDefault="00F40224" w:rsidP="00F40224">
      <w:pPr>
        <w:pStyle w:val="a3"/>
        <w:rPr>
          <w:sz w:val="24"/>
          <w:szCs w:val="24"/>
          <w:lang w:val="az-Latn-AZ"/>
        </w:rPr>
      </w:pPr>
    </w:p>
    <w:p w14:paraId="6FD223C8" w14:textId="4293C9A2" w:rsidR="00BE6AB5" w:rsidRDefault="00734386" w:rsidP="00961F0A">
      <w:pPr>
        <w:pStyle w:val="TableParagraph"/>
        <w:spacing w:before="35" w:line="260" w:lineRule="exact"/>
        <w:ind w:left="0" w:right="415"/>
        <w:rPr>
          <w:spacing w:val="5"/>
          <w:sz w:val="24"/>
          <w:szCs w:val="24"/>
          <w:lang w:val="az-Latn-AZ"/>
        </w:rPr>
      </w:pPr>
      <w:r w:rsidRPr="00BE6AB5">
        <w:rPr>
          <w:b/>
          <w:sz w:val="24"/>
          <w:szCs w:val="24"/>
          <w:lang w:val="az-Latn-AZ"/>
        </w:rPr>
        <w:t>Tərkibi</w:t>
      </w:r>
      <w:r w:rsidRPr="00BE6AB5">
        <w:rPr>
          <w:b/>
          <w:sz w:val="24"/>
          <w:szCs w:val="24"/>
          <w:lang w:val="az-Latn-AZ"/>
        </w:rPr>
        <w:br/>
      </w:r>
      <w:r w:rsidRPr="00BE6AB5">
        <w:rPr>
          <w:i/>
          <w:sz w:val="24"/>
          <w:szCs w:val="24"/>
          <w:lang w:val="az-Latn-AZ"/>
        </w:rPr>
        <w:t>Təsiredici maddə</w:t>
      </w:r>
      <w:r w:rsidRPr="00BE6AB5">
        <w:rPr>
          <w:sz w:val="24"/>
          <w:szCs w:val="24"/>
          <w:lang w:val="az-Latn-AZ"/>
        </w:rPr>
        <w:t>:</w:t>
      </w:r>
      <w:r w:rsidR="00961F0A" w:rsidRPr="00BE6AB5">
        <w:rPr>
          <w:sz w:val="24"/>
          <w:szCs w:val="24"/>
          <w:lang w:val="az-Latn-AZ"/>
        </w:rPr>
        <w:t xml:space="preserve"> </w:t>
      </w:r>
      <w:r w:rsidR="00BE6AB5">
        <w:rPr>
          <w:sz w:val="24"/>
          <w:szCs w:val="24"/>
          <w:lang w:val="az-Latn-AZ"/>
        </w:rPr>
        <w:t xml:space="preserve">  1 ml məhlulun tərkibində</w:t>
      </w:r>
      <w:r w:rsidR="00961F0A" w:rsidRPr="00BE6AB5">
        <w:rPr>
          <w:sz w:val="24"/>
          <w:szCs w:val="24"/>
          <w:lang w:val="az-Latn-AZ"/>
        </w:rPr>
        <w:t xml:space="preserve"> 1 mq deksametazon natrium </w:t>
      </w:r>
      <w:r w:rsidR="00961F0A" w:rsidRPr="00BE6AB5">
        <w:rPr>
          <w:spacing w:val="-58"/>
          <w:sz w:val="24"/>
          <w:szCs w:val="24"/>
          <w:lang w:val="az-Latn-AZ"/>
        </w:rPr>
        <w:t xml:space="preserve"> </w:t>
      </w:r>
      <w:r w:rsidR="00961F0A" w:rsidRPr="00BE6AB5">
        <w:rPr>
          <w:sz w:val="24"/>
          <w:szCs w:val="24"/>
          <w:lang w:val="az-Latn-AZ"/>
        </w:rPr>
        <w:t>fosfat,</w:t>
      </w:r>
      <w:r w:rsidR="00961F0A" w:rsidRPr="00BE6AB5">
        <w:rPr>
          <w:spacing w:val="3"/>
          <w:sz w:val="24"/>
          <w:szCs w:val="24"/>
          <w:lang w:val="az-Latn-AZ"/>
        </w:rPr>
        <w:t xml:space="preserve"> </w:t>
      </w:r>
      <w:r w:rsidR="00961F0A" w:rsidRPr="00BE6AB5">
        <w:rPr>
          <w:sz w:val="24"/>
          <w:szCs w:val="24"/>
          <w:lang w:val="az-Latn-AZ"/>
        </w:rPr>
        <w:t>3</w:t>
      </w:r>
      <w:r w:rsidR="00961F0A" w:rsidRPr="00BE6AB5">
        <w:rPr>
          <w:spacing w:val="-4"/>
          <w:sz w:val="24"/>
          <w:szCs w:val="24"/>
          <w:lang w:val="az-Latn-AZ"/>
        </w:rPr>
        <w:t xml:space="preserve"> </w:t>
      </w:r>
      <w:r w:rsidR="00961F0A" w:rsidRPr="00BE6AB5">
        <w:rPr>
          <w:sz w:val="24"/>
          <w:szCs w:val="24"/>
          <w:lang w:val="az-Latn-AZ"/>
        </w:rPr>
        <w:t>mq tobramisin</w:t>
      </w:r>
      <w:r w:rsidR="00961F0A" w:rsidRPr="00BE6AB5">
        <w:rPr>
          <w:spacing w:val="5"/>
          <w:sz w:val="24"/>
          <w:szCs w:val="24"/>
          <w:lang w:val="az-Latn-AZ"/>
        </w:rPr>
        <w:t xml:space="preserve"> </w:t>
      </w:r>
    </w:p>
    <w:p w14:paraId="24DA053C" w14:textId="77777777" w:rsidR="00BE6AB5" w:rsidRDefault="00BE6AB5" w:rsidP="00961F0A">
      <w:pPr>
        <w:pStyle w:val="TableParagraph"/>
        <w:spacing w:before="35" w:line="260" w:lineRule="exact"/>
        <w:ind w:left="0" w:right="415"/>
        <w:rPr>
          <w:sz w:val="24"/>
          <w:szCs w:val="24"/>
          <w:lang w:val="az-Latn-AZ"/>
        </w:rPr>
      </w:pPr>
      <w:r>
        <w:rPr>
          <w:spacing w:val="5"/>
          <w:sz w:val="24"/>
          <w:szCs w:val="24"/>
          <w:lang w:val="az-Latn-AZ"/>
        </w:rPr>
        <w:t xml:space="preserve">                             </w:t>
      </w:r>
      <w:r w:rsidR="00961F0A" w:rsidRPr="00BE6AB5">
        <w:rPr>
          <w:sz w:val="24"/>
          <w:szCs w:val="24"/>
          <w:lang w:val="az-Latn-AZ"/>
        </w:rPr>
        <w:t>vardır.</w:t>
      </w:r>
      <w:r w:rsidR="00734386" w:rsidRPr="00BE6AB5">
        <w:rPr>
          <w:sz w:val="24"/>
          <w:szCs w:val="24"/>
          <w:lang w:val="az-Latn-AZ"/>
        </w:rPr>
        <w:br/>
      </w:r>
      <w:r w:rsidR="00734386" w:rsidRPr="00BE6AB5">
        <w:rPr>
          <w:i/>
          <w:sz w:val="24"/>
          <w:szCs w:val="24"/>
          <w:lang w:val="az-Latn-AZ"/>
        </w:rPr>
        <w:t>Köməkçi maddələr</w:t>
      </w:r>
      <w:r w:rsidR="00734386" w:rsidRPr="00BE6AB5">
        <w:rPr>
          <w:sz w:val="24"/>
          <w:szCs w:val="24"/>
          <w:lang w:val="az-Latn-AZ"/>
        </w:rPr>
        <w:t xml:space="preserve">: </w:t>
      </w:r>
      <w:r>
        <w:rPr>
          <w:sz w:val="24"/>
          <w:szCs w:val="24"/>
          <w:lang w:val="az-Latn-AZ"/>
        </w:rPr>
        <w:t>natrium</w:t>
      </w:r>
      <w:r w:rsidR="001B60C5" w:rsidRPr="00BE6AB5">
        <w:rPr>
          <w:sz w:val="24"/>
          <w:szCs w:val="24"/>
          <w:lang w:val="az-Latn-AZ"/>
        </w:rPr>
        <w:t xml:space="preserve"> xlorid, limon turşusu</w:t>
      </w:r>
      <w:r w:rsidRPr="00BE6AB5">
        <w:rPr>
          <w:sz w:val="24"/>
          <w:szCs w:val="24"/>
          <w:lang w:val="az-Latn-AZ"/>
        </w:rPr>
        <w:t xml:space="preserve"> monohidrat</w:t>
      </w:r>
      <w:r w:rsidR="001B60C5" w:rsidRPr="00BE6AB5">
        <w:rPr>
          <w:sz w:val="24"/>
          <w:szCs w:val="24"/>
          <w:lang w:val="az-Latn-AZ"/>
        </w:rPr>
        <w:t>, di</w:t>
      </w:r>
      <w:r>
        <w:rPr>
          <w:sz w:val="24"/>
          <w:szCs w:val="24"/>
          <w:lang w:val="az-Latn-AZ"/>
        </w:rPr>
        <w:t>natrium</w:t>
      </w:r>
      <w:r w:rsidR="001B60C5" w:rsidRPr="00BE6AB5">
        <w:rPr>
          <w:sz w:val="24"/>
          <w:szCs w:val="24"/>
          <w:lang w:val="az-Latn-AZ"/>
        </w:rPr>
        <w:t xml:space="preserve"> hidrofosfat</w:t>
      </w:r>
      <w:r w:rsidRPr="00BE6AB5">
        <w:rPr>
          <w:sz w:val="24"/>
          <w:szCs w:val="24"/>
          <w:lang w:val="az-Latn-AZ"/>
        </w:rPr>
        <w:t xml:space="preserve"> dihidrat</w:t>
      </w:r>
      <w:r w:rsidR="001B60C5" w:rsidRPr="00BE6AB5">
        <w:rPr>
          <w:sz w:val="24"/>
          <w:szCs w:val="24"/>
          <w:lang w:val="az-Latn-AZ"/>
        </w:rPr>
        <w:t xml:space="preserve">, </w:t>
      </w:r>
    </w:p>
    <w:p w14:paraId="0A6FE299" w14:textId="0C796ADE" w:rsidR="00734386" w:rsidRPr="00BE6AB5" w:rsidRDefault="00BE6AB5" w:rsidP="00961F0A">
      <w:pPr>
        <w:pStyle w:val="TableParagraph"/>
        <w:spacing w:before="35" w:line="260" w:lineRule="exact"/>
        <w:ind w:left="0" w:right="415"/>
        <w:rPr>
          <w:sz w:val="24"/>
          <w:szCs w:val="24"/>
          <w:lang w:val="az-Latn-AZ"/>
        </w:rPr>
      </w:pPr>
      <w:r>
        <w:rPr>
          <w:sz w:val="24"/>
          <w:szCs w:val="24"/>
          <w:lang w:val="az-Latn-AZ"/>
        </w:rPr>
        <w:t xml:space="preserve">                                </w:t>
      </w:r>
      <w:r w:rsidR="001B60C5" w:rsidRPr="00BE6AB5">
        <w:rPr>
          <w:sz w:val="24"/>
          <w:szCs w:val="24"/>
          <w:lang w:val="az-Latn-AZ"/>
        </w:rPr>
        <w:t>benzalkonium xlorid məhlulu (50%), inyeksiya üçün su.</w:t>
      </w:r>
    </w:p>
    <w:p w14:paraId="0154C374" w14:textId="77777777" w:rsidR="00734386" w:rsidRPr="00BE6AB5" w:rsidRDefault="00734386" w:rsidP="00734386">
      <w:pPr>
        <w:rPr>
          <w:lang w:val="az-Latn-AZ"/>
        </w:rPr>
      </w:pPr>
    </w:p>
    <w:p w14:paraId="2BDAF1A3" w14:textId="6B30BAAC" w:rsidR="00776A6C" w:rsidRPr="00BE6AB5" w:rsidRDefault="00766081" w:rsidP="00734386">
      <w:pPr>
        <w:pStyle w:val="a3"/>
        <w:rPr>
          <w:b/>
          <w:sz w:val="24"/>
          <w:szCs w:val="24"/>
          <w:lang w:val="az-Latn-AZ"/>
        </w:rPr>
      </w:pPr>
      <w:r>
        <w:rPr>
          <w:b/>
          <w:sz w:val="24"/>
          <w:szCs w:val="24"/>
          <w:lang w:val="az-Latn-AZ"/>
        </w:rPr>
        <w:t xml:space="preserve"> </w:t>
      </w:r>
      <w:r w:rsidR="00734386" w:rsidRPr="00BE6AB5">
        <w:rPr>
          <w:b/>
          <w:sz w:val="24"/>
          <w:szCs w:val="24"/>
          <w:lang w:val="az-Latn-AZ"/>
        </w:rPr>
        <w:t xml:space="preserve">Təsviri </w:t>
      </w:r>
    </w:p>
    <w:p w14:paraId="0974D269" w14:textId="7CAF4681" w:rsidR="00734386" w:rsidRPr="00BE6AB5" w:rsidRDefault="00766081" w:rsidP="00734386">
      <w:pPr>
        <w:pStyle w:val="a3"/>
        <w:rPr>
          <w:bCs/>
          <w:sz w:val="24"/>
          <w:szCs w:val="24"/>
          <w:lang w:val="az-Latn-AZ"/>
        </w:rPr>
      </w:pPr>
      <w:r>
        <w:rPr>
          <w:bCs/>
          <w:sz w:val="24"/>
          <w:szCs w:val="24"/>
          <w:lang w:val="az-Latn-AZ"/>
        </w:rPr>
        <w:t xml:space="preserve"> </w:t>
      </w:r>
      <w:r w:rsidR="00776A6C" w:rsidRPr="00BE6AB5">
        <w:rPr>
          <w:bCs/>
          <w:sz w:val="24"/>
          <w:szCs w:val="24"/>
          <w:lang w:val="az-Latn-AZ"/>
        </w:rPr>
        <w:t>Ağ rəngli polipropilen konteynerdə şəffaf rəngsiz steril oftalmik izotonik məhlul</w:t>
      </w:r>
      <w:r w:rsidR="00BE6AB5">
        <w:rPr>
          <w:bCs/>
          <w:sz w:val="24"/>
          <w:szCs w:val="24"/>
          <w:lang w:val="az-Latn-AZ"/>
        </w:rPr>
        <w:t>dur.</w:t>
      </w:r>
      <w:r w:rsidR="00734386" w:rsidRPr="00BE6AB5">
        <w:rPr>
          <w:bCs/>
          <w:sz w:val="24"/>
          <w:szCs w:val="24"/>
          <w:lang w:val="az-Latn-AZ"/>
        </w:rPr>
        <w:br/>
      </w:r>
    </w:p>
    <w:p w14:paraId="78BAE2F1" w14:textId="77777777" w:rsidR="004B056E" w:rsidRDefault="00734386" w:rsidP="00766081">
      <w:pPr>
        <w:ind w:right="-20"/>
        <w:rPr>
          <w:b/>
          <w:lang w:val="az-Latn-AZ"/>
        </w:rPr>
      </w:pPr>
      <w:r w:rsidRPr="00BE6AB5">
        <w:rPr>
          <w:b/>
          <w:lang w:val="az-Latn-AZ"/>
        </w:rPr>
        <w:t xml:space="preserve">Farmakoterapevtik qrupu </w:t>
      </w:r>
    </w:p>
    <w:p w14:paraId="7239DD39" w14:textId="0DDDCCEA" w:rsidR="00766081" w:rsidRPr="00766081" w:rsidRDefault="00766081" w:rsidP="00766081">
      <w:pPr>
        <w:ind w:right="-20"/>
        <w:rPr>
          <w:bCs/>
          <w:spacing w:val="-3"/>
          <w:lang w:val="az-Latn-AZ" w:eastAsia="en-US"/>
        </w:rPr>
      </w:pPr>
      <w:r w:rsidRPr="00766081">
        <w:rPr>
          <w:bCs/>
          <w:spacing w:val="-3"/>
          <w:lang w:val="az-Latn-AZ" w:eastAsia="en-US"/>
        </w:rPr>
        <w:t>İltihab- və infeksiya</w:t>
      </w:r>
      <w:r w:rsidR="00483CD8">
        <w:rPr>
          <w:bCs/>
          <w:spacing w:val="-3"/>
          <w:lang w:val="az-Latn-AZ" w:eastAsia="en-US"/>
        </w:rPr>
        <w:t xml:space="preserve"> </w:t>
      </w:r>
      <w:r w:rsidRPr="00766081">
        <w:rPr>
          <w:bCs/>
          <w:spacing w:val="-3"/>
          <w:lang w:val="az-Latn-AZ" w:eastAsia="en-US"/>
        </w:rPr>
        <w:t>əleyhinə vasitələrin kombinasiyası; kortikosteroidlər və infeksiya</w:t>
      </w:r>
      <w:r w:rsidR="00483CD8">
        <w:rPr>
          <w:bCs/>
          <w:spacing w:val="-3"/>
          <w:lang w:val="az-Latn-AZ" w:eastAsia="en-US"/>
        </w:rPr>
        <w:t xml:space="preserve"> </w:t>
      </w:r>
      <w:r w:rsidRPr="00766081">
        <w:rPr>
          <w:bCs/>
          <w:spacing w:val="-3"/>
          <w:lang w:val="az-Latn-AZ" w:eastAsia="en-US"/>
        </w:rPr>
        <w:t>əleyhinə vasitələrin kombinasiyası.</w:t>
      </w:r>
    </w:p>
    <w:p w14:paraId="30E8BD82" w14:textId="77777777" w:rsidR="00766081" w:rsidRPr="00766081" w:rsidRDefault="00766081" w:rsidP="00766081">
      <w:pPr>
        <w:widowControl w:val="0"/>
        <w:ind w:right="-20"/>
        <w:rPr>
          <w:bCs/>
          <w:spacing w:val="-3"/>
          <w:lang w:val="az-Latn-AZ" w:eastAsia="en-US"/>
        </w:rPr>
      </w:pPr>
      <w:r w:rsidRPr="00766081">
        <w:rPr>
          <w:b/>
          <w:bCs/>
          <w:spacing w:val="-3"/>
          <w:lang w:val="az-Latn-AZ" w:eastAsia="en-US"/>
        </w:rPr>
        <w:t>ATC kodu</w:t>
      </w:r>
      <w:r w:rsidRPr="00766081">
        <w:rPr>
          <w:bCs/>
          <w:spacing w:val="-3"/>
          <w:lang w:val="az-Latn-AZ" w:eastAsia="en-US"/>
        </w:rPr>
        <w:t>: S01CA01.</w:t>
      </w:r>
    </w:p>
    <w:p w14:paraId="5B381511" w14:textId="6BBAE9FC" w:rsidR="00734386" w:rsidRPr="00BE6AB5" w:rsidRDefault="00734386" w:rsidP="00766081">
      <w:pPr>
        <w:pStyle w:val="a3"/>
        <w:rPr>
          <w:b/>
          <w:sz w:val="24"/>
          <w:szCs w:val="24"/>
          <w:lang w:val="az-Latn-AZ"/>
        </w:rPr>
      </w:pPr>
    </w:p>
    <w:p w14:paraId="118D261D" w14:textId="77777777" w:rsidR="00734386" w:rsidRPr="00BE6AB5" w:rsidRDefault="00734386" w:rsidP="00734386">
      <w:pPr>
        <w:pStyle w:val="a3"/>
        <w:jc w:val="both"/>
        <w:rPr>
          <w:b/>
          <w:sz w:val="24"/>
          <w:szCs w:val="24"/>
          <w:lang w:val="az-Latn-AZ"/>
        </w:rPr>
      </w:pPr>
      <w:r w:rsidRPr="00BE6AB5">
        <w:rPr>
          <w:b/>
          <w:sz w:val="24"/>
          <w:szCs w:val="24"/>
          <w:lang w:val="az-Latn-AZ"/>
        </w:rPr>
        <w:t xml:space="preserve">Farmakoloji xüsusiyyətləri </w:t>
      </w:r>
    </w:p>
    <w:p w14:paraId="509AD170" w14:textId="77777777" w:rsidR="00774F8A" w:rsidRDefault="00734386" w:rsidP="00734386">
      <w:pPr>
        <w:pStyle w:val="a3"/>
        <w:jc w:val="both"/>
        <w:rPr>
          <w:b/>
          <w:i/>
          <w:sz w:val="24"/>
          <w:szCs w:val="24"/>
          <w:lang w:val="az-Latn-AZ"/>
        </w:rPr>
      </w:pPr>
      <w:r w:rsidRPr="00BE6AB5">
        <w:rPr>
          <w:b/>
          <w:i/>
          <w:sz w:val="24"/>
          <w:szCs w:val="24"/>
          <w:lang w:val="az-Latn-AZ"/>
        </w:rPr>
        <w:t xml:space="preserve">Farmakodinamikası </w:t>
      </w:r>
    </w:p>
    <w:p w14:paraId="6EFBE074" w14:textId="5E618329" w:rsidR="00734386" w:rsidRPr="00BE6AB5" w:rsidRDefault="00734386" w:rsidP="00734386">
      <w:pPr>
        <w:pStyle w:val="a3"/>
        <w:jc w:val="both"/>
        <w:rPr>
          <w:i/>
          <w:sz w:val="24"/>
          <w:szCs w:val="24"/>
          <w:lang w:val="az-Latn-AZ"/>
        </w:rPr>
      </w:pPr>
      <w:r w:rsidRPr="00BE6AB5">
        <w:rPr>
          <w:i/>
          <w:sz w:val="24"/>
          <w:szCs w:val="24"/>
          <w:lang w:val="az-Latn-AZ"/>
        </w:rPr>
        <w:t xml:space="preserve">Təsir mexanizmi  </w:t>
      </w:r>
    </w:p>
    <w:p w14:paraId="4FDEABA4" w14:textId="0B9F3BD6" w:rsidR="008552FB" w:rsidRPr="00BE6AB5" w:rsidRDefault="00091ACA" w:rsidP="00091ACA">
      <w:pPr>
        <w:pStyle w:val="a3"/>
        <w:jc w:val="both"/>
        <w:rPr>
          <w:iCs/>
          <w:sz w:val="24"/>
          <w:szCs w:val="24"/>
          <w:lang w:val="az-Latn-AZ"/>
        </w:rPr>
      </w:pPr>
      <w:r w:rsidRPr="00BE6AB5">
        <w:rPr>
          <w:iCs/>
          <w:sz w:val="24"/>
          <w:szCs w:val="24"/>
          <w:lang w:val="az-Latn-AZ"/>
        </w:rPr>
        <w:t>Tobramisin aminoqlikozidlər qrupundan olan gen</w:t>
      </w:r>
      <w:r w:rsidR="00774F8A">
        <w:rPr>
          <w:iCs/>
          <w:sz w:val="24"/>
          <w:szCs w:val="24"/>
          <w:lang w:val="az-Latn-AZ"/>
        </w:rPr>
        <w:t>iş spektrli antibiotikdir. Qrammüsbət və qram</w:t>
      </w:r>
      <w:r w:rsidRPr="00BE6AB5">
        <w:rPr>
          <w:iCs/>
          <w:sz w:val="24"/>
          <w:szCs w:val="24"/>
          <w:lang w:val="az-Latn-AZ"/>
        </w:rPr>
        <w:t xml:space="preserve">mənfi mikroorqanizmlərə qarşı aktivdir: </w:t>
      </w:r>
      <w:r w:rsidRPr="00774F8A">
        <w:rPr>
          <w:i/>
          <w:iCs/>
          <w:sz w:val="24"/>
          <w:szCs w:val="24"/>
          <w:lang w:val="az-Latn-AZ"/>
        </w:rPr>
        <w:t>Staphylococcus spp.</w:t>
      </w:r>
      <w:r w:rsidRPr="00BE6AB5">
        <w:rPr>
          <w:iCs/>
          <w:sz w:val="24"/>
          <w:szCs w:val="24"/>
          <w:lang w:val="az-Latn-AZ"/>
        </w:rPr>
        <w:t xml:space="preserve"> (o cümlədən </w:t>
      </w:r>
      <w:r w:rsidRPr="00774F8A">
        <w:rPr>
          <w:i/>
          <w:iCs/>
          <w:sz w:val="24"/>
          <w:szCs w:val="24"/>
          <w:lang w:val="az-Latn-AZ"/>
        </w:rPr>
        <w:t>Staphylococcus aureus</w:t>
      </w:r>
      <w:r w:rsidRPr="00BE6AB5">
        <w:rPr>
          <w:iCs/>
          <w:sz w:val="24"/>
          <w:szCs w:val="24"/>
          <w:lang w:val="az-Latn-AZ"/>
        </w:rPr>
        <w:t xml:space="preserve">, </w:t>
      </w:r>
      <w:r w:rsidRPr="00774F8A">
        <w:rPr>
          <w:i/>
          <w:iCs/>
          <w:sz w:val="24"/>
          <w:szCs w:val="24"/>
          <w:lang w:val="az-Latn-AZ"/>
        </w:rPr>
        <w:t>Staphylococcus epidermidis</w:t>
      </w:r>
      <w:r w:rsidRPr="00BE6AB5">
        <w:rPr>
          <w:iCs/>
          <w:sz w:val="24"/>
          <w:szCs w:val="24"/>
          <w:lang w:val="az-Latn-AZ"/>
        </w:rPr>
        <w:t xml:space="preserve">), </w:t>
      </w:r>
      <w:r w:rsidRPr="00774F8A">
        <w:rPr>
          <w:i/>
          <w:iCs/>
          <w:sz w:val="24"/>
          <w:szCs w:val="24"/>
          <w:lang w:val="az-Latn-AZ"/>
        </w:rPr>
        <w:t>Streptococcus spp</w:t>
      </w:r>
      <w:r w:rsidRPr="00BE6AB5">
        <w:rPr>
          <w:iCs/>
          <w:sz w:val="24"/>
          <w:szCs w:val="24"/>
          <w:lang w:val="az-Latn-AZ"/>
        </w:rPr>
        <w:t xml:space="preserve">. (A qrupunun bəzi β-hemolitik növləri, bəzi qeyri-hemolitik növlər və </w:t>
      </w:r>
      <w:r w:rsidRPr="00774F8A">
        <w:rPr>
          <w:i/>
          <w:iCs/>
          <w:sz w:val="24"/>
          <w:szCs w:val="24"/>
          <w:lang w:val="az-Latn-AZ"/>
        </w:rPr>
        <w:t>Streptococcus pneumoniae</w:t>
      </w:r>
      <w:r w:rsidRPr="00BE6AB5">
        <w:rPr>
          <w:iCs/>
          <w:sz w:val="24"/>
          <w:szCs w:val="24"/>
          <w:lang w:val="az-Latn-AZ"/>
        </w:rPr>
        <w:t xml:space="preserve">-nin bəzi ştamları daxil olmaqla), </w:t>
      </w:r>
      <w:r w:rsidRPr="00774F8A">
        <w:rPr>
          <w:i/>
          <w:iCs/>
          <w:sz w:val="24"/>
          <w:szCs w:val="24"/>
          <w:lang w:val="az-Latn-AZ"/>
        </w:rPr>
        <w:t>Pseudomonas</w:t>
      </w:r>
      <w:r w:rsidRPr="00BE6AB5">
        <w:rPr>
          <w:iCs/>
          <w:sz w:val="24"/>
          <w:szCs w:val="24"/>
          <w:lang w:val="az-Latn-AZ"/>
        </w:rPr>
        <w:t xml:space="preserve"> </w:t>
      </w:r>
      <w:r w:rsidRPr="00774F8A">
        <w:rPr>
          <w:i/>
          <w:iCs/>
          <w:sz w:val="24"/>
          <w:szCs w:val="24"/>
          <w:lang w:val="az-Latn-AZ"/>
        </w:rPr>
        <w:t>aeruginosa, Escherichia coli, Klebsiella pneumoniae, Enterobacter aerogenes, Proteus mirabilis, Morganellate morganuselausp, Harganellatemohilusepi,</w:t>
      </w:r>
      <w:r w:rsidR="00381441" w:rsidRPr="00774F8A">
        <w:rPr>
          <w:i/>
          <w:iCs/>
          <w:sz w:val="24"/>
          <w:szCs w:val="24"/>
          <w:lang w:val="az-Latn-AZ"/>
        </w:rPr>
        <w:t xml:space="preserve"> </w:t>
      </w:r>
      <w:r w:rsidRPr="00774F8A">
        <w:rPr>
          <w:i/>
          <w:iCs/>
          <w:sz w:val="24"/>
          <w:szCs w:val="24"/>
          <w:lang w:val="az-Latn-AZ"/>
        </w:rPr>
        <w:t>Moraxella lacunata, Acinetobacter calcoaceticus</w:t>
      </w:r>
      <w:r w:rsidRPr="00BE6AB5">
        <w:rPr>
          <w:iCs/>
          <w:sz w:val="24"/>
          <w:szCs w:val="24"/>
          <w:lang w:val="az-Latn-AZ"/>
        </w:rPr>
        <w:t xml:space="preserve">, həmçinin </w:t>
      </w:r>
      <w:r w:rsidRPr="00774F8A">
        <w:rPr>
          <w:i/>
          <w:iCs/>
          <w:sz w:val="24"/>
          <w:szCs w:val="24"/>
          <w:lang w:val="az-Latn-AZ"/>
        </w:rPr>
        <w:t>Neisseria</w:t>
      </w:r>
      <w:r w:rsidRPr="00BE6AB5">
        <w:rPr>
          <w:iCs/>
          <w:sz w:val="24"/>
          <w:szCs w:val="24"/>
          <w:lang w:val="az-Latn-AZ"/>
        </w:rPr>
        <w:t xml:space="preserve"> </w:t>
      </w:r>
      <w:r w:rsidRPr="00774F8A">
        <w:rPr>
          <w:i/>
          <w:iCs/>
          <w:sz w:val="24"/>
          <w:szCs w:val="24"/>
          <w:lang w:val="az-Latn-AZ"/>
        </w:rPr>
        <w:t>spp</w:t>
      </w:r>
      <w:r w:rsidRPr="00BE6AB5">
        <w:rPr>
          <w:iCs/>
          <w:sz w:val="24"/>
          <w:szCs w:val="24"/>
          <w:lang w:val="az-Latn-AZ"/>
        </w:rPr>
        <w:t>.</w:t>
      </w:r>
    </w:p>
    <w:p w14:paraId="3386C719" w14:textId="76C725E7" w:rsidR="008942F1" w:rsidRPr="00BE6AB5" w:rsidRDefault="00091ACA" w:rsidP="00091ACA">
      <w:pPr>
        <w:pStyle w:val="a3"/>
        <w:jc w:val="both"/>
        <w:rPr>
          <w:iCs/>
          <w:sz w:val="24"/>
          <w:szCs w:val="24"/>
          <w:lang w:val="az-Latn-AZ"/>
        </w:rPr>
      </w:pPr>
      <w:r w:rsidRPr="00BE6AB5">
        <w:rPr>
          <w:iCs/>
          <w:sz w:val="24"/>
          <w:szCs w:val="24"/>
          <w:lang w:val="az-Latn-AZ"/>
        </w:rPr>
        <w:t xml:space="preserve">Deksametazon </w:t>
      </w:r>
      <w:r w:rsidR="00381441" w:rsidRPr="00BE6AB5">
        <w:rPr>
          <w:iCs/>
          <w:sz w:val="24"/>
          <w:szCs w:val="24"/>
          <w:lang w:val="az-Latn-AZ"/>
        </w:rPr>
        <w:t>–</w:t>
      </w:r>
      <w:r w:rsidRPr="00BE6AB5">
        <w:rPr>
          <w:iCs/>
          <w:sz w:val="24"/>
          <w:szCs w:val="24"/>
          <w:lang w:val="az-Latn-AZ"/>
        </w:rPr>
        <w:t xml:space="preserve"> </w:t>
      </w:r>
      <w:r w:rsidR="00381441" w:rsidRPr="00BE6AB5">
        <w:rPr>
          <w:iCs/>
          <w:sz w:val="24"/>
          <w:szCs w:val="24"/>
          <w:lang w:val="az-Latn-AZ"/>
        </w:rPr>
        <w:t>iltihabəleyhinə</w:t>
      </w:r>
      <w:r w:rsidRPr="00BE6AB5">
        <w:rPr>
          <w:iCs/>
          <w:sz w:val="24"/>
          <w:szCs w:val="24"/>
          <w:lang w:val="az-Latn-AZ"/>
        </w:rPr>
        <w:t>, antiallergik və desensibilizasiyaedici təsirə malikdir. Ek</w:t>
      </w:r>
      <w:r w:rsidR="00774F8A">
        <w:rPr>
          <w:iCs/>
          <w:sz w:val="24"/>
          <w:szCs w:val="24"/>
          <w:lang w:val="az-Latn-AZ"/>
        </w:rPr>
        <w:t>s</w:t>
      </w:r>
      <w:r w:rsidRPr="00BE6AB5">
        <w:rPr>
          <w:iCs/>
          <w:sz w:val="24"/>
          <w:szCs w:val="24"/>
          <w:lang w:val="az-Latn-AZ"/>
        </w:rPr>
        <w:t>sudativ t</w:t>
      </w:r>
      <w:r w:rsidR="00A25570" w:rsidRPr="00BE6AB5">
        <w:rPr>
          <w:iCs/>
          <w:sz w:val="24"/>
          <w:szCs w:val="24"/>
          <w:lang w:val="az-Latn-AZ"/>
        </w:rPr>
        <w:t>əsir göstərir.</w:t>
      </w:r>
    </w:p>
    <w:p w14:paraId="5490D9E1" w14:textId="77777777" w:rsidR="00902871" w:rsidRPr="00BE6AB5" w:rsidRDefault="00734386" w:rsidP="00734386">
      <w:pPr>
        <w:pStyle w:val="a3"/>
        <w:jc w:val="both"/>
        <w:rPr>
          <w:b/>
          <w:i/>
          <w:sz w:val="24"/>
          <w:szCs w:val="24"/>
          <w:lang w:val="az-Latn-AZ"/>
        </w:rPr>
      </w:pPr>
      <w:r w:rsidRPr="00BE6AB5">
        <w:rPr>
          <w:b/>
          <w:i/>
          <w:sz w:val="24"/>
          <w:szCs w:val="24"/>
          <w:lang w:val="az-Latn-AZ"/>
        </w:rPr>
        <w:t xml:space="preserve">Farmakokinetikası </w:t>
      </w:r>
    </w:p>
    <w:p w14:paraId="540377BC" w14:textId="77777777" w:rsidR="00734386" w:rsidRPr="00BE6AB5" w:rsidRDefault="00902871" w:rsidP="00734386">
      <w:pPr>
        <w:pStyle w:val="a3"/>
        <w:jc w:val="both"/>
        <w:rPr>
          <w:iCs/>
          <w:sz w:val="24"/>
          <w:szCs w:val="24"/>
          <w:lang w:val="az-Latn-AZ"/>
        </w:rPr>
      </w:pPr>
      <w:r w:rsidRPr="00BE6AB5">
        <w:rPr>
          <w:iCs/>
          <w:sz w:val="24"/>
          <w:szCs w:val="24"/>
          <w:lang w:val="az-Latn-AZ"/>
        </w:rPr>
        <w:t>Yerli olaraq tətbiq edildikdə, sistematik absorbsiya aşağı olur.</w:t>
      </w:r>
    </w:p>
    <w:p w14:paraId="24154FD3" w14:textId="77777777" w:rsidR="008942F1" w:rsidRPr="00BE6AB5" w:rsidRDefault="008942F1" w:rsidP="00734386">
      <w:pPr>
        <w:pStyle w:val="a3"/>
        <w:jc w:val="both"/>
        <w:rPr>
          <w:iCs/>
          <w:sz w:val="24"/>
          <w:szCs w:val="24"/>
          <w:lang w:val="az-Latn-AZ"/>
        </w:rPr>
      </w:pPr>
    </w:p>
    <w:p w14:paraId="60A4140A" w14:textId="77777777" w:rsidR="00734386" w:rsidRPr="00BE6AB5" w:rsidRDefault="00734386" w:rsidP="00734386">
      <w:pPr>
        <w:pStyle w:val="a3"/>
        <w:rPr>
          <w:b/>
          <w:sz w:val="24"/>
          <w:szCs w:val="24"/>
          <w:lang w:val="az-Latn-AZ"/>
        </w:rPr>
      </w:pPr>
      <w:r w:rsidRPr="00BE6AB5">
        <w:rPr>
          <w:b/>
          <w:sz w:val="24"/>
          <w:szCs w:val="24"/>
          <w:lang w:val="az-Latn-AZ"/>
        </w:rPr>
        <w:t xml:space="preserve">İstifadəsinə göstərişlər </w:t>
      </w:r>
    </w:p>
    <w:p w14:paraId="33E87599" w14:textId="510612B7" w:rsidR="00654141" w:rsidRPr="00BE6AB5" w:rsidRDefault="00902871" w:rsidP="00774F8A">
      <w:pPr>
        <w:pStyle w:val="a3"/>
        <w:jc w:val="both"/>
        <w:rPr>
          <w:bCs/>
          <w:sz w:val="24"/>
          <w:szCs w:val="24"/>
          <w:lang w:val="az-Latn-AZ"/>
        </w:rPr>
      </w:pPr>
      <w:r w:rsidRPr="00BE6AB5">
        <w:rPr>
          <w:bCs/>
          <w:sz w:val="24"/>
          <w:szCs w:val="24"/>
          <w:lang w:val="az-Latn-AZ"/>
        </w:rPr>
        <w:t>Əməliyyatdan sonrakı iltihabi ağırlaşmaların qarşısının alınması, blefarit, konyu</w:t>
      </w:r>
      <w:r w:rsidR="00774F8A">
        <w:rPr>
          <w:bCs/>
          <w:sz w:val="24"/>
          <w:szCs w:val="24"/>
          <w:lang w:val="az-Latn-AZ"/>
        </w:rPr>
        <w:t>n</w:t>
      </w:r>
      <w:r w:rsidRPr="00BE6AB5">
        <w:rPr>
          <w:bCs/>
          <w:sz w:val="24"/>
          <w:szCs w:val="24"/>
          <w:lang w:val="az-Latn-AZ"/>
        </w:rPr>
        <w:t>ktivit, keratit.</w:t>
      </w:r>
    </w:p>
    <w:p w14:paraId="2A7518C1" w14:textId="77777777" w:rsidR="00BE6AB5" w:rsidRDefault="00BE6AB5" w:rsidP="00774F8A">
      <w:pPr>
        <w:pStyle w:val="a3"/>
        <w:jc w:val="both"/>
        <w:rPr>
          <w:b/>
          <w:sz w:val="24"/>
          <w:szCs w:val="24"/>
          <w:lang w:val="az-Latn-AZ"/>
        </w:rPr>
      </w:pPr>
    </w:p>
    <w:p w14:paraId="1D8A047A" w14:textId="21F40BCA" w:rsidR="00BE6AB5" w:rsidRPr="00BE6AB5" w:rsidRDefault="00BE6AB5" w:rsidP="00774F8A">
      <w:pPr>
        <w:pStyle w:val="a3"/>
        <w:jc w:val="both"/>
        <w:rPr>
          <w:b/>
          <w:sz w:val="24"/>
          <w:szCs w:val="24"/>
          <w:lang w:val="az-Latn-AZ"/>
        </w:rPr>
      </w:pPr>
      <w:r w:rsidRPr="00BE6AB5">
        <w:rPr>
          <w:b/>
          <w:sz w:val="24"/>
          <w:szCs w:val="24"/>
          <w:lang w:val="az-Latn-AZ"/>
        </w:rPr>
        <w:t xml:space="preserve">Əks göstərişlər </w:t>
      </w:r>
    </w:p>
    <w:p w14:paraId="52DA762A" w14:textId="43DAFB64" w:rsidR="00BE6AB5" w:rsidRPr="00BE6AB5" w:rsidRDefault="00BE6AB5" w:rsidP="00774F8A">
      <w:pPr>
        <w:pStyle w:val="a3"/>
        <w:jc w:val="both"/>
        <w:rPr>
          <w:bCs/>
          <w:sz w:val="24"/>
          <w:szCs w:val="24"/>
          <w:lang w:val="az-Latn-AZ"/>
        </w:rPr>
      </w:pPr>
      <w:r w:rsidRPr="00BE6AB5">
        <w:rPr>
          <w:bCs/>
          <w:sz w:val="24"/>
          <w:szCs w:val="24"/>
          <w:lang w:val="az-Latn-AZ"/>
        </w:rPr>
        <w:t xml:space="preserve">Buynuz qişanın virus xəstəlikləri və </w:t>
      </w:r>
      <w:r w:rsidR="00483CD8">
        <w:rPr>
          <w:bCs/>
          <w:sz w:val="24"/>
          <w:szCs w:val="24"/>
          <w:lang w:val="az-Latn-AZ"/>
        </w:rPr>
        <w:t xml:space="preserve">virus </w:t>
      </w:r>
      <w:r w:rsidRPr="00BE6AB5">
        <w:rPr>
          <w:bCs/>
          <w:sz w:val="24"/>
          <w:szCs w:val="24"/>
          <w:lang w:val="az-Latn-AZ"/>
        </w:rPr>
        <w:t>konyu</w:t>
      </w:r>
      <w:r w:rsidR="00774F8A">
        <w:rPr>
          <w:bCs/>
          <w:sz w:val="24"/>
          <w:szCs w:val="24"/>
          <w:lang w:val="az-Latn-AZ"/>
        </w:rPr>
        <w:t>n</w:t>
      </w:r>
      <w:r w:rsidRPr="00BE6AB5">
        <w:rPr>
          <w:bCs/>
          <w:sz w:val="24"/>
          <w:szCs w:val="24"/>
          <w:lang w:val="az-Latn-AZ"/>
        </w:rPr>
        <w:t>ktivit, gözün mikobakterial infeksiyası, gözün göbələk xəstəlikləri, preparatın hər-hansı komponentinə qarşı həssaslıq.</w:t>
      </w:r>
    </w:p>
    <w:p w14:paraId="11FAF6F4" w14:textId="77777777" w:rsidR="00073778" w:rsidRDefault="00073778" w:rsidP="00774F8A">
      <w:pPr>
        <w:pStyle w:val="a3"/>
        <w:jc w:val="both"/>
        <w:rPr>
          <w:b/>
          <w:sz w:val="24"/>
          <w:szCs w:val="24"/>
          <w:lang w:val="az-Latn-AZ"/>
        </w:rPr>
      </w:pPr>
    </w:p>
    <w:p w14:paraId="00779D8A" w14:textId="63E0AA0F" w:rsidR="00BE6AB5" w:rsidRPr="00BE6AB5" w:rsidRDefault="00BE6AB5" w:rsidP="00774F8A">
      <w:pPr>
        <w:pStyle w:val="a3"/>
        <w:jc w:val="both"/>
        <w:rPr>
          <w:b/>
          <w:sz w:val="24"/>
          <w:szCs w:val="24"/>
          <w:lang w:val="az-Latn-AZ"/>
        </w:rPr>
      </w:pPr>
      <w:r w:rsidRPr="00BE6AB5">
        <w:rPr>
          <w:b/>
          <w:sz w:val="24"/>
          <w:szCs w:val="24"/>
          <w:lang w:val="az-Latn-AZ"/>
        </w:rPr>
        <w:t xml:space="preserve">Xüsusi göstərişlər və ehtiyat tədbirləri </w:t>
      </w:r>
    </w:p>
    <w:p w14:paraId="54A8BC1F" w14:textId="7697AD3A" w:rsidR="005D58DE" w:rsidRPr="00C2220E" w:rsidRDefault="005D58DE" w:rsidP="005D58DE">
      <w:pPr>
        <w:pStyle w:val="a3"/>
        <w:jc w:val="both"/>
        <w:rPr>
          <w:bCs/>
          <w:sz w:val="24"/>
          <w:szCs w:val="24"/>
          <w:lang w:val="az-Latn-AZ"/>
        </w:rPr>
      </w:pPr>
      <w:r>
        <w:rPr>
          <w:bCs/>
          <w:sz w:val="24"/>
          <w:szCs w:val="24"/>
          <w:lang w:val="az-Latn-AZ"/>
        </w:rPr>
        <w:t xml:space="preserve">Tobristor, </w:t>
      </w:r>
      <w:r w:rsidRPr="00C2220E">
        <w:rPr>
          <w:bCs/>
          <w:sz w:val="24"/>
          <w:szCs w:val="24"/>
          <w:lang w:val="az-Latn-AZ"/>
        </w:rPr>
        <w:t>yalnız yerli istifadə üçün nəzərdə tutulub.</w:t>
      </w:r>
    </w:p>
    <w:p w14:paraId="2BCC6E38" w14:textId="77777777" w:rsidR="00146193" w:rsidRDefault="00146193" w:rsidP="005D58DE">
      <w:pPr>
        <w:pStyle w:val="a3"/>
        <w:jc w:val="both"/>
        <w:rPr>
          <w:bCs/>
          <w:sz w:val="24"/>
          <w:szCs w:val="24"/>
          <w:lang w:val="az-Latn-AZ"/>
        </w:rPr>
      </w:pPr>
    </w:p>
    <w:p w14:paraId="7722F582" w14:textId="77777777" w:rsidR="00146193" w:rsidRDefault="00146193" w:rsidP="005D58DE">
      <w:pPr>
        <w:pStyle w:val="a3"/>
        <w:jc w:val="both"/>
        <w:rPr>
          <w:bCs/>
          <w:sz w:val="24"/>
          <w:szCs w:val="24"/>
          <w:lang w:val="az-Latn-AZ"/>
        </w:rPr>
      </w:pPr>
    </w:p>
    <w:p w14:paraId="6845E3AD" w14:textId="5CAD159C" w:rsidR="005D58DE" w:rsidRDefault="005D58DE" w:rsidP="005D58DE">
      <w:pPr>
        <w:pStyle w:val="a3"/>
        <w:jc w:val="both"/>
        <w:rPr>
          <w:bCs/>
          <w:sz w:val="24"/>
          <w:szCs w:val="24"/>
          <w:lang w:val="az-Latn-AZ"/>
        </w:rPr>
      </w:pPr>
      <w:r>
        <w:rPr>
          <w:bCs/>
          <w:sz w:val="24"/>
          <w:szCs w:val="24"/>
          <w:lang w:val="az-Latn-AZ"/>
        </w:rPr>
        <w:t>Yerli</w:t>
      </w:r>
      <w:r w:rsidRPr="00C2220E">
        <w:rPr>
          <w:bCs/>
          <w:sz w:val="24"/>
          <w:szCs w:val="24"/>
          <w:lang w:val="az-Latn-AZ"/>
        </w:rPr>
        <w:t xml:space="preserve"> oftalmik kortikosteroidlərin uzun müddət istifadəsi (məsələn, klinik sınaqlarda istifadə edilən maksimum müddətdən</w:t>
      </w:r>
      <w:r>
        <w:rPr>
          <w:bCs/>
          <w:sz w:val="24"/>
          <w:szCs w:val="24"/>
          <w:lang w:val="az-Latn-AZ"/>
        </w:rPr>
        <w:t xml:space="preserve"> </w:t>
      </w:r>
      <w:r w:rsidRPr="00C2220E">
        <w:rPr>
          <w:bCs/>
          <w:sz w:val="24"/>
          <w:szCs w:val="24"/>
          <w:lang w:val="az-Latn-AZ"/>
        </w:rPr>
        <w:t>daha uzun</w:t>
      </w:r>
      <w:r>
        <w:rPr>
          <w:bCs/>
          <w:sz w:val="24"/>
          <w:szCs w:val="24"/>
          <w:lang w:val="az-Latn-AZ"/>
        </w:rPr>
        <w:t>(24 gün)</w:t>
      </w:r>
      <w:r w:rsidRPr="00C2220E">
        <w:rPr>
          <w:bCs/>
          <w:sz w:val="24"/>
          <w:szCs w:val="24"/>
          <w:lang w:val="az-Latn-AZ"/>
        </w:rPr>
        <w:t xml:space="preserve">) </w:t>
      </w:r>
      <w:r>
        <w:rPr>
          <w:bCs/>
          <w:sz w:val="24"/>
          <w:szCs w:val="24"/>
          <w:lang w:val="az-Latn-AZ"/>
        </w:rPr>
        <w:t>göz</w:t>
      </w:r>
      <w:r w:rsidRPr="00C2220E">
        <w:rPr>
          <w:bCs/>
          <w:sz w:val="24"/>
          <w:szCs w:val="24"/>
          <w:lang w:val="az-Latn-AZ"/>
        </w:rPr>
        <w:t xml:space="preserve"> sinirin</w:t>
      </w:r>
      <w:r>
        <w:rPr>
          <w:bCs/>
          <w:sz w:val="24"/>
          <w:szCs w:val="24"/>
          <w:lang w:val="az-Latn-AZ"/>
        </w:rPr>
        <w:t>in</w:t>
      </w:r>
      <w:r w:rsidRPr="00C2220E">
        <w:rPr>
          <w:bCs/>
          <w:sz w:val="24"/>
          <w:szCs w:val="24"/>
          <w:lang w:val="az-Latn-AZ"/>
        </w:rPr>
        <w:t xml:space="preserve"> zədələnməsi və görmə kəskinliyinin və görmə sahələrinin qüsurları</w:t>
      </w:r>
      <w:r>
        <w:rPr>
          <w:bCs/>
          <w:sz w:val="24"/>
          <w:szCs w:val="24"/>
          <w:lang w:val="az-Latn-AZ"/>
        </w:rPr>
        <w:t>,</w:t>
      </w:r>
      <w:r w:rsidRPr="00C2220E">
        <w:rPr>
          <w:bCs/>
          <w:sz w:val="24"/>
          <w:szCs w:val="24"/>
          <w:lang w:val="az-Latn-AZ"/>
        </w:rPr>
        <w:t xml:space="preserve"> göz hipertenziyası/qlaukoma ilə və həmçinin posterior</w:t>
      </w:r>
      <w:r>
        <w:rPr>
          <w:bCs/>
          <w:sz w:val="24"/>
          <w:szCs w:val="24"/>
          <w:lang w:val="az-Latn-AZ"/>
        </w:rPr>
        <w:t xml:space="preserve"> </w:t>
      </w:r>
      <w:r w:rsidRPr="00C2220E">
        <w:rPr>
          <w:bCs/>
          <w:sz w:val="24"/>
          <w:szCs w:val="24"/>
          <w:lang w:val="az-Latn-AZ"/>
        </w:rPr>
        <w:t xml:space="preserve">subkapsulyar katarakta </w:t>
      </w:r>
      <w:r>
        <w:rPr>
          <w:bCs/>
          <w:sz w:val="24"/>
          <w:szCs w:val="24"/>
          <w:lang w:val="az-Latn-AZ"/>
        </w:rPr>
        <w:t xml:space="preserve">formalaşması ilə </w:t>
      </w:r>
      <w:r w:rsidRPr="00C2220E">
        <w:rPr>
          <w:bCs/>
          <w:sz w:val="24"/>
          <w:szCs w:val="24"/>
          <w:lang w:val="az-Latn-AZ"/>
        </w:rPr>
        <w:t>nəticələnə bilər</w:t>
      </w:r>
      <w:r>
        <w:rPr>
          <w:bCs/>
          <w:sz w:val="24"/>
          <w:szCs w:val="24"/>
          <w:lang w:val="az-Latn-AZ"/>
        </w:rPr>
        <w:t>.</w:t>
      </w:r>
    </w:p>
    <w:p w14:paraId="5C3C4BB2" w14:textId="77777777" w:rsidR="005D58DE" w:rsidRDefault="005D58DE" w:rsidP="005D58DE">
      <w:pPr>
        <w:pStyle w:val="a3"/>
        <w:jc w:val="both"/>
        <w:rPr>
          <w:bCs/>
          <w:sz w:val="24"/>
          <w:szCs w:val="24"/>
          <w:lang w:val="az-Latn-AZ"/>
        </w:rPr>
      </w:pPr>
      <w:r>
        <w:rPr>
          <w:bCs/>
          <w:sz w:val="24"/>
          <w:szCs w:val="24"/>
          <w:lang w:val="az-Latn-AZ"/>
        </w:rPr>
        <w:t>Kortikosteroidlərin sistem və yerli istifadəsi görmə pozğunluğu yarada bilər.</w:t>
      </w:r>
      <w:r w:rsidRPr="00CC10D0">
        <w:rPr>
          <w:lang w:val="az-Latn-AZ"/>
        </w:rPr>
        <w:t xml:space="preserve"> </w:t>
      </w:r>
      <w:r w:rsidRPr="00CC10D0">
        <w:rPr>
          <w:bCs/>
          <w:sz w:val="24"/>
          <w:szCs w:val="24"/>
          <w:lang w:val="az-Latn-AZ"/>
        </w:rPr>
        <w:t xml:space="preserve">Xəstə bulanıq görmə və ya digər görmə pozğunluqları kimi simptomlarla müraciət edərsə, sistemli və </w:t>
      </w:r>
      <w:r>
        <w:rPr>
          <w:bCs/>
          <w:sz w:val="24"/>
          <w:szCs w:val="24"/>
          <w:lang w:val="az-Latn-AZ"/>
        </w:rPr>
        <w:t xml:space="preserve">yerli </w:t>
      </w:r>
      <w:r w:rsidRPr="00CC10D0">
        <w:rPr>
          <w:bCs/>
          <w:sz w:val="24"/>
          <w:szCs w:val="24"/>
          <w:lang w:val="az-Latn-AZ"/>
        </w:rPr>
        <w:t xml:space="preserve">kortikosteroidlərin istifadəsindən sonra </w:t>
      </w:r>
      <w:r>
        <w:rPr>
          <w:bCs/>
          <w:sz w:val="24"/>
          <w:szCs w:val="24"/>
          <w:lang w:val="az-Latn-AZ"/>
        </w:rPr>
        <w:t xml:space="preserve">yarana biləcək </w:t>
      </w:r>
      <w:r w:rsidRPr="00CC10D0">
        <w:rPr>
          <w:bCs/>
          <w:sz w:val="24"/>
          <w:szCs w:val="24"/>
          <w:lang w:val="az-Latn-AZ"/>
        </w:rPr>
        <w:t>katarakt</w:t>
      </w:r>
      <w:r>
        <w:rPr>
          <w:bCs/>
          <w:sz w:val="24"/>
          <w:szCs w:val="24"/>
          <w:lang w:val="az-Latn-AZ"/>
        </w:rPr>
        <w:t>a</w:t>
      </w:r>
      <w:r w:rsidRPr="00CC10D0">
        <w:rPr>
          <w:bCs/>
          <w:sz w:val="24"/>
          <w:szCs w:val="24"/>
          <w:lang w:val="az-Latn-AZ"/>
        </w:rPr>
        <w:t>, qlaukoma və ya mərkəzi seroz xorioretinopatiya (CSCR) kimi nadir xəstəliklər</w:t>
      </w:r>
      <w:r>
        <w:rPr>
          <w:bCs/>
          <w:sz w:val="24"/>
          <w:szCs w:val="24"/>
          <w:lang w:val="az-Latn-AZ"/>
        </w:rPr>
        <w:t>in</w:t>
      </w:r>
      <w:r w:rsidRPr="00CC10D0">
        <w:rPr>
          <w:bCs/>
          <w:sz w:val="24"/>
          <w:szCs w:val="24"/>
          <w:lang w:val="az-Latn-AZ"/>
        </w:rPr>
        <w:t xml:space="preserve"> mümkü</w:t>
      </w:r>
      <w:r>
        <w:rPr>
          <w:bCs/>
          <w:sz w:val="24"/>
          <w:szCs w:val="24"/>
          <w:lang w:val="az-Latn-AZ"/>
        </w:rPr>
        <w:t>n</w:t>
      </w:r>
      <w:r w:rsidRPr="00CC10D0">
        <w:rPr>
          <w:bCs/>
          <w:sz w:val="24"/>
          <w:szCs w:val="24"/>
          <w:lang w:val="az-Latn-AZ"/>
        </w:rPr>
        <w:t xml:space="preserve"> qiymətləndirilməsi üçün xəstənin oftalmoloqa müraciəti nəzərdə tutulmalıdır. </w:t>
      </w:r>
    </w:p>
    <w:p w14:paraId="1030E26E" w14:textId="77777777" w:rsidR="005D58DE" w:rsidRPr="00C2220E" w:rsidRDefault="005D58DE" w:rsidP="005D58DE">
      <w:pPr>
        <w:pStyle w:val="a3"/>
        <w:jc w:val="both"/>
        <w:rPr>
          <w:bCs/>
          <w:sz w:val="24"/>
          <w:szCs w:val="24"/>
          <w:lang w:val="az-Latn-AZ"/>
        </w:rPr>
      </w:pPr>
      <w:r w:rsidRPr="00714E7A">
        <w:rPr>
          <w:bCs/>
          <w:sz w:val="24"/>
          <w:szCs w:val="24"/>
          <w:lang w:val="az-Latn-AZ"/>
        </w:rPr>
        <w:t>Gö</w:t>
      </w:r>
      <w:r>
        <w:rPr>
          <w:bCs/>
          <w:sz w:val="24"/>
          <w:szCs w:val="24"/>
          <w:lang w:val="az-Latn-AZ"/>
        </w:rPr>
        <w:t>zdaxili</w:t>
      </w:r>
      <w:r w:rsidRPr="00714E7A">
        <w:rPr>
          <w:bCs/>
          <w:sz w:val="24"/>
          <w:szCs w:val="24"/>
          <w:lang w:val="az-Latn-AZ"/>
        </w:rPr>
        <w:t xml:space="preserve"> təzyiqi tez-tez yoxlamaq məsləhətdir. Bu, deksametazon tərkibli məhsullar qəbul edən pediatrik xəstələrdə xüsusilə vacibdir, çünki steroid səbəb olduğu göz hipertenziyası riski 6 yaşdan kiçik uşaqlarda daha çox ola bilər və böyüklərdə steroid reaksiyasından daha tez baş verə bilər. Müalicənin tezliyi və müddəti diqqətlə nəzərdən keçirilməli və pediatrik xəstələrdə steroidin səbəb olduğu göz içi təzyiqinin daha erkən və daha çox artması riskini nəzərə alaraq, müalicənin əvvəlindən gözdaxili təzyiqə nəzarət edilməlidir.</w:t>
      </w:r>
    </w:p>
    <w:p w14:paraId="3E6B459E" w14:textId="77777777" w:rsidR="005D58DE" w:rsidRDefault="005D58DE" w:rsidP="005D58DE">
      <w:pPr>
        <w:pStyle w:val="a3"/>
        <w:jc w:val="both"/>
        <w:rPr>
          <w:bCs/>
          <w:sz w:val="24"/>
          <w:szCs w:val="24"/>
          <w:lang w:val="az-Latn-AZ"/>
        </w:rPr>
      </w:pPr>
      <w:r w:rsidRPr="00714E7A">
        <w:rPr>
          <w:bCs/>
          <w:sz w:val="24"/>
          <w:szCs w:val="24"/>
          <w:lang w:val="az-Latn-AZ"/>
        </w:rPr>
        <w:t>Meyilli xəstələrdə (məsələn, şəkərli diabet) kortikosteroidin səbəb olduğu göz</w:t>
      </w:r>
      <w:r>
        <w:rPr>
          <w:bCs/>
          <w:sz w:val="24"/>
          <w:szCs w:val="24"/>
          <w:lang w:val="az-Latn-AZ"/>
        </w:rPr>
        <w:t>daxili</w:t>
      </w:r>
      <w:r w:rsidRPr="00714E7A">
        <w:rPr>
          <w:bCs/>
          <w:sz w:val="24"/>
          <w:szCs w:val="24"/>
          <w:lang w:val="az-Latn-AZ"/>
        </w:rPr>
        <w:t xml:space="preserve"> təzyiqin</w:t>
      </w:r>
      <w:r>
        <w:rPr>
          <w:bCs/>
          <w:sz w:val="24"/>
          <w:szCs w:val="24"/>
          <w:lang w:val="az-Latn-AZ"/>
        </w:rPr>
        <w:t xml:space="preserve"> </w:t>
      </w:r>
      <w:r w:rsidRPr="00714E7A">
        <w:rPr>
          <w:bCs/>
          <w:sz w:val="24"/>
          <w:szCs w:val="24"/>
          <w:lang w:val="az-Latn-AZ"/>
        </w:rPr>
        <w:t>yüksəlməsi və/və ya katarakta əmələ gəlməsi riski artır.</w:t>
      </w:r>
    </w:p>
    <w:p w14:paraId="345A85F5" w14:textId="77777777" w:rsidR="005D58DE" w:rsidRDefault="005D58DE" w:rsidP="005D58DE">
      <w:pPr>
        <w:pStyle w:val="a3"/>
        <w:jc w:val="both"/>
        <w:rPr>
          <w:bCs/>
          <w:sz w:val="24"/>
          <w:szCs w:val="24"/>
          <w:lang w:val="az-Latn-AZ"/>
        </w:rPr>
      </w:pPr>
      <w:r w:rsidRPr="00EA0CA0">
        <w:rPr>
          <w:bCs/>
          <w:sz w:val="24"/>
          <w:szCs w:val="24"/>
          <w:lang w:val="az-Latn-AZ"/>
        </w:rPr>
        <w:t>CYP3A4 inhibitorları (ritonavir və kobisistat daxil olmaqla) ilə müalicə olunan uşaqlar və xəstələr də daxil olmaqla, mey</w:t>
      </w:r>
      <w:r>
        <w:rPr>
          <w:bCs/>
          <w:sz w:val="24"/>
          <w:szCs w:val="24"/>
          <w:lang w:val="az-Latn-AZ"/>
        </w:rPr>
        <w:t>i</w:t>
      </w:r>
      <w:r w:rsidRPr="00EA0CA0">
        <w:rPr>
          <w:bCs/>
          <w:sz w:val="24"/>
          <w:szCs w:val="24"/>
          <w:lang w:val="az-Latn-AZ"/>
        </w:rPr>
        <w:t>lli xəstələrdə intensiv və ya uzunmüddətli davamlı terapiyadan sonra göz deksametazonun sistemli udulması ilə əlaqəli Cushing sindromu və/və ya adrenal supressiya baş verə bilər. Bu hallarda müalicə tədricən dayandırılmalıdır.</w:t>
      </w:r>
    </w:p>
    <w:p w14:paraId="0FD1CD64" w14:textId="77777777" w:rsidR="005D58DE" w:rsidRPr="00541A40" w:rsidRDefault="005D58DE" w:rsidP="005D58DE">
      <w:pPr>
        <w:pStyle w:val="a3"/>
        <w:jc w:val="both"/>
        <w:rPr>
          <w:bCs/>
          <w:sz w:val="24"/>
          <w:szCs w:val="24"/>
          <w:lang w:val="az-Latn-AZ"/>
        </w:rPr>
      </w:pPr>
      <w:r w:rsidRPr="00541A40">
        <w:rPr>
          <w:bCs/>
          <w:sz w:val="24"/>
          <w:szCs w:val="24"/>
          <w:lang w:val="az-Latn-AZ"/>
        </w:rPr>
        <w:t>Kortikosteroidlər bakterial, viral, göbələk və ya parazitar infeksiyalara qarşı müqaviməti azalda bilər və onların yaranmasına kömək edə bilər və infeksiyanın klinik əlamətlərini maskalaya bilər.</w:t>
      </w:r>
    </w:p>
    <w:p w14:paraId="7EC13071" w14:textId="77777777" w:rsidR="005D58DE" w:rsidRPr="00541A40" w:rsidRDefault="005D58DE" w:rsidP="005D58DE">
      <w:pPr>
        <w:pStyle w:val="a3"/>
        <w:jc w:val="both"/>
        <w:rPr>
          <w:bCs/>
          <w:sz w:val="24"/>
          <w:szCs w:val="24"/>
          <w:lang w:val="az-Latn-AZ"/>
        </w:rPr>
      </w:pPr>
      <w:r w:rsidRPr="00541A40">
        <w:rPr>
          <w:bCs/>
          <w:sz w:val="24"/>
          <w:szCs w:val="24"/>
          <w:lang w:val="az-Latn-AZ"/>
        </w:rPr>
        <w:t xml:space="preserve">Bəzi xəstələrdə yerli tətbiq olunan aminoqlikozidlərə qarşı həssaslıq yarana bilər. Həddindən artıq həssaslıq reaksiyalarının şiddəti yerli təsirlərdən tutmuş eritema, qaşınma, </w:t>
      </w:r>
      <w:r>
        <w:rPr>
          <w:bCs/>
          <w:sz w:val="24"/>
          <w:szCs w:val="24"/>
          <w:lang w:val="az-Latn-AZ"/>
        </w:rPr>
        <w:t>övrə</w:t>
      </w:r>
      <w:r w:rsidRPr="00541A40">
        <w:rPr>
          <w:bCs/>
          <w:sz w:val="24"/>
          <w:szCs w:val="24"/>
          <w:lang w:val="az-Latn-AZ"/>
        </w:rPr>
        <w:t xml:space="preserve">, </w:t>
      </w:r>
      <w:r>
        <w:rPr>
          <w:bCs/>
          <w:sz w:val="24"/>
          <w:szCs w:val="24"/>
          <w:lang w:val="az-Latn-AZ"/>
        </w:rPr>
        <w:t>kontakt dermatit</w:t>
      </w:r>
      <w:r w:rsidRPr="00541A40">
        <w:rPr>
          <w:bCs/>
          <w:sz w:val="24"/>
          <w:szCs w:val="24"/>
          <w:lang w:val="az-Latn-AZ"/>
        </w:rPr>
        <w:t>, anafilakt</w:t>
      </w:r>
      <w:r>
        <w:rPr>
          <w:bCs/>
          <w:sz w:val="24"/>
          <w:szCs w:val="24"/>
          <w:lang w:val="az-Latn-AZ"/>
        </w:rPr>
        <w:t>ik</w:t>
      </w:r>
      <w:r w:rsidRPr="00541A40">
        <w:rPr>
          <w:bCs/>
          <w:sz w:val="24"/>
          <w:szCs w:val="24"/>
          <w:lang w:val="az-Latn-AZ"/>
        </w:rPr>
        <w:t xml:space="preserve"> reaksiyalar kimi ümumiləşdirilmiş reaksiyalara qədər dəyişə bilər. Bu dərmanın istifadəsi zamanı həssaslıq inkişaf edərsə, müalicə dayandırılmalıdır.</w:t>
      </w:r>
    </w:p>
    <w:p w14:paraId="546C6B51" w14:textId="77777777" w:rsidR="005D58DE" w:rsidRDefault="005D58DE" w:rsidP="005D58DE">
      <w:pPr>
        <w:pStyle w:val="a3"/>
        <w:jc w:val="both"/>
        <w:rPr>
          <w:bCs/>
          <w:sz w:val="24"/>
          <w:szCs w:val="24"/>
          <w:lang w:val="az-Latn-AZ"/>
        </w:rPr>
      </w:pPr>
      <w:r w:rsidRPr="00541A40">
        <w:rPr>
          <w:bCs/>
          <w:sz w:val="24"/>
          <w:szCs w:val="24"/>
          <w:lang w:val="az-Latn-AZ"/>
        </w:rPr>
        <w:t>Digər aminoqlikozidlərə qarşı çarpaz həssaslıq baş verə bilər və yerli tobramisinə qarşı həssaslaşan xəstələrin digər yerli</w:t>
      </w:r>
      <w:r>
        <w:rPr>
          <w:bCs/>
          <w:sz w:val="24"/>
          <w:szCs w:val="24"/>
          <w:lang w:val="az-Latn-AZ"/>
        </w:rPr>
        <w:t xml:space="preserve"> </w:t>
      </w:r>
      <w:r w:rsidRPr="00541A40">
        <w:rPr>
          <w:bCs/>
          <w:sz w:val="24"/>
          <w:szCs w:val="24"/>
          <w:lang w:val="az-Latn-AZ"/>
        </w:rPr>
        <w:t>və ya sistem aminoqlikozidlərə də həssas ola bilməsi ehtimalı nəzərə alınmalıdır.</w:t>
      </w:r>
    </w:p>
    <w:p w14:paraId="5E5DDD76" w14:textId="77777777" w:rsidR="005D58DE" w:rsidRPr="007019E1" w:rsidRDefault="005D58DE" w:rsidP="005D58DE">
      <w:pPr>
        <w:pStyle w:val="a3"/>
        <w:jc w:val="both"/>
        <w:rPr>
          <w:bCs/>
          <w:sz w:val="24"/>
          <w:szCs w:val="24"/>
          <w:lang w:val="az-Latn-AZ"/>
        </w:rPr>
      </w:pPr>
      <w:r w:rsidRPr="007019E1">
        <w:rPr>
          <w:bCs/>
          <w:sz w:val="24"/>
          <w:szCs w:val="24"/>
          <w:lang w:val="az-Latn-AZ"/>
        </w:rPr>
        <w:t>Sistemli aminoqlikozidlərlə müalicə alan xəstələrdə neyrotoksiklik, ototoksiklik və nefrotoksiklik daxil olmaqla ciddi əlavə reaksiyalar baş vermişdir. To</w:t>
      </w:r>
      <w:r>
        <w:rPr>
          <w:bCs/>
          <w:sz w:val="24"/>
          <w:szCs w:val="24"/>
          <w:lang w:val="az-Latn-AZ"/>
        </w:rPr>
        <w:t>bristor</w:t>
      </w:r>
      <w:r w:rsidRPr="007019E1">
        <w:rPr>
          <w:bCs/>
          <w:sz w:val="24"/>
          <w:szCs w:val="24"/>
          <w:lang w:val="az-Latn-AZ"/>
        </w:rPr>
        <w:t xml:space="preserve"> göz damcıları sistem</w:t>
      </w:r>
      <w:r>
        <w:rPr>
          <w:bCs/>
          <w:sz w:val="24"/>
          <w:szCs w:val="24"/>
          <w:lang w:val="az-Latn-AZ"/>
        </w:rPr>
        <w:t xml:space="preserve"> </w:t>
      </w:r>
      <w:r w:rsidRPr="007019E1">
        <w:rPr>
          <w:bCs/>
          <w:sz w:val="24"/>
          <w:szCs w:val="24"/>
          <w:lang w:val="az-Latn-AZ"/>
        </w:rPr>
        <w:t>aminoqlikozidlərlə eyni vaxtda istifadə edildikdə ehtiyatlı olmaq tövsiyə olunur.</w:t>
      </w:r>
    </w:p>
    <w:p w14:paraId="5205EC4E" w14:textId="77777777" w:rsidR="005D58DE" w:rsidRDefault="005D58DE" w:rsidP="005D58DE">
      <w:pPr>
        <w:pStyle w:val="a3"/>
        <w:jc w:val="both"/>
        <w:rPr>
          <w:bCs/>
          <w:sz w:val="24"/>
          <w:szCs w:val="24"/>
          <w:lang w:val="az-Latn-AZ"/>
        </w:rPr>
      </w:pPr>
      <w:r w:rsidRPr="007019E1">
        <w:rPr>
          <w:bCs/>
          <w:sz w:val="24"/>
          <w:szCs w:val="24"/>
          <w:lang w:val="az-Latn-AZ"/>
        </w:rPr>
        <w:t>M</w:t>
      </w:r>
      <w:r>
        <w:rPr>
          <w:bCs/>
          <w:sz w:val="24"/>
          <w:szCs w:val="24"/>
          <w:lang w:val="az-Latn-AZ"/>
        </w:rPr>
        <w:t>i</w:t>
      </w:r>
      <w:r w:rsidRPr="007019E1">
        <w:rPr>
          <w:bCs/>
          <w:sz w:val="24"/>
          <w:szCs w:val="24"/>
          <w:lang w:val="az-Latn-AZ"/>
        </w:rPr>
        <w:t>asteni</w:t>
      </w:r>
      <w:r>
        <w:rPr>
          <w:bCs/>
          <w:sz w:val="24"/>
          <w:szCs w:val="24"/>
          <w:lang w:val="az-Latn-AZ"/>
        </w:rPr>
        <w:t>y</w:t>
      </w:r>
      <w:r w:rsidRPr="007019E1">
        <w:rPr>
          <w:bCs/>
          <w:sz w:val="24"/>
          <w:szCs w:val="24"/>
          <w:lang w:val="az-Latn-AZ"/>
        </w:rPr>
        <w:t>a və ya Parkinson xəstəliyi kimi məlum və ya şübhəli sinir-əzələ pozğunluğu olan xəstələrə To</w:t>
      </w:r>
      <w:r>
        <w:rPr>
          <w:bCs/>
          <w:sz w:val="24"/>
          <w:szCs w:val="24"/>
          <w:lang w:val="az-Latn-AZ"/>
        </w:rPr>
        <w:t>bristor</w:t>
      </w:r>
      <w:r w:rsidRPr="007019E1">
        <w:rPr>
          <w:bCs/>
          <w:sz w:val="24"/>
          <w:szCs w:val="24"/>
          <w:lang w:val="az-Latn-AZ"/>
        </w:rPr>
        <w:t xml:space="preserve"> göz damcıları təyin edilərkən ehtiyatlı olmaq lazımdır. Aminoqlikozidlər sinir-əzələ funksiyasına potensial təsir göstərdiyi üçün əzələ zəifliyini ağırlaşdıra bilər.</w:t>
      </w:r>
    </w:p>
    <w:p w14:paraId="48475084" w14:textId="77777777" w:rsidR="005D58DE" w:rsidRPr="00F84CE3" w:rsidRDefault="005D58DE" w:rsidP="005D58DE">
      <w:pPr>
        <w:pStyle w:val="a3"/>
        <w:jc w:val="both"/>
        <w:rPr>
          <w:bCs/>
          <w:sz w:val="24"/>
          <w:szCs w:val="24"/>
          <w:lang w:val="az-Latn-AZ"/>
        </w:rPr>
      </w:pPr>
      <w:r w:rsidRPr="00F84CE3">
        <w:rPr>
          <w:bCs/>
          <w:sz w:val="24"/>
          <w:szCs w:val="24"/>
          <w:lang w:val="az-Latn-AZ"/>
        </w:rPr>
        <w:t xml:space="preserve">Davamlı buynuz qişasının xorası olan xəstələrdə göbələk infeksiyasından şübhələnmək lazımdır. </w:t>
      </w:r>
      <w:r>
        <w:rPr>
          <w:bCs/>
          <w:sz w:val="24"/>
          <w:szCs w:val="24"/>
          <w:lang w:val="az-Latn-AZ"/>
        </w:rPr>
        <w:t xml:space="preserve">Göbələk </w:t>
      </w:r>
      <w:r w:rsidRPr="00F84CE3">
        <w:rPr>
          <w:bCs/>
          <w:sz w:val="24"/>
          <w:szCs w:val="24"/>
          <w:lang w:val="az-Latn-AZ"/>
        </w:rPr>
        <w:t>infeksiyası baş verərsə, kortikosteroidlərlə müalicə dayandırılmalıdır.</w:t>
      </w:r>
    </w:p>
    <w:p w14:paraId="72E8AC2B" w14:textId="77777777" w:rsidR="005D58DE" w:rsidRPr="00F84CE3" w:rsidRDefault="005D58DE" w:rsidP="005D58DE">
      <w:pPr>
        <w:pStyle w:val="a3"/>
        <w:jc w:val="both"/>
        <w:rPr>
          <w:bCs/>
          <w:sz w:val="24"/>
          <w:szCs w:val="24"/>
          <w:lang w:val="az-Latn-AZ"/>
        </w:rPr>
      </w:pPr>
      <w:r w:rsidRPr="00F84CE3">
        <w:rPr>
          <w:bCs/>
          <w:sz w:val="24"/>
          <w:szCs w:val="24"/>
          <w:lang w:val="az-Latn-AZ"/>
        </w:rPr>
        <w:t>Tobramisin kimi antibiotiklərin uzun müddət istifadəsi qeyri-həssas orqanizmlərin, o cümlədən göbələklərin çoxalmasına səbəb ola bilər. Superinfeksiya baş verərsə, müvafiq müalicəyə başlamaq lazımdır.</w:t>
      </w:r>
    </w:p>
    <w:p w14:paraId="6321F41E" w14:textId="77777777" w:rsidR="005D58DE" w:rsidRDefault="005D58DE" w:rsidP="005D58DE">
      <w:pPr>
        <w:pStyle w:val="a3"/>
        <w:jc w:val="both"/>
        <w:rPr>
          <w:bCs/>
          <w:sz w:val="24"/>
          <w:szCs w:val="24"/>
          <w:lang w:val="az-Latn-AZ"/>
        </w:rPr>
      </w:pPr>
      <w:r>
        <w:rPr>
          <w:bCs/>
          <w:sz w:val="24"/>
          <w:szCs w:val="24"/>
          <w:lang w:val="az-Latn-AZ"/>
        </w:rPr>
        <w:t>Yerli</w:t>
      </w:r>
      <w:r w:rsidRPr="00F84CE3">
        <w:rPr>
          <w:bCs/>
          <w:sz w:val="24"/>
          <w:szCs w:val="24"/>
          <w:lang w:val="az-Latn-AZ"/>
        </w:rPr>
        <w:t xml:space="preserve"> oftalmik kortikosteroidlər buynuz qişanın yaralarının sağalmasını ləngidə bilər. Buynuz qişanın və ya skleranın incəlməsinə səbəb olan bu xəstəliklərdə </w:t>
      </w:r>
      <w:r>
        <w:rPr>
          <w:bCs/>
          <w:sz w:val="24"/>
          <w:szCs w:val="24"/>
          <w:lang w:val="az-Latn-AZ"/>
        </w:rPr>
        <w:t>yerli</w:t>
      </w:r>
      <w:r w:rsidRPr="00F84CE3">
        <w:rPr>
          <w:bCs/>
          <w:sz w:val="24"/>
          <w:szCs w:val="24"/>
          <w:lang w:val="az-Latn-AZ"/>
        </w:rPr>
        <w:t xml:space="preserve"> kortikosteroidlərin istifadəsi ilə perforasiyaların meydana gəldiyi məlumdur.</w:t>
      </w:r>
    </w:p>
    <w:p w14:paraId="289EFE8A" w14:textId="77777777" w:rsidR="005D58DE" w:rsidRDefault="005D58DE" w:rsidP="005D58DE">
      <w:pPr>
        <w:pStyle w:val="a3"/>
        <w:jc w:val="both"/>
        <w:rPr>
          <w:bCs/>
          <w:sz w:val="24"/>
          <w:szCs w:val="24"/>
          <w:lang w:val="az-Latn-AZ"/>
        </w:rPr>
      </w:pPr>
      <w:r>
        <w:rPr>
          <w:bCs/>
          <w:sz w:val="24"/>
          <w:szCs w:val="24"/>
          <w:lang w:val="az-Latn-AZ"/>
        </w:rPr>
        <w:t>Tobristor göz damcısını digər göz damcıları ilə birgə istifadə etdikdə damcılama arasında interval 5 dəqiqədən az olmamalıdır.</w:t>
      </w:r>
    </w:p>
    <w:p w14:paraId="2A6C957E" w14:textId="77777777" w:rsidR="00BE6AB5" w:rsidRDefault="00BE6AB5" w:rsidP="00774F8A">
      <w:pPr>
        <w:pStyle w:val="a3"/>
        <w:jc w:val="both"/>
        <w:rPr>
          <w:b/>
          <w:sz w:val="24"/>
          <w:szCs w:val="24"/>
          <w:lang w:val="az-Latn-AZ"/>
        </w:rPr>
      </w:pPr>
    </w:p>
    <w:p w14:paraId="3CCAF9D5" w14:textId="1729674C" w:rsidR="00BE6AB5" w:rsidRPr="00BE6AB5" w:rsidRDefault="00BE6AB5" w:rsidP="00774F8A">
      <w:pPr>
        <w:pStyle w:val="a3"/>
        <w:jc w:val="both"/>
        <w:rPr>
          <w:b/>
          <w:sz w:val="24"/>
          <w:szCs w:val="24"/>
          <w:lang w:val="az-Latn-AZ"/>
        </w:rPr>
      </w:pPr>
      <w:r w:rsidRPr="00BE6AB5">
        <w:rPr>
          <w:b/>
          <w:sz w:val="24"/>
          <w:szCs w:val="24"/>
          <w:lang w:val="az-Latn-AZ"/>
        </w:rPr>
        <w:t xml:space="preserve">Digər dərman vasitələri ilə qarşılıqlı təsiri </w:t>
      </w:r>
    </w:p>
    <w:p w14:paraId="404AAD92" w14:textId="77777777" w:rsidR="005D58DE" w:rsidRDefault="005D58DE" w:rsidP="005D58DE">
      <w:pPr>
        <w:pStyle w:val="a3"/>
        <w:jc w:val="both"/>
        <w:rPr>
          <w:bCs/>
          <w:sz w:val="24"/>
          <w:szCs w:val="24"/>
          <w:lang w:val="az-Latn-AZ"/>
        </w:rPr>
      </w:pPr>
      <w:r>
        <w:rPr>
          <w:bCs/>
          <w:sz w:val="24"/>
          <w:szCs w:val="24"/>
          <w:lang w:val="az-Latn-AZ"/>
        </w:rPr>
        <w:t>Tobristorun aminoqlikozid qrupu antibiotikləri ilə sistem tətbiqi zamanı əlavə effektlər meydana çıxa bilər.</w:t>
      </w:r>
    </w:p>
    <w:p w14:paraId="0BF195E8" w14:textId="77777777" w:rsidR="005D58DE" w:rsidRDefault="005D58DE" w:rsidP="005D58DE">
      <w:pPr>
        <w:pStyle w:val="a3"/>
        <w:jc w:val="both"/>
        <w:rPr>
          <w:bCs/>
          <w:sz w:val="24"/>
          <w:szCs w:val="24"/>
          <w:lang w:val="az-Latn-AZ"/>
        </w:rPr>
      </w:pPr>
      <w:r>
        <w:rPr>
          <w:bCs/>
          <w:sz w:val="24"/>
          <w:szCs w:val="24"/>
          <w:lang w:val="az-Latn-AZ"/>
        </w:rPr>
        <w:t>Yerli</w:t>
      </w:r>
      <w:r w:rsidRPr="00A42D00">
        <w:rPr>
          <w:bCs/>
          <w:sz w:val="24"/>
          <w:szCs w:val="24"/>
          <w:lang w:val="az-Latn-AZ"/>
        </w:rPr>
        <w:t xml:space="preserve"> okulyar doza ilə heç bir klinik əhəmiyyətli qarşılıqlı təsir təsvir edilməmişdir. Yerli steroidlərin və yerli </w:t>
      </w:r>
      <w:r>
        <w:rPr>
          <w:bCs/>
          <w:sz w:val="24"/>
          <w:szCs w:val="24"/>
          <w:lang w:val="az-Latn-AZ"/>
        </w:rPr>
        <w:t>QSİƏP</w:t>
      </w:r>
      <w:r w:rsidRPr="00A42D00">
        <w:rPr>
          <w:bCs/>
          <w:sz w:val="24"/>
          <w:szCs w:val="24"/>
          <w:lang w:val="az-Latn-AZ"/>
        </w:rPr>
        <w:t>-lərin eyni vaxtda istifadəsi buynuz qişanın sağalma pro</w:t>
      </w:r>
      <w:r>
        <w:rPr>
          <w:bCs/>
          <w:sz w:val="24"/>
          <w:szCs w:val="24"/>
          <w:lang w:val="az-Latn-AZ"/>
        </w:rPr>
        <w:t xml:space="preserve">sesini gecikdirə </w:t>
      </w:r>
      <w:r w:rsidRPr="00A42D00">
        <w:rPr>
          <w:bCs/>
          <w:sz w:val="24"/>
          <w:szCs w:val="24"/>
          <w:lang w:val="az-Latn-AZ"/>
        </w:rPr>
        <w:t xml:space="preserve">bilər. Deksametazon sitoxrom P450 3A4 (CYP3A4) vasitəsilə metabolizə olunur. CYP3A4 inhibitorları (ritonavir və kobisistat daxil olmaqla); deksametazon klirensini azalda bilər, nəticədə adrenal supressiya/Kuşinq sindromu </w:t>
      </w:r>
      <w:r>
        <w:rPr>
          <w:bCs/>
          <w:sz w:val="24"/>
          <w:szCs w:val="24"/>
          <w:lang w:val="az-Latn-AZ"/>
        </w:rPr>
        <w:t>təsirləri arta bilər</w:t>
      </w:r>
      <w:r w:rsidRPr="00A42D00">
        <w:rPr>
          <w:bCs/>
          <w:sz w:val="24"/>
          <w:szCs w:val="24"/>
          <w:lang w:val="az-Latn-AZ"/>
        </w:rPr>
        <w:t xml:space="preserve">. </w:t>
      </w:r>
      <w:r>
        <w:rPr>
          <w:bCs/>
          <w:sz w:val="24"/>
          <w:szCs w:val="24"/>
          <w:lang w:val="az-Latn-AZ"/>
        </w:rPr>
        <w:t>Sağalma prosesi</w:t>
      </w:r>
      <w:r w:rsidRPr="00A42D00">
        <w:rPr>
          <w:bCs/>
          <w:sz w:val="24"/>
          <w:szCs w:val="24"/>
          <w:lang w:val="az-Latn-AZ"/>
        </w:rPr>
        <w:t xml:space="preserve"> kortikosteroid</w:t>
      </w:r>
      <w:r>
        <w:rPr>
          <w:bCs/>
          <w:sz w:val="24"/>
          <w:szCs w:val="24"/>
          <w:lang w:val="az-Latn-AZ"/>
        </w:rPr>
        <w:t>lərin</w:t>
      </w:r>
      <w:r w:rsidRPr="00A42D00">
        <w:rPr>
          <w:bCs/>
          <w:sz w:val="24"/>
          <w:szCs w:val="24"/>
          <w:lang w:val="az-Latn-AZ"/>
        </w:rPr>
        <w:t xml:space="preserve"> əlavə təsirlərinin artması riskindən üstün olmadıqda kombinasiyadan qaçınmaq lazımdır, bu halda xəstələr</w:t>
      </w:r>
      <w:r>
        <w:rPr>
          <w:bCs/>
          <w:sz w:val="24"/>
          <w:szCs w:val="24"/>
          <w:lang w:val="az-Latn-AZ"/>
        </w:rPr>
        <w:t>ə</w:t>
      </w:r>
      <w:r w:rsidRPr="00A42D00">
        <w:rPr>
          <w:bCs/>
          <w:sz w:val="24"/>
          <w:szCs w:val="24"/>
          <w:lang w:val="az-Latn-AZ"/>
        </w:rPr>
        <w:t xml:space="preserve"> kortikosteroid</w:t>
      </w:r>
      <w:r>
        <w:rPr>
          <w:bCs/>
          <w:sz w:val="24"/>
          <w:szCs w:val="24"/>
          <w:lang w:val="az-Latn-AZ"/>
        </w:rPr>
        <w:t>in</w:t>
      </w:r>
      <w:r w:rsidRPr="00A42D00">
        <w:rPr>
          <w:bCs/>
          <w:sz w:val="24"/>
          <w:szCs w:val="24"/>
          <w:lang w:val="az-Latn-AZ"/>
        </w:rPr>
        <w:t xml:space="preserve"> təsirlərinə görə nəzarət edilməlidir.</w:t>
      </w:r>
    </w:p>
    <w:p w14:paraId="4EB80FD4" w14:textId="77777777" w:rsidR="00BE6AB5" w:rsidRDefault="00BE6AB5" w:rsidP="00774F8A">
      <w:pPr>
        <w:pStyle w:val="a3"/>
        <w:jc w:val="both"/>
        <w:rPr>
          <w:b/>
          <w:sz w:val="24"/>
          <w:szCs w:val="24"/>
          <w:lang w:val="az-Latn-AZ"/>
        </w:rPr>
      </w:pPr>
    </w:p>
    <w:p w14:paraId="7D51A652" w14:textId="22AFD62C" w:rsidR="00BE6AB5" w:rsidRPr="00BE6AB5" w:rsidRDefault="00BE6AB5" w:rsidP="00774F8A">
      <w:pPr>
        <w:pStyle w:val="a3"/>
        <w:jc w:val="both"/>
        <w:rPr>
          <w:b/>
          <w:sz w:val="24"/>
          <w:szCs w:val="24"/>
          <w:lang w:val="az-Latn-AZ"/>
        </w:rPr>
      </w:pPr>
      <w:r w:rsidRPr="00BE6AB5">
        <w:rPr>
          <w:b/>
          <w:sz w:val="24"/>
          <w:szCs w:val="24"/>
          <w:lang w:val="az-Latn-AZ"/>
        </w:rPr>
        <w:t>Hamiləlik və laktasiya dövründə istifadəsi</w:t>
      </w:r>
    </w:p>
    <w:p w14:paraId="4066A0FC" w14:textId="77777777" w:rsidR="00BE6AB5" w:rsidRPr="00BE6AB5" w:rsidRDefault="00BE6AB5" w:rsidP="00774F8A">
      <w:pPr>
        <w:pStyle w:val="a3"/>
        <w:jc w:val="both"/>
        <w:rPr>
          <w:bCs/>
          <w:sz w:val="24"/>
          <w:szCs w:val="24"/>
          <w:lang w:val="az-Latn-AZ"/>
        </w:rPr>
      </w:pPr>
      <w:r w:rsidRPr="00BE6AB5">
        <w:rPr>
          <w:bCs/>
          <w:sz w:val="24"/>
          <w:szCs w:val="24"/>
          <w:lang w:val="az-Latn-AZ"/>
        </w:rPr>
        <w:t>Hamiləlik və laktasiya dövründə istifadəsinə dair yetəri qədər təcrübə yoxdur.</w:t>
      </w:r>
    </w:p>
    <w:p w14:paraId="6B7125DD" w14:textId="77777777" w:rsidR="00146193" w:rsidRDefault="00BE6AB5" w:rsidP="00774F8A">
      <w:pPr>
        <w:pStyle w:val="a3"/>
        <w:jc w:val="both"/>
        <w:rPr>
          <w:bCs/>
          <w:sz w:val="24"/>
          <w:szCs w:val="24"/>
          <w:lang w:val="az-Latn-AZ"/>
        </w:rPr>
      </w:pPr>
      <w:r w:rsidRPr="00BE6AB5">
        <w:rPr>
          <w:bCs/>
          <w:sz w:val="24"/>
          <w:szCs w:val="24"/>
          <w:lang w:val="az-Latn-AZ"/>
        </w:rPr>
        <w:t xml:space="preserve">Preparatı hamilə qadınlarda gözlənilən terapevik effekt potensial yan təsir riskindən artıq olduğu halda </w:t>
      </w:r>
    </w:p>
    <w:p w14:paraId="4E459094" w14:textId="77777777" w:rsidR="00146193" w:rsidRDefault="00146193" w:rsidP="00774F8A">
      <w:pPr>
        <w:pStyle w:val="a3"/>
        <w:jc w:val="both"/>
        <w:rPr>
          <w:bCs/>
          <w:sz w:val="24"/>
          <w:szCs w:val="24"/>
          <w:lang w:val="az-Latn-AZ"/>
        </w:rPr>
      </w:pPr>
    </w:p>
    <w:p w14:paraId="6B6814DF" w14:textId="77777777" w:rsidR="00146193" w:rsidRDefault="00146193" w:rsidP="00774F8A">
      <w:pPr>
        <w:pStyle w:val="a3"/>
        <w:jc w:val="both"/>
        <w:rPr>
          <w:bCs/>
          <w:sz w:val="24"/>
          <w:szCs w:val="24"/>
          <w:lang w:val="az-Latn-AZ"/>
        </w:rPr>
      </w:pPr>
    </w:p>
    <w:p w14:paraId="3C3AAD80" w14:textId="5DC86218" w:rsidR="00BE6AB5" w:rsidRPr="00BE6AB5" w:rsidRDefault="00BE6AB5" w:rsidP="00774F8A">
      <w:pPr>
        <w:pStyle w:val="a3"/>
        <w:jc w:val="both"/>
        <w:rPr>
          <w:bCs/>
          <w:sz w:val="24"/>
          <w:szCs w:val="24"/>
          <w:lang w:val="az-Latn-AZ"/>
        </w:rPr>
      </w:pPr>
      <w:r w:rsidRPr="00BE6AB5">
        <w:rPr>
          <w:bCs/>
          <w:sz w:val="24"/>
          <w:szCs w:val="24"/>
          <w:lang w:val="az-Latn-AZ"/>
        </w:rPr>
        <w:t>istifadə etmək mümkündür.</w:t>
      </w:r>
    </w:p>
    <w:p w14:paraId="774835FA" w14:textId="3A942847" w:rsidR="00BE6AB5" w:rsidRPr="00146193" w:rsidRDefault="00BE6AB5" w:rsidP="00146193">
      <w:pPr>
        <w:pStyle w:val="a3"/>
        <w:jc w:val="both"/>
        <w:rPr>
          <w:b/>
          <w:sz w:val="24"/>
          <w:szCs w:val="24"/>
          <w:lang w:val="az-Latn-AZ"/>
        </w:rPr>
      </w:pPr>
      <w:r w:rsidRPr="00BE6AB5">
        <w:rPr>
          <w:bCs/>
          <w:sz w:val="24"/>
          <w:szCs w:val="24"/>
          <w:lang w:val="az-Latn-AZ"/>
        </w:rPr>
        <w:t>Laktasiya dövründə istifadəsi məsləhət görülmür.</w:t>
      </w:r>
      <w:r w:rsidRPr="00BE6AB5">
        <w:rPr>
          <w:b/>
          <w:sz w:val="24"/>
          <w:szCs w:val="24"/>
          <w:lang w:val="az-Latn-AZ"/>
        </w:rPr>
        <w:t xml:space="preserve"> </w:t>
      </w:r>
      <w:bookmarkStart w:id="1" w:name="_Hlk97027376"/>
    </w:p>
    <w:p w14:paraId="25ACB9D2" w14:textId="77777777" w:rsidR="00146193" w:rsidRDefault="00146193" w:rsidP="00774F8A">
      <w:pPr>
        <w:jc w:val="both"/>
        <w:rPr>
          <w:b/>
          <w:lang w:val="az-Latn-AZ"/>
        </w:rPr>
      </w:pPr>
    </w:p>
    <w:p w14:paraId="69865708" w14:textId="60D9FC30" w:rsidR="00BE6AB5" w:rsidRPr="00BE6AB5" w:rsidRDefault="00BE6AB5" w:rsidP="00774F8A">
      <w:pPr>
        <w:jc w:val="both"/>
        <w:rPr>
          <w:b/>
          <w:lang w:val="az-Latn-AZ"/>
        </w:rPr>
      </w:pPr>
      <w:r w:rsidRPr="00146193">
        <w:rPr>
          <w:b/>
          <w:lang w:val="az-Latn-AZ"/>
        </w:rPr>
        <w:t>Nəqliyyat vasitəsini və digər potensial təhlükəli mexanizmləri idarəetmə qabiliyyətinə təsiri</w:t>
      </w:r>
    </w:p>
    <w:bookmarkEnd w:id="1"/>
    <w:p w14:paraId="6F2547B6" w14:textId="77777777" w:rsidR="00146193" w:rsidRPr="008C0DCB" w:rsidRDefault="00146193" w:rsidP="00146193">
      <w:pPr>
        <w:pStyle w:val="a3"/>
        <w:jc w:val="both"/>
        <w:rPr>
          <w:bCs/>
          <w:sz w:val="24"/>
          <w:szCs w:val="24"/>
          <w:lang w:val="az-Latn-AZ"/>
        </w:rPr>
      </w:pPr>
      <w:r w:rsidRPr="008C0DCB">
        <w:rPr>
          <w:bCs/>
          <w:sz w:val="24"/>
          <w:szCs w:val="24"/>
          <w:lang w:val="az-Latn-AZ"/>
        </w:rPr>
        <w:t>To</w:t>
      </w:r>
      <w:r>
        <w:rPr>
          <w:bCs/>
          <w:sz w:val="24"/>
          <w:szCs w:val="24"/>
          <w:lang w:val="az-Latn-AZ"/>
        </w:rPr>
        <w:t>bristorun</w:t>
      </w:r>
      <w:r w:rsidRPr="008C0DCB">
        <w:rPr>
          <w:bCs/>
          <w:sz w:val="24"/>
          <w:szCs w:val="24"/>
          <w:lang w:val="az-Latn-AZ"/>
        </w:rPr>
        <w:t xml:space="preserve"> nəqliyyat vasitələrini və </w:t>
      </w:r>
      <w:r w:rsidRPr="005E043D">
        <w:rPr>
          <w:bCs/>
          <w:sz w:val="24"/>
          <w:szCs w:val="24"/>
          <w:lang w:val="az-Latn-AZ"/>
        </w:rPr>
        <w:t>digər potensial təhlükəli mexanizmləri idarə etmə qabiliyyətinə təsiri yoxdur və ya əhəmiyyətsizdir. Nəqliyyat vasitələrini və</w:t>
      </w:r>
      <w:r w:rsidRPr="008C0DCB">
        <w:rPr>
          <w:bCs/>
          <w:sz w:val="24"/>
          <w:szCs w:val="24"/>
          <w:lang w:val="az-Latn-AZ"/>
        </w:rPr>
        <w:t xml:space="preserve"> mexanizmləri idarə etmək qabiliyyətinə təsiri ilə bağlı heç bir araşdırma aparılmamışdır. Hər hansı bir göz damcısı kimi, müvəqqəti olaraq bulanıq görmə və digər görmə pozğunluqları avtomobil idarə etmək və ya mexanizmlərdən istifadə etmək qabiliyyətinə təsir göstərə bilər. Bulanıq görmə baş verərsə, xəstə </w:t>
      </w:r>
      <w:r>
        <w:rPr>
          <w:bCs/>
          <w:sz w:val="24"/>
          <w:szCs w:val="24"/>
          <w:lang w:val="az-Latn-AZ"/>
        </w:rPr>
        <w:t>n</w:t>
      </w:r>
      <w:r w:rsidRPr="008C0DCB">
        <w:rPr>
          <w:bCs/>
          <w:sz w:val="24"/>
          <w:szCs w:val="24"/>
          <w:lang w:val="az-Latn-AZ"/>
        </w:rPr>
        <w:t>əqliyyat vasitələri və digər potensial təhlükəli mexanizmlərd</w:t>
      </w:r>
      <w:r>
        <w:rPr>
          <w:bCs/>
          <w:sz w:val="24"/>
          <w:szCs w:val="24"/>
          <w:lang w:val="az-Latn-AZ"/>
        </w:rPr>
        <w:t>ə</w:t>
      </w:r>
      <w:r w:rsidRPr="008C0DCB">
        <w:rPr>
          <w:bCs/>
          <w:sz w:val="24"/>
          <w:szCs w:val="24"/>
          <w:lang w:val="az-Latn-AZ"/>
        </w:rPr>
        <w:t>n istifadə etməzdən əvvəl görmə aydın olana qədər gözləməlidir.</w:t>
      </w:r>
    </w:p>
    <w:p w14:paraId="3466030B" w14:textId="77777777" w:rsidR="00654141" w:rsidRPr="00BE6AB5" w:rsidRDefault="00654141" w:rsidP="00774F8A">
      <w:pPr>
        <w:pStyle w:val="a3"/>
        <w:jc w:val="both"/>
        <w:rPr>
          <w:bCs/>
          <w:sz w:val="24"/>
          <w:szCs w:val="24"/>
          <w:lang w:val="az-Latn-AZ"/>
        </w:rPr>
      </w:pPr>
    </w:p>
    <w:p w14:paraId="6F81CF3B" w14:textId="77777777" w:rsidR="00774F8A" w:rsidRDefault="00734386" w:rsidP="00774F8A">
      <w:pPr>
        <w:pStyle w:val="a3"/>
        <w:jc w:val="both"/>
        <w:rPr>
          <w:b/>
          <w:sz w:val="24"/>
          <w:szCs w:val="24"/>
          <w:lang w:val="az-Latn-AZ"/>
        </w:rPr>
      </w:pPr>
      <w:r w:rsidRPr="00BE6AB5">
        <w:rPr>
          <w:b/>
          <w:sz w:val="24"/>
          <w:szCs w:val="24"/>
          <w:lang w:val="az-Latn-AZ"/>
        </w:rPr>
        <w:t xml:space="preserve">İstifadə qaydası və dozası  </w:t>
      </w:r>
    </w:p>
    <w:p w14:paraId="163E568C" w14:textId="61F806E3" w:rsidR="00BE6AB5" w:rsidRDefault="0012097A" w:rsidP="00774F8A">
      <w:pPr>
        <w:pStyle w:val="a3"/>
        <w:jc w:val="both"/>
        <w:rPr>
          <w:bCs/>
          <w:sz w:val="24"/>
          <w:szCs w:val="24"/>
          <w:lang w:val="az-Latn-AZ"/>
        </w:rPr>
      </w:pPr>
      <w:r w:rsidRPr="00BE6AB5">
        <w:rPr>
          <w:bCs/>
          <w:sz w:val="24"/>
          <w:szCs w:val="24"/>
          <w:lang w:val="az-Latn-AZ"/>
        </w:rPr>
        <w:t>Göz damcısı hər 4-6 saatdan bir təsirlənmiş gözün (və ya gözün) konyunktiva kisəsinə 1-2 damcı damcılanır. İlk 24-48 saat ərzində dozanı hər 2</w:t>
      </w:r>
      <w:r w:rsidR="00A4646B" w:rsidRPr="00BE6AB5">
        <w:rPr>
          <w:bCs/>
          <w:sz w:val="24"/>
          <w:szCs w:val="24"/>
          <w:lang w:val="az-Latn-AZ"/>
        </w:rPr>
        <w:t xml:space="preserve"> saat</w:t>
      </w:r>
      <w:r w:rsidRPr="00BE6AB5">
        <w:rPr>
          <w:bCs/>
          <w:sz w:val="24"/>
          <w:szCs w:val="24"/>
          <w:lang w:val="az-Latn-AZ"/>
        </w:rPr>
        <w:t>-d</w:t>
      </w:r>
      <w:r w:rsidR="00A4646B" w:rsidRPr="00BE6AB5">
        <w:rPr>
          <w:bCs/>
          <w:sz w:val="24"/>
          <w:szCs w:val="24"/>
          <w:lang w:val="az-Latn-AZ"/>
        </w:rPr>
        <w:t>a</w:t>
      </w:r>
      <w:r w:rsidRPr="00BE6AB5">
        <w:rPr>
          <w:bCs/>
          <w:sz w:val="24"/>
          <w:szCs w:val="24"/>
          <w:lang w:val="az-Latn-AZ"/>
        </w:rPr>
        <w:t>n bir konyunktiva kisəsinə 1-2 damcı</w:t>
      </w:r>
      <w:r w:rsidR="00A4646B" w:rsidRPr="00BE6AB5">
        <w:rPr>
          <w:bCs/>
          <w:sz w:val="24"/>
          <w:szCs w:val="24"/>
          <w:lang w:val="az-Latn-AZ"/>
        </w:rPr>
        <w:t>ya</w:t>
      </w:r>
      <w:r w:rsidRPr="00BE6AB5">
        <w:rPr>
          <w:bCs/>
          <w:sz w:val="24"/>
          <w:szCs w:val="24"/>
          <w:lang w:val="az-Latn-AZ"/>
        </w:rPr>
        <w:t xml:space="preserve"> qədər artırmaq olar.</w:t>
      </w:r>
    </w:p>
    <w:p w14:paraId="0DEA6C3D" w14:textId="754719A1" w:rsidR="00364B6B" w:rsidRPr="00BE6AB5" w:rsidRDefault="00364B6B" w:rsidP="00774F8A">
      <w:pPr>
        <w:pStyle w:val="a3"/>
        <w:jc w:val="both"/>
        <w:rPr>
          <w:bCs/>
          <w:sz w:val="24"/>
          <w:szCs w:val="24"/>
          <w:lang w:val="az-Latn-AZ"/>
        </w:rPr>
      </w:pPr>
      <w:r>
        <w:rPr>
          <w:bCs/>
          <w:sz w:val="24"/>
          <w:szCs w:val="24"/>
          <w:lang w:val="az-Latn-AZ"/>
        </w:rPr>
        <w:t>Pediatrik xəstələrdə istifadə olunmur.</w:t>
      </w:r>
    </w:p>
    <w:p w14:paraId="1CB06FE2" w14:textId="77777777" w:rsidR="00BE6AB5" w:rsidRDefault="00BE6AB5" w:rsidP="00774F8A">
      <w:pPr>
        <w:pStyle w:val="a3"/>
        <w:jc w:val="both"/>
        <w:rPr>
          <w:b/>
          <w:sz w:val="24"/>
          <w:szCs w:val="24"/>
          <w:lang w:val="az-Latn-AZ"/>
        </w:rPr>
      </w:pPr>
    </w:p>
    <w:p w14:paraId="30364491" w14:textId="708AECEF" w:rsidR="00734386" w:rsidRPr="00BE6AB5" w:rsidRDefault="00734386" w:rsidP="00774F8A">
      <w:pPr>
        <w:pStyle w:val="a3"/>
        <w:jc w:val="both"/>
        <w:rPr>
          <w:b/>
          <w:sz w:val="24"/>
          <w:szCs w:val="24"/>
          <w:lang w:val="az-Latn-AZ"/>
        </w:rPr>
      </w:pPr>
      <w:r w:rsidRPr="00BE6AB5">
        <w:rPr>
          <w:b/>
          <w:sz w:val="24"/>
          <w:szCs w:val="24"/>
          <w:lang w:val="az-Latn-AZ"/>
        </w:rPr>
        <w:t xml:space="preserve">Əlavə təsirləri </w:t>
      </w:r>
    </w:p>
    <w:p w14:paraId="5BFF2FDC" w14:textId="77777777" w:rsidR="00073778" w:rsidRPr="00654141" w:rsidRDefault="00073778" w:rsidP="00073778">
      <w:pPr>
        <w:pStyle w:val="a3"/>
        <w:rPr>
          <w:bCs/>
          <w:sz w:val="24"/>
          <w:szCs w:val="24"/>
          <w:lang w:val="az-Latn-AZ"/>
        </w:rPr>
      </w:pPr>
      <w:r>
        <w:rPr>
          <w:bCs/>
          <w:sz w:val="24"/>
          <w:szCs w:val="24"/>
          <w:lang w:val="az-Latn-AZ"/>
        </w:rPr>
        <w:t>Tez-tez-a</w:t>
      </w:r>
      <w:r w:rsidRPr="00654141">
        <w:rPr>
          <w:bCs/>
          <w:sz w:val="24"/>
          <w:szCs w:val="24"/>
          <w:lang w:val="az-Latn-AZ"/>
        </w:rPr>
        <w:t xml:space="preserve">llergik reaksiyalar: göz qapaqlarının </w:t>
      </w:r>
      <w:r>
        <w:rPr>
          <w:bCs/>
          <w:sz w:val="24"/>
          <w:szCs w:val="24"/>
          <w:lang w:val="az-Latn-AZ"/>
        </w:rPr>
        <w:t>q</w:t>
      </w:r>
      <w:r w:rsidRPr="00654141">
        <w:rPr>
          <w:bCs/>
          <w:sz w:val="24"/>
          <w:szCs w:val="24"/>
          <w:lang w:val="az-Latn-AZ"/>
        </w:rPr>
        <w:t>aşınması və şişməsi, kon</w:t>
      </w:r>
      <w:r>
        <w:rPr>
          <w:bCs/>
          <w:sz w:val="24"/>
          <w:szCs w:val="24"/>
          <w:lang w:val="az-Latn-AZ"/>
        </w:rPr>
        <w:t>yu</w:t>
      </w:r>
      <w:r w:rsidRPr="00654141">
        <w:rPr>
          <w:bCs/>
          <w:sz w:val="24"/>
          <w:szCs w:val="24"/>
          <w:lang w:val="az-Latn-AZ"/>
        </w:rPr>
        <w:t>ktivanın qızartısı.</w:t>
      </w:r>
    </w:p>
    <w:p w14:paraId="67DBF7B7" w14:textId="77777777" w:rsidR="00073778" w:rsidRPr="00654141" w:rsidRDefault="00073778" w:rsidP="00073778">
      <w:pPr>
        <w:pStyle w:val="a3"/>
        <w:rPr>
          <w:bCs/>
          <w:sz w:val="24"/>
          <w:szCs w:val="24"/>
          <w:lang w:val="az-Latn-AZ"/>
        </w:rPr>
      </w:pPr>
      <w:r>
        <w:rPr>
          <w:bCs/>
          <w:sz w:val="24"/>
          <w:szCs w:val="24"/>
          <w:lang w:val="az-Latn-AZ"/>
        </w:rPr>
        <w:t xml:space="preserve">Bəzən </w:t>
      </w:r>
      <w:r w:rsidRPr="00654141">
        <w:rPr>
          <w:bCs/>
          <w:sz w:val="24"/>
          <w:szCs w:val="24"/>
          <w:lang w:val="az-Latn-AZ"/>
        </w:rPr>
        <w:t>(deksametazon səbəbi</w:t>
      </w:r>
      <w:r>
        <w:rPr>
          <w:bCs/>
          <w:sz w:val="24"/>
          <w:szCs w:val="24"/>
          <w:lang w:val="az-Latn-AZ"/>
        </w:rPr>
        <w:t>y</w:t>
      </w:r>
      <w:r w:rsidRPr="00654141">
        <w:rPr>
          <w:bCs/>
          <w:sz w:val="24"/>
          <w:szCs w:val="24"/>
          <w:lang w:val="az-Latn-AZ"/>
        </w:rPr>
        <w:t xml:space="preserve">lə): </w:t>
      </w:r>
      <w:r>
        <w:rPr>
          <w:bCs/>
          <w:sz w:val="24"/>
          <w:szCs w:val="24"/>
          <w:lang w:val="az-Latn-AZ"/>
        </w:rPr>
        <w:t xml:space="preserve">göz ağrısı, okulyar qaşıntı, yanma hissi, konyuktivanın ödemi, gözdə qıcıqlanma, </w:t>
      </w:r>
      <w:r w:rsidRPr="00654141">
        <w:rPr>
          <w:bCs/>
          <w:sz w:val="24"/>
          <w:szCs w:val="24"/>
          <w:lang w:val="az-Latn-AZ"/>
        </w:rPr>
        <w:t>göz</w:t>
      </w:r>
      <w:r>
        <w:rPr>
          <w:bCs/>
          <w:sz w:val="24"/>
          <w:szCs w:val="24"/>
          <w:lang w:val="az-Latn-AZ"/>
        </w:rPr>
        <w:t>daxili</w:t>
      </w:r>
      <w:r w:rsidRPr="00654141">
        <w:rPr>
          <w:bCs/>
          <w:sz w:val="24"/>
          <w:szCs w:val="24"/>
          <w:lang w:val="az-Latn-AZ"/>
        </w:rPr>
        <w:t xml:space="preserve"> təzyiqin</w:t>
      </w:r>
      <w:r>
        <w:rPr>
          <w:bCs/>
          <w:sz w:val="24"/>
          <w:szCs w:val="24"/>
          <w:lang w:val="az-Latn-AZ"/>
        </w:rPr>
        <w:t xml:space="preserve"> </w:t>
      </w:r>
      <w:r w:rsidRPr="00654141">
        <w:rPr>
          <w:bCs/>
          <w:sz w:val="24"/>
          <w:szCs w:val="24"/>
          <w:lang w:val="az-Latn-AZ"/>
        </w:rPr>
        <w:t>artması, posterior subkapsulyar kataraktların əmələ gəlməsi, yaraların sağalma prosesinin ləngiməsi</w:t>
      </w:r>
      <w:r>
        <w:rPr>
          <w:bCs/>
          <w:sz w:val="24"/>
          <w:szCs w:val="24"/>
          <w:lang w:val="az-Latn-AZ"/>
        </w:rPr>
        <w:t xml:space="preserve">, larinqospazm, rinoreya, baş ağrısı </w:t>
      </w:r>
      <w:r w:rsidRPr="00654141">
        <w:rPr>
          <w:bCs/>
          <w:sz w:val="24"/>
          <w:szCs w:val="24"/>
          <w:lang w:val="az-Latn-AZ"/>
        </w:rPr>
        <w:t>.</w:t>
      </w:r>
    </w:p>
    <w:p w14:paraId="7CBB1DCA" w14:textId="77777777" w:rsidR="00073778" w:rsidRDefault="00073778" w:rsidP="00073778">
      <w:pPr>
        <w:pStyle w:val="a3"/>
        <w:jc w:val="both"/>
        <w:rPr>
          <w:bCs/>
          <w:sz w:val="24"/>
          <w:szCs w:val="24"/>
          <w:lang w:val="az-Latn-AZ"/>
        </w:rPr>
      </w:pPr>
      <w:r>
        <w:rPr>
          <w:bCs/>
          <w:sz w:val="24"/>
          <w:szCs w:val="24"/>
          <w:lang w:val="az-Latn-AZ"/>
        </w:rPr>
        <w:t>Nadir hallarda</w:t>
      </w:r>
      <w:r w:rsidRPr="00654141">
        <w:rPr>
          <w:bCs/>
          <w:sz w:val="24"/>
          <w:szCs w:val="24"/>
          <w:lang w:val="az-Latn-AZ"/>
        </w:rPr>
        <w:t>:</w:t>
      </w:r>
      <w:r>
        <w:rPr>
          <w:bCs/>
          <w:sz w:val="24"/>
          <w:szCs w:val="24"/>
          <w:lang w:val="az-Latn-AZ"/>
        </w:rPr>
        <w:t xml:space="preserve"> dizgevziya, keratit, bulanıq görmə, göz quruluğu, </w:t>
      </w:r>
      <w:r w:rsidRPr="00654141">
        <w:rPr>
          <w:bCs/>
          <w:sz w:val="24"/>
          <w:szCs w:val="24"/>
          <w:lang w:val="az-Latn-AZ"/>
        </w:rPr>
        <w:t>xəstənin qoruyucu reaksiyasının yatırılması nəticəsində ikincil</w:t>
      </w:r>
      <w:r>
        <w:rPr>
          <w:bCs/>
          <w:sz w:val="24"/>
          <w:szCs w:val="24"/>
          <w:lang w:val="az-Latn-AZ"/>
        </w:rPr>
        <w:t>i</w:t>
      </w:r>
      <w:r w:rsidRPr="00654141">
        <w:rPr>
          <w:bCs/>
          <w:sz w:val="24"/>
          <w:szCs w:val="24"/>
          <w:lang w:val="az-Latn-AZ"/>
        </w:rPr>
        <w:t xml:space="preserve"> infeksiyanın (bakterial daxil olmaqla) inkişafı</w:t>
      </w:r>
      <w:r>
        <w:rPr>
          <w:bCs/>
          <w:sz w:val="24"/>
          <w:szCs w:val="24"/>
          <w:lang w:val="az-Latn-AZ"/>
        </w:rPr>
        <w:t>, optik sinirin zədələnməsi</w:t>
      </w:r>
      <w:r w:rsidRPr="00654141">
        <w:rPr>
          <w:bCs/>
          <w:sz w:val="24"/>
          <w:szCs w:val="24"/>
          <w:lang w:val="az-Latn-AZ"/>
        </w:rPr>
        <w:t xml:space="preserve">. Kortikosteroidlərlə uzun müddətli müalicədən sonra buynuz qişada sağalmayan xoraların </w:t>
      </w:r>
      <w:r>
        <w:rPr>
          <w:bCs/>
          <w:sz w:val="24"/>
          <w:szCs w:val="24"/>
          <w:lang w:val="az-Latn-AZ"/>
        </w:rPr>
        <w:t xml:space="preserve">yaranması </w:t>
      </w:r>
      <w:r w:rsidRPr="00654141">
        <w:rPr>
          <w:bCs/>
          <w:sz w:val="24"/>
          <w:szCs w:val="24"/>
          <w:lang w:val="az-Latn-AZ"/>
        </w:rPr>
        <w:t xml:space="preserve"> </w:t>
      </w:r>
      <w:r>
        <w:rPr>
          <w:bCs/>
          <w:sz w:val="24"/>
          <w:szCs w:val="24"/>
          <w:lang w:val="az-Latn-AZ"/>
        </w:rPr>
        <w:t xml:space="preserve">göbələk </w:t>
      </w:r>
      <w:r w:rsidRPr="00654141">
        <w:rPr>
          <w:bCs/>
          <w:sz w:val="24"/>
          <w:szCs w:val="24"/>
          <w:lang w:val="az-Latn-AZ"/>
        </w:rPr>
        <w:t>infeksiyasının inkişafını göstərə bilər</w:t>
      </w:r>
      <w:r>
        <w:rPr>
          <w:bCs/>
          <w:sz w:val="24"/>
          <w:szCs w:val="24"/>
          <w:lang w:val="az-Latn-AZ"/>
        </w:rPr>
        <w:t>.</w:t>
      </w:r>
    </w:p>
    <w:p w14:paraId="3172C751" w14:textId="77777777" w:rsidR="00073778" w:rsidRDefault="00073778" w:rsidP="00073778">
      <w:pPr>
        <w:pStyle w:val="a3"/>
        <w:jc w:val="both"/>
        <w:rPr>
          <w:b/>
          <w:sz w:val="24"/>
          <w:szCs w:val="24"/>
          <w:lang w:val="az-Latn-AZ"/>
        </w:rPr>
      </w:pPr>
      <w:r>
        <w:rPr>
          <w:bCs/>
          <w:sz w:val="24"/>
          <w:szCs w:val="24"/>
          <w:lang w:val="az-Latn-AZ"/>
        </w:rPr>
        <w:t>Məlum deyil: midriaz, göz yaşı artması, başgicəllənmə, ürəkbulanma, qarında narahatlıq, Kuşinq sindromu, səpgi, üzdə şişkinlik, yayılmış eritema</w:t>
      </w:r>
    </w:p>
    <w:p w14:paraId="7A4934E2" w14:textId="1101787A" w:rsidR="00A25570" w:rsidRPr="00BE6AB5" w:rsidRDefault="00A25570" w:rsidP="00774F8A">
      <w:pPr>
        <w:pStyle w:val="a3"/>
        <w:jc w:val="both"/>
        <w:rPr>
          <w:b/>
          <w:sz w:val="24"/>
          <w:szCs w:val="24"/>
          <w:lang w:val="az-Latn-AZ"/>
        </w:rPr>
      </w:pPr>
    </w:p>
    <w:p w14:paraId="657EAC6C" w14:textId="77777777" w:rsidR="00734386" w:rsidRPr="00BE6AB5" w:rsidRDefault="00734386" w:rsidP="00774F8A">
      <w:pPr>
        <w:pStyle w:val="a3"/>
        <w:jc w:val="both"/>
        <w:rPr>
          <w:b/>
          <w:sz w:val="24"/>
          <w:szCs w:val="24"/>
          <w:lang w:val="az-Latn-AZ"/>
        </w:rPr>
      </w:pPr>
      <w:r w:rsidRPr="00BE6AB5">
        <w:rPr>
          <w:b/>
          <w:sz w:val="24"/>
          <w:szCs w:val="24"/>
          <w:lang w:val="az-Latn-AZ"/>
        </w:rPr>
        <w:t>Doza həddinin aşılması</w:t>
      </w:r>
    </w:p>
    <w:p w14:paraId="47A9A1D9" w14:textId="7D1809D5" w:rsidR="00B33D56" w:rsidRPr="00BE6AB5" w:rsidRDefault="00B33D56" w:rsidP="00774F8A">
      <w:pPr>
        <w:pStyle w:val="a3"/>
        <w:jc w:val="both"/>
        <w:rPr>
          <w:bCs/>
          <w:sz w:val="24"/>
          <w:szCs w:val="24"/>
          <w:lang w:val="az-Latn-AZ"/>
        </w:rPr>
      </w:pPr>
      <w:r w:rsidRPr="00BE6AB5">
        <w:rPr>
          <w:bCs/>
          <w:sz w:val="24"/>
          <w:szCs w:val="24"/>
          <w:lang w:val="az-Latn-AZ"/>
        </w:rPr>
        <w:t xml:space="preserve">Gözün selikli qişasının qıcıqlanması, allergiya, </w:t>
      </w:r>
      <w:r w:rsidR="0019587E" w:rsidRPr="00BE6AB5">
        <w:rPr>
          <w:bCs/>
          <w:sz w:val="24"/>
          <w:szCs w:val="24"/>
          <w:lang w:val="az-Latn-AZ"/>
        </w:rPr>
        <w:t>konyu</w:t>
      </w:r>
      <w:r w:rsidR="00774F8A">
        <w:rPr>
          <w:bCs/>
          <w:sz w:val="24"/>
          <w:szCs w:val="24"/>
          <w:lang w:val="az-Latn-AZ"/>
        </w:rPr>
        <w:t>n</w:t>
      </w:r>
      <w:r w:rsidR="0019587E" w:rsidRPr="00BE6AB5">
        <w:rPr>
          <w:bCs/>
          <w:sz w:val="24"/>
          <w:szCs w:val="24"/>
          <w:lang w:val="az-Latn-AZ"/>
        </w:rPr>
        <w:t>ktivit hiperemiyası</w:t>
      </w:r>
      <w:r w:rsidR="00A25570" w:rsidRPr="00BE6AB5">
        <w:rPr>
          <w:bCs/>
          <w:sz w:val="24"/>
          <w:szCs w:val="24"/>
          <w:lang w:val="az-Latn-AZ"/>
        </w:rPr>
        <w:t>, göz qapaqlarının şişməsi.</w:t>
      </w:r>
    </w:p>
    <w:p w14:paraId="51B2C9EA" w14:textId="77777777" w:rsidR="00734386" w:rsidRPr="00BE6AB5" w:rsidRDefault="009708A7" w:rsidP="00774F8A">
      <w:pPr>
        <w:pStyle w:val="a3"/>
        <w:jc w:val="both"/>
        <w:rPr>
          <w:bCs/>
          <w:sz w:val="24"/>
          <w:szCs w:val="24"/>
          <w:lang w:val="az-Latn-AZ"/>
        </w:rPr>
      </w:pPr>
      <w:r w:rsidRPr="00BE6AB5">
        <w:rPr>
          <w:bCs/>
          <w:sz w:val="24"/>
          <w:szCs w:val="24"/>
          <w:lang w:val="az-Latn-AZ"/>
        </w:rPr>
        <w:t>Müalicə üçün gözü ilıq su ilə yumalı, sistematik terapiya aparılmalıdır.</w:t>
      </w:r>
    </w:p>
    <w:p w14:paraId="125477AC" w14:textId="77777777" w:rsidR="00734386" w:rsidRPr="00BE6AB5" w:rsidRDefault="00734386" w:rsidP="00774F8A">
      <w:pPr>
        <w:pStyle w:val="a3"/>
        <w:jc w:val="both"/>
        <w:rPr>
          <w:b/>
          <w:sz w:val="24"/>
          <w:szCs w:val="24"/>
          <w:lang w:val="az-Latn-AZ"/>
        </w:rPr>
      </w:pPr>
    </w:p>
    <w:p w14:paraId="4D7FB269" w14:textId="77777777" w:rsidR="005C2BC1" w:rsidRPr="00BE6AB5" w:rsidRDefault="00734386" w:rsidP="00774F8A">
      <w:pPr>
        <w:pStyle w:val="a3"/>
        <w:jc w:val="both"/>
        <w:rPr>
          <w:b/>
          <w:sz w:val="24"/>
          <w:szCs w:val="24"/>
          <w:lang w:val="az-Latn-AZ"/>
        </w:rPr>
      </w:pPr>
      <w:r w:rsidRPr="00BE6AB5">
        <w:rPr>
          <w:b/>
          <w:sz w:val="24"/>
          <w:szCs w:val="24"/>
          <w:lang w:val="az-Latn-AZ"/>
        </w:rPr>
        <w:t xml:space="preserve">Buraxılış forması </w:t>
      </w:r>
    </w:p>
    <w:p w14:paraId="36EC5770" w14:textId="697A37EF" w:rsidR="005C2BC1" w:rsidRPr="00BE6AB5" w:rsidRDefault="005C2BC1" w:rsidP="00774F8A">
      <w:pPr>
        <w:pStyle w:val="a3"/>
        <w:jc w:val="both"/>
        <w:rPr>
          <w:bCs/>
          <w:sz w:val="24"/>
          <w:szCs w:val="24"/>
          <w:lang w:val="az-Latn-AZ"/>
        </w:rPr>
      </w:pPr>
      <w:r w:rsidRPr="00BE6AB5">
        <w:rPr>
          <w:bCs/>
          <w:sz w:val="24"/>
          <w:szCs w:val="24"/>
          <w:lang w:val="az-Latn-AZ"/>
        </w:rPr>
        <w:t xml:space="preserve">10 ml </w:t>
      </w:r>
      <w:r w:rsidR="00BF75B9" w:rsidRPr="00BE6AB5">
        <w:rPr>
          <w:bCs/>
          <w:sz w:val="24"/>
          <w:szCs w:val="24"/>
          <w:lang w:val="az-Latn-AZ"/>
        </w:rPr>
        <w:t>polipropilen qapaqlı ağ</w:t>
      </w:r>
      <w:r w:rsidRPr="00BE6AB5">
        <w:rPr>
          <w:bCs/>
          <w:sz w:val="24"/>
          <w:szCs w:val="24"/>
          <w:lang w:val="az-Latn-AZ"/>
        </w:rPr>
        <w:t xml:space="preserve"> konteyner</w:t>
      </w:r>
      <w:r w:rsidR="00BF75B9">
        <w:rPr>
          <w:bCs/>
          <w:sz w:val="24"/>
          <w:szCs w:val="24"/>
          <w:lang w:val="az-Latn-AZ"/>
        </w:rPr>
        <w:t>də. 1 konteyner içlik vərəqə ilə birlikdə karton qutuya qablaşdırılır.</w:t>
      </w:r>
    </w:p>
    <w:p w14:paraId="3BB1C040" w14:textId="77777777" w:rsidR="00774F8A" w:rsidRDefault="00774F8A" w:rsidP="00774F8A">
      <w:pPr>
        <w:pStyle w:val="a3"/>
        <w:jc w:val="both"/>
        <w:rPr>
          <w:b/>
          <w:sz w:val="24"/>
          <w:szCs w:val="24"/>
          <w:lang w:val="az-Latn-AZ"/>
        </w:rPr>
      </w:pPr>
    </w:p>
    <w:p w14:paraId="219A8207" w14:textId="77777777" w:rsidR="00774F8A" w:rsidRDefault="00734386" w:rsidP="00774F8A">
      <w:pPr>
        <w:pStyle w:val="a3"/>
        <w:jc w:val="both"/>
        <w:rPr>
          <w:b/>
          <w:sz w:val="24"/>
          <w:szCs w:val="24"/>
          <w:lang w:val="az-Latn-AZ"/>
        </w:rPr>
      </w:pPr>
      <w:r w:rsidRPr="00BE6AB5">
        <w:rPr>
          <w:b/>
          <w:sz w:val="24"/>
          <w:szCs w:val="24"/>
          <w:lang w:val="az-Latn-AZ"/>
        </w:rPr>
        <w:t xml:space="preserve">Saxlanma şəraiti </w:t>
      </w:r>
    </w:p>
    <w:p w14:paraId="23E32FBE" w14:textId="3F7B0E40" w:rsidR="00734386" w:rsidRPr="00BE6AB5" w:rsidRDefault="00734386" w:rsidP="00774F8A">
      <w:pPr>
        <w:pStyle w:val="a3"/>
        <w:jc w:val="both"/>
        <w:rPr>
          <w:color w:val="000000"/>
          <w:sz w:val="24"/>
          <w:szCs w:val="24"/>
          <w:lang w:val="az-Latn-AZ"/>
        </w:rPr>
      </w:pPr>
      <w:r w:rsidRPr="00BE6AB5">
        <w:rPr>
          <w:color w:val="000000"/>
          <w:sz w:val="24"/>
          <w:szCs w:val="24"/>
          <w:lang w:val="az-Latn-AZ"/>
        </w:rPr>
        <w:t>25</w:t>
      </w:r>
      <w:r w:rsidRPr="00BE6AB5">
        <w:rPr>
          <w:sz w:val="24"/>
          <w:szCs w:val="24"/>
          <w:lang w:val="az-Latn-AZ"/>
        </w:rPr>
        <w:t>°C</w:t>
      </w:r>
      <w:r w:rsidRPr="00BE6AB5">
        <w:rPr>
          <w:color w:val="000000"/>
          <w:sz w:val="24"/>
          <w:szCs w:val="24"/>
          <w:lang w:val="az-Latn-AZ"/>
        </w:rPr>
        <w:t xml:space="preserve">-dən aşağı temperaturda  və  uşaqların əli çatmayan yerdə saxlamaq lazımdır. </w:t>
      </w:r>
    </w:p>
    <w:p w14:paraId="5DAB4D82" w14:textId="77777777" w:rsidR="00734386" w:rsidRPr="00BE6AB5" w:rsidRDefault="00734386" w:rsidP="00774F8A">
      <w:pPr>
        <w:pStyle w:val="a3"/>
        <w:jc w:val="both"/>
        <w:rPr>
          <w:b/>
          <w:sz w:val="24"/>
          <w:szCs w:val="24"/>
          <w:lang w:val="az-Latn-AZ"/>
        </w:rPr>
      </w:pPr>
    </w:p>
    <w:p w14:paraId="68F73A47" w14:textId="77777777" w:rsidR="00774F8A" w:rsidRDefault="00734386" w:rsidP="00774F8A">
      <w:pPr>
        <w:pStyle w:val="a3"/>
        <w:jc w:val="both"/>
        <w:rPr>
          <w:b/>
          <w:sz w:val="24"/>
          <w:szCs w:val="24"/>
          <w:lang w:val="az-Latn-AZ"/>
        </w:rPr>
      </w:pPr>
      <w:r w:rsidRPr="00BE6AB5">
        <w:rPr>
          <w:b/>
          <w:sz w:val="24"/>
          <w:szCs w:val="24"/>
          <w:lang w:val="az-Latn-AZ"/>
        </w:rPr>
        <w:t>Yararlılıq müddəti</w:t>
      </w:r>
    </w:p>
    <w:p w14:paraId="70581269" w14:textId="77777777" w:rsidR="00774F8A" w:rsidRDefault="00734386" w:rsidP="00774F8A">
      <w:pPr>
        <w:pStyle w:val="a3"/>
        <w:jc w:val="both"/>
        <w:rPr>
          <w:color w:val="000000"/>
          <w:sz w:val="24"/>
          <w:szCs w:val="24"/>
          <w:lang w:val="az-Latn-AZ"/>
        </w:rPr>
      </w:pPr>
      <w:r w:rsidRPr="00BE6AB5">
        <w:rPr>
          <w:color w:val="000000"/>
          <w:sz w:val="24"/>
          <w:szCs w:val="24"/>
          <w:lang w:val="az-Latn-AZ"/>
        </w:rPr>
        <w:t>2 il.</w:t>
      </w:r>
    </w:p>
    <w:p w14:paraId="25123A1D" w14:textId="77777777" w:rsidR="00774F8A" w:rsidRDefault="00734386" w:rsidP="00774F8A">
      <w:pPr>
        <w:pStyle w:val="a3"/>
        <w:jc w:val="both"/>
        <w:rPr>
          <w:color w:val="000000"/>
          <w:sz w:val="24"/>
          <w:szCs w:val="24"/>
          <w:lang w:val="az-Latn-AZ"/>
        </w:rPr>
      </w:pPr>
      <w:r w:rsidRPr="00BE6AB5">
        <w:rPr>
          <w:color w:val="000000"/>
          <w:sz w:val="24"/>
          <w:szCs w:val="24"/>
          <w:lang w:val="az-Latn-AZ"/>
        </w:rPr>
        <w:t>Flakon açıldıqdan sonra, preparat 28 gün müddətində  istifadə edilməlidir.</w:t>
      </w:r>
    </w:p>
    <w:p w14:paraId="0FC96AFE" w14:textId="474C2C06" w:rsidR="00734386" w:rsidRPr="00BE6AB5" w:rsidRDefault="00734386" w:rsidP="00774F8A">
      <w:pPr>
        <w:pStyle w:val="a3"/>
        <w:jc w:val="both"/>
        <w:rPr>
          <w:color w:val="000000"/>
          <w:sz w:val="24"/>
          <w:szCs w:val="24"/>
          <w:lang w:val="az-Latn-AZ"/>
        </w:rPr>
      </w:pPr>
      <w:r w:rsidRPr="00BE6AB5">
        <w:rPr>
          <w:color w:val="000000"/>
          <w:sz w:val="24"/>
          <w:szCs w:val="24"/>
          <w:lang w:val="az-Latn-AZ"/>
        </w:rPr>
        <w:t>Yararlılıq müddəti bitdikdən sonra istifadə etmək olmaz.</w:t>
      </w:r>
    </w:p>
    <w:p w14:paraId="3D1A41EE" w14:textId="77777777" w:rsidR="00734386" w:rsidRPr="00BE6AB5" w:rsidRDefault="00734386" w:rsidP="00774F8A">
      <w:pPr>
        <w:pStyle w:val="a3"/>
        <w:jc w:val="both"/>
        <w:rPr>
          <w:b/>
          <w:sz w:val="24"/>
          <w:szCs w:val="24"/>
          <w:lang w:val="az-Latn-AZ"/>
        </w:rPr>
      </w:pPr>
    </w:p>
    <w:p w14:paraId="036CADCA" w14:textId="77777777" w:rsidR="00774F8A" w:rsidRDefault="00734386" w:rsidP="00774F8A">
      <w:pPr>
        <w:pStyle w:val="a3"/>
        <w:jc w:val="both"/>
        <w:rPr>
          <w:b/>
          <w:sz w:val="24"/>
          <w:szCs w:val="24"/>
          <w:lang w:val="az-Latn-AZ"/>
        </w:rPr>
      </w:pPr>
      <w:r w:rsidRPr="00BE6AB5">
        <w:rPr>
          <w:b/>
          <w:sz w:val="24"/>
          <w:szCs w:val="24"/>
          <w:lang w:val="az-Latn-AZ"/>
        </w:rPr>
        <w:t>Aptekdən buraxılma şərti</w:t>
      </w:r>
    </w:p>
    <w:p w14:paraId="33600F05" w14:textId="7B53BF93" w:rsidR="00734386" w:rsidRPr="00BE6AB5" w:rsidRDefault="00734386" w:rsidP="00774F8A">
      <w:pPr>
        <w:pStyle w:val="a3"/>
        <w:jc w:val="both"/>
        <w:rPr>
          <w:color w:val="000000"/>
          <w:sz w:val="24"/>
          <w:szCs w:val="24"/>
          <w:lang w:val="az-Latn-AZ"/>
        </w:rPr>
      </w:pPr>
      <w:r w:rsidRPr="00BE6AB5">
        <w:rPr>
          <w:color w:val="000000"/>
          <w:sz w:val="24"/>
          <w:szCs w:val="24"/>
          <w:lang w:val="az-Latn-AZ"/>
        </w:rPr>
        <w:t>Resept əsasında buraxılır.</w:t>
      </w:r>
    </w:p>
    <w:p w14:paraId="072CF834" w14:textId="77777777" w:rsidR="00734386" w:rsidRPr="00BE6AB5" w:rsidRDefault="00734386" w:rsidP="00774F8A">
      <w:pPr>
        <w:pStyle w:val="a3"/>
        <w:jc w:val="both"/>
        <w:rPr>
          <w:b/>
          <w:sz w:val="24"/>
          <w:szCs w:val="24"/>
          <w:lang w:val="az-Latn-AZ"/>
        </w:rPr>
      </w:pPr>
    </w:p>
    <w:p w14:paraId="633A9E02" w14:textId="77777777" w:rsidR="00734386" w:rsidRPr="00BF75B9" w:rsidRDefault="00734386" w:rsidP="00774F8A">
      <w:pPr>
        <w:jc w:val="both"/>
        <w:rPr>
          <w:b/>
          <w:lang w:val="az-Latn-AZ"/>
        </w:rPr>
      </w:pPr>
      <w:r w:rsidRPr="00BF75B9">
        <w:rPr>
          <w:b/>
          <w:lang w:val="az-Latn-AZ"/>
        </w:rPr>
        <w:t>İstehsalçı</w:t>
      </w:r>
    </w:p>
    <w:p w14:paraId="0478EEA3" w14:textId="560461DF" w:rsidR="00BF75B9" w:rsidRPr="00BF75B9" w:rsidRDefault="00BF75B9" w:rsidP="00774F8A">
      <w:pPr>
        <w:jc w:val="both"/>
        <w:rPr>
          <w:rFonts w:eastAsia="Calibri"/>
          <w:lang w:val="az-Latn-AZ"/>
        </w:rPr>
      </w:pPr>
      <w:r w:rsidRPr="00BF75B9">
        <w:rPr>
          <w:rFonts w:eastAsia="Calibri"/>
          <w:lang w:val="az-Latn-AZ"/>
        </w:rPr>
        <w:t xml:space="preserve">Opsonin Pharma Limited, Bangladesh </w:t>
      </w:r>
    </w:p>
    <w:p w14:paraId="2E678FCC" w14:textId="77777777" w:rsidR="00BF75B9" w:rsidRPr="00BF75B9" w:rsidRDefault="00BF75B9" w:rsidP="00774F8A">
      <w:pPr>
        <w:jc w:val="both"/>
        <w:rPr>
          <w:rFonts w:eastAsia="Calibri"/>
          <w:b/>
          <w:bCs/>
          <w:lang w:val="az-Latn-AZ"/>
        </w:rPr>
      </w:pPr>
      <w:r w:rsidRPr="00BF75B9">
        <w:rPr>
          <w:rFonts w:eastAsia="Calibri"/>
          <w:bCs/>
          <w:lang w:val="az-Latn-AZ"/>
        </w:rPr>
        <w:t>Rupatali, Barishal, Bangladesh.</w:t>
      </w:r>
      <w:r w:rsidRPr="00BF75B9">
        <w:rPr>
          <w:rFonts w:eastAsia="Calibri"/>
          <w:b/>
          <w:bCs/>
          <w:lang w:val="az-Latn-AZ"/>
        </w:rPr>
        <w:t xml:space="preserve">   </w:t>
      </w:r>
    </w:p>
    <w:p w14:paraId="645F7AF6" w14:textId="77777777" w:rsidR="00A25570" w:rsidRPr="00BF75B9" w:rsidRDefault="00A25570" w:rsidP="00774F8A">
      <w:pPr>
        <w:pStyle w:val="a3"/>
        <w:jc w:val="both"/>
        <w:rPr>
          <w:b/>
          <w:bCs/>
          <w:sz w:val="24"/>
          <w:szCs w:val="24"/>
          <w:lang w:val="az-Latn-AZ"/>
        </w:rPr>
      </w:pPr>
    </w:p>
    <w:p w14:paraId="3DFD0BAE" w14:textId="77777777" w:rsidR="00734386" w:rsidRPr="00BF75B9" w:rsidRDefault="00734386" w:rsidP="00774F8A">
      <w:pPr>
        <w:pStyle w:val="a3"/>
        <w:jc w:val="both"/>
        <w:rPr>
          <w:b/>
          <w:bCs/>
          <w:sz w:val="24"/>
          <w:szCs w:val="24"/>
          <w:lang w:val="az-Latn-AZ"/>
        </w:rPr>
      </w:pPr>
      <w:r w:rsidRPr="00BF75B9">
        <w:rPr>
          <w:b/>
          <w:bCs/>
          <w:sz w:val="24"/>
          <w:szCs w:val="24"/>
          <w:lang w:val="az-Latn-AZ"/>
        </w:rPr>
        <w:t>Qeydiyyat vəsiqəsinin sahibi</w:t>
      </w:r>
    </w:p>
    <w:p w14:paraId="20408BAB" w14:textId="7623199F" w:rsidR="00BF75B9" w:rsidRPr="00BF75B9" w:rsidRDefault="00BF75B9" w:rsidP="00774F8A">
      <w:pPr>
        <w:jc w:val="both"/>
        <w:rPr>
          <w:rFonts w:eastAsia="Calibri"/>
          <w:lang w:val="en-US"/>
        </w:rPr>
      </w:pPr>
      <w:r w:rsidRPr="00BF75B9">
        <w:rPr>
          <w:rFonts w:eastAsia="Calibri"/>
          <w:lang w:val="en-US"/>
        </w:rPr>
        <w:t xml:space="preserve">Opsonin Pharma Limited, Bangladesh. </w:t>
      </w:r>
    </w:p>
    <w:p w14:paraId="3AD52854" w14:textId="012B7CE9" w:rsidR="00734386" w:rsidRPr="00BF75B9" w:rsidRDefault="00BF75B9" w:rsidP="00774F8A">
      <w:pPr>
        <w:jc w:val="both"/>
        <w:rPr>
          <w:rFonts w:eastAsia="Calibri"/>
          <w:lang w:val="az-Latn-AZ"/>
        </w:rPr>
      </w:pPr>
      <w:r w:rsidRPr="00BF75B9">
        <w:rPr>
          <w:rFonts w:eastAsia="Calibri"/>
          <w:bCs/>
          <w:lang w:val="az-Latn-AZ"/>
        </w:rPr>
        <w:t>Rupatali, Barishal</w:t>
      </w:r>
      <w:r w:rsidRPr="00BF75B9">
        <w:rPr>
          <w:rFonts w:eastAsia="Calibri"/>
          <w:lang w:val="az-Latn-AZ"/>
        </w:rPr>
        <w:t xml:space="preserve">, Opsonin Building, 30 New Eskaton Road Dhaka - 1000, Bangladesh. </w:t>
      </w:r>
    </w:p>
    <w:sectPr w:rsidR="00734386" w:rsidRPr="00BF75B9" w:rsidSect="00146193">
      <w:pgSz w:w="11906" w:h="16838"/>
      <w:pgMar w:top="567"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386"/>
    <w:rsid w:val="00073778"/>
    <w:rsid w:val="00091ACA"/>
    <w:rsid w:val="0012097A"/>
    <w:rsid w:val="00146193"/>
    <w:rsid w:val="00157883"/>
    <w:rsid w:val="0019587E"/>
    <w:rsid w:val="00195AD9"/>
    <w:rsid w:val="001B60C5"/>
    <w:rsid w:val="002254F6"/>
    <w:rsid w:val="00276C76"/>
    <w:rsid w:val="00364B6B"/>
    <w:rsid w:val="00381441"/>
    <w:rsid w:val="003E7039"/>
    <w:rsid w:val="00483CD8"/>
    <w:rsid w:val="004B056E"/>
    <w:rsid w:val="00531370"/>
    <w:rsid w:val="0053409B"/>
    <w:rsid w:val="005C2BC1"/>
    <w:rsid w:val="005D58DE"/>
    <w:rsid w:val="005F5B03"/>
    <w:rsid w:val="00623C3F"/>
    <w:rsid w:val="00654141"/>
    <w:rsid w:val="006B0B51"/>
    <w:rsid w:val="00705664"/>
    <w:rsid w:val="00734386"/>
    <w:rsid w:val="00766081"/>
    <w:rsid w:val="00774F8A"/>
    <w:rsid w:val="00776A6C"/>
    <w:rsid w:val="0081302A"/>
    <w:rsid w:val="0082323B"/>
    <w:rsid w:val="008552FB"/>
    <w:rsid w:val="008942F1"/>
    <w:rsid w:val="00902871"/>
    <w:rsid w:val="00916783"/>
    <w:rsid w:val="00961F0A"/>
    <w:rsid w:val="009708A7"/>
    <w:rsid w:val="009F7F33"/>
    <w:rsid w:val="00A25570"/>
    <w:rsid w:val="00A4646B"/>
    <w:rsid w:val="00AB2D94"/>
    <w:rsid w:val="00B33D56"/>
    <w:rsid w:val="00BE6AB5"/>
    <w:rsid w:val="00BF75B9"/>
    <w:rsid w:val="00D770DE"/>
    <w:rsid w:val="00D77C26"/>
    <w:rsid w:val="00E11DAF"/>
    <w:rsid w:val="00F40224"/>
    <w:rsid w:val="00F515A7"/>
    <w:rsid w:val="00FB3CB7"/>
    <w:rsid w:val="00FD0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E6DB"/>
  <w15:docId w15:val="{064A001B-C9F6-4BE4-9E72-B7DA2F14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3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4386"/>
    <w:pPr>
      <w:spacing w:after="0" w:line="240" w:lineRule="auto"/>
    </w:pPr>
    <w:rPr>
      <w:rFonts w:ascii="Times New Roman" w:eastAsia="Times New Roman" w:hAnsi="Times New Roman" w:cs="Times New Roman"/>
      <w:sz w:val="20"/>
      <w:szCs w:val="20"/>
      <w:lang w:val="ru-RU" w:eastAsia="ru-RU"/>
    </w:rPr>
  </w:style>
  <w:style w:type="table" w:customStyle="1" w:styleId="TableNormal1">
    <w:name w:val="Table Normal1"/>
    <w:uiPriority w:val="2"/>
    <w:semiHidden/>
    <w:unhideWhenUsed/>
    <w:qFormat/>
    <w:rsid w:val="00961F0A"/>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61F0A"/>
    <w:pPr>
      <w:widowControl w:val="0"/>
      <w:autoSpaceDE w:val="0"/>
      <w:autoSpaceDN w:val="0"/>
      <w:ind w:left="11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3887</TotalTime>
  <Pages>3</Pages>
  <Words>1592</Words>
  <Characters>9077</Characters>
  <Application>Microsoft Office Word</Application>
  <DocSecurity>0</DocSecurity>
  <Lines>75</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Metanet Memmedceferova</dc:creator>
  <cp:keywords/>
  <dc:description/>
  <cp:lastModifiedBy>Ulduz Eyvazova</cp:lastModifiedBy>
  <cp:revision>57</cp:revision>
  <dcterms:created xsi:type="dcterms:W3CDTF">2022-12-11T19:24:00Z</dcterms:created>
  <dcterms:modified xsi:type="dcterms:W3CDTF">2023-03-09T11:16:00Z</dcterms:modified>
</cp:coreProperties>
</file>