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C4926" w14:textId="77777777" w:rsidR="00E82225" w:rsidRPr="00E82225" w:rsidRDefault="00E82225" w:rsidP="00E82225">
      <w:pPr>
        <w:rPr>
          <w:lang w:val="az-Latn-AZ" w:eastAsia="ru-RU"/>
        </w:rPr>
      </w:pPr>
      <w:bookmarkStart w:id="0" w:name="_Hlk97025637"/>
      <w:r>
        <w:rPr>
          <w:lang w:val="az-Latn-AZ" w:eastAsia="ru-RU"/>
        </w:rPr>
        <w:t xml:space="preserve">                                                                                                 </w:t>
      </w:r>
      <w:r w:rsidRPr="00E82225">
        <w:rPr>
          <w:lang w:val="az-Latn-AZ" w:eastAsia="ru-RU"/>
        </w:rPr>
        <w:t xml:space="preserve">TƏSDİQ EDİLMİŞDİR </w:t>
      </w:r>
    </w:p>
    <w:p w14:paraId="3BDF12AB" w14:textId="77777777" w:rsidR="00E82225" w:rsidRPr="00E82225" w:rsidRDefault="00E82225" w:rsidP="00E82225">
      <w:pPr>
        <w:rPr>
          <w:lang w:val="az-Latn-AZ" w:eastAsia="ru-RU"/>
        </w:rPr>
      </w:pPr>
      <w:r w:rsidRPr="00E82225">
        <w:rPr>
          <w:lang w:val="az-Latn-AZ" w:eastAsia="ru-RU"/>
        </w:rPr>
        <w:t xml:space="preserve">                                                                                                 Azərbaycan Respublikası</w:t>
      </w:r>
    </w:p>
    <w:p w14:paraId="77DBF81E" w14:textId="77777777" w:rsidR="00E82225" w:rsidRPr="00E82225" w:rsidRDefault="00E82225" w:rsidP="00E82225">
      <w:pPr>
        <w:rPr>
          <w:lang w:val="az-Latn-AZ" w:eastAsia="ru-RU"/>
        </w:rPr>
      </w:pPr>
      <w:r w:rsidRPr="00E82225">
        <w:rPr>
          <w:lang w:val="az-Latn-AZ" w:eastAsia="ru-RU"/>
        </w:rPr>
        <w:t xml:space="preserve">                                                                                                 Səhiyyə Nazirliyi</w:t>
      </w:r>
    </w:p>
    <w:p w14:paraId="4CCA9A79" w14:textId="77777777" w:rsidR="00E82225" w:rsidRPr="00E82225" w:rsidRDefault="00E82225" w:rsidP="00E82225">
      <w:pPr>
        <w:rPr>
          <w:lang w:val="az-Latn-AZ" w:eastAsia="ru-RU"/>
        </w:rPr>
      </w:pPr>
      <w:r w:rsidRPr="00E82225">
        <w:rPr>
          <w:lang w:val="az-Latn-AZ" w:eastAsia="ru-RU"/>
        </w:rPr>
        <w:t xml:space="preserve">                                                                                                 Farmakoloji və Farmakopeya</w:t>
      </w:r>
    </w:p>
    <w:p w14:paraId="1394EC4D" w14:textId="77777777" w:rsidR="00E82225" w:rsidRPr="00E82225" w:rsidRDefault="00E82225" w:rsidP="00E82225">
      <w:pPr>
        <w:rPr>
          <w:lang w:val="az-Latn-AZ" w:eastAsia="ru-RU"/>
        </w:rPr>
      </w:pPr>
      <w:r w:rsidRPr="00E82225">
        <w:rPr>
          <w:lang w:val="az-Latn-AZ" w:eastAsia="ru-RU"/>
        </w:rPr>
        <w:t xml:space="preserve">                                                                                                 Ekspert Şurasının sədri</w:t>
      </w:r>
    </w:p>
    <w:p w14:paraId="5339FF5E" w14:textId="77777777" w:rsidR="00E82225" w:rsidRPr="00E82225" w:rsidRDefault="00E82225" w:rsidP="00E82225">
      <w:pPr>
        <w:rPr>
          <w:lang w:val="az-Latn-AZ" w:eastAsia="ru-RU"/>
        </w:rPr>
      </w:pPr>
    </w:p>
    <w:p w14:paraId="7306983B" w14:textId="77777777" w:rsidR="00E82225" w:rsidRPr="00E82225" w:rsidRDefault="00E82225" w:rsidP="00E82225">
      <w:pPr>
        <w:rPr>
          <w:lang w:val="az-Latn-AZ" w:eastAsia="ru-RU"/>
        </w:rPr>
      </w:pPr>
      <w:r w:rsidRPr="00E82225">
        <w:rPr>
          <w:lang w:val="az-Latn-AZ" w:eastAsia="ru-RU"/>
        </w:rPr>
        <w:t xml:space="preserve">                                                                                                 _____________  E.M.Ağayev</w:t>
      </w:r>
    </w:p>
    <w:p w14:paraId="5F0AFC87" w14:textId="77777777" w:rsidR="00E82225" w:rsidRPr="00E82225" w:rsidRDefault="00E82225" w:rsidP="00E82225">
      <w:pPr>
        <w:rPr>
          <w:lang w:val="az-Latn-AZ" w:eastAsia="ru-RU"/>
        </w:rPr>
      </w:pPr>
      <w:r w:rsidRPr="00E82225">
        <w:rPr>
          <w:lang w:val="az-Latn-AZ" w:eastAsia="ru-RU"/>
        </w:rPr>
        <w:t xml:space="preserve">                                                                                            </w:t>
      </w:r>
    </w:p>
    <w:p w14:paraId="4386B2DD" w14:textId="4D4CCC6A" w:rsidR="00E82225" w:rsidRPr="00E82225" w:rsidRDefault="00E82225" w:rsidP="00E82225">
      <w:pPr>
        <w:rPr>
          <w:lang w:val="az-Latn-AZ" w:eastAsia="ru-RU"/>
        </w:rPr>
      </w:pPr>
      <w:r w:rsidRPr="00E82225">
        <w:rPr>
          <w:lang w:val="az-Latn-AZ" w:eastAsia="ru-RU"/>
        </w:rPr>
        <w:t xml:space="preserve">                                                                               </w:t>
      </w:r>
      <w:r w:rsidR="009A40A6">
        <w:rPr>
          <w:lang w:val="az-Latn-AZ" w:eastAsia="ru-RU"/>
        </w:rPr>
        <w:t xml:space="preserve">                  ________</w:t>
      </w:r>
      <w:r w:rsidRPr="00E82225">
        <w:rPr>
          <w:lang w:val="az-Latn-AZ" w:eastAsia="ru-RU"/>
        </w:rPr>
        <w:t>___________  2023-cü il</w:t>
      </w:r>
    </w:p>
    <w:p w14:paraId="2188B0BD" w14:textId="77777777" w:rsidR="00E82225" w:rsidRPr="00E82225" w:rsidRDefault="00E82225" w:rsidP="00E82225">
      <w:pPr>
        <w:rPr>
          <w:lang w:val="az-Latn-AZ" w:eastAsia="ru-RU"/>
        </w:rPr>
      </w:pPr>
    </w:p>
    <w:p w14:paraId="13F0FE15" w14:textId="77777777" w:rsidR="00E82225" w:rsidRPr="00E82225" w:rsidRDefault="00E82225" w:rsidP="00E82225">
      <w:pPr>
        <w:rPr>
          <w:lang w:val="az-Latn-AZ" w:eastAsia="ru-RU"/>
        </w:rPr>
      </w:pPr>
    </w:p>
    <w:p w14:paraId="1F5020AE" w14:textId="77777777" w:rsidR="00E82225" w:rsidRPr="00E82225" w:rsidRDefault="00E82225" w:rsidP="00E82225">
      <w:pPr>
        <w:rPr>
          <w:lang w:val="az-Latn-AZ" w:eastAsia="ru-RU"/>
        </w:rPr>
      </w:pPr>
      <w:r w:rsidRPr="00E82225">
        <w:rPr>
          <w:lang w:val="az-Latn-AZ" w:eastAsia="ru-RU"/>
        </w:rPr>
        <w:t xml:space="preserve">                             Dərman vasitəsinin istifadəsi üzrə təlimat (xəstələr üçün)</w:t>
      </w:r>
    </w:p>
    <w:bookmarkEnd w:id="0"/>
    <w:p w14:paraId="60027DC3" w14:textId="77777777" w:rsidR="00D557EF" w:rsidRPr="00C10C58" w:rsidRDefault="00D557EF" w:rsidP="00D557EF">
      <w:pPr>
        <w:rPr>
          <w:lang w:val="az-Latn-AZ"/>
        </w:rPr>
      </w:pPr>
    </w:p>
    <w:p w14:paraId="5A9F97C7" w14:textId="77777777" w:rsidR="00E82225" w:rsidRDefault="00E82225" w:rsidP="00BD7359">
      <w:pPr>
        <w:pStyle w:val="a3"/>
        <w:rPr>
          <w:rFonts w:ascii="Times New Roman" w:eastAsia="Times New Roman" w:hAnsi="Times New Roman"/>
          <w:b/>
          <w:sz w:val="24"/>
          <w:szCs w:val="24"/>
          <w:lang w:val="az-Latn-AZ"/>
        </w:rPr>
      </w:pPr>
    </w:p>
    <w:p w14:paraId="378E8363" w14:textId="509C076F" w:rsidR="00BD7359" w:rsidRPr="00BD7359" w:rsidRDefault="00BD7359" w:rsidP="00BD7359">
      <w:pPr>
        <w:pStyle w:val="a3"/>
        <w:rPr>
          <w:rFonts w:ascii="Times New Roman" w:eastAsia="Times New Roman" w:hAnsi="Times New Roman"/>
          <w:b/>
          <w:sz w:val="24"/>
          <w:szCs w:val="24"/>
          <w:lang w:val="az-Latn-AZ"/>
        </w:rPr>
      </w:pPr>
      <w:r w:rsidRPr="00BD7359">
        <w:rPr>
          <w:rFonts w:ascii="Times New Roman" w:eastAsia="Times New Roman" w:hAnsi="Times New Roman"/>
          <w:b/>
          <w:sz w:val="24"/>
          <w:szCs w:val="24"/>
          <w:lang w:val="az-Latn-AZ"/>
        </w:rPr>
        <w:t>QUNA</w:t>
      </w:r>
      <w:r w:rsidR="00B96305">
        <w:rPr>
          <w:rFonts w:ascii="Times New Roman" w:eastAsia="Times New Roman" w:hAnsi="Times New Roman"/>
          <w:b/>
          <w:sz w:val="24"/>
          <w:szCs w:val="24"/>
          <w:lang w:val="az-Latn-AZ"/>
        </w:rPr>
        <w:t>-</w:t>
      </w:r>
      <w:r w:rsidRPr="00BD7359">
        <w:rPr>
          <w:rFonts w:ascii="Times New Roman" w:eastAsia="Times New Roman" w:hAnsi="Times New Roman"/>
          <w:b/>
          <w:sz w:val="24"/>
          <w:szCs w:val="24"/>
          <w:lang w:val="az-Latn-AZ"/>
        </w:rPr>
        <w:t>KOLLAGEN</w:t>
      </w:r>
      <w:r w:rsidRPr="00BD7359">
        <w:rPr>
          <w:rFonts w:ascii="Times New Roman" w:eastAsia="Times New Roman" w:hAnsi="Times New Roman"/>
          <w:b/>
          <w:sz w:val="24"/>
          <w:szCs w:val="24"/>
          <w:lang w:val="az-Latn-AZ"/>
        </w:rPr>
        <w:tab/>
      </w:r>
      <w:r>
        <w:rPr>
          <w:rFonts w:ascii="Times New Roman" w:hAnsi="Times New Roman"/>
          <w:sz w:val="24"/>
          <w:szCs w:val="24"/>
          <w:lang w:val="az-Latn-AZ"/>
        </w:rPr>
        <w:t>ə</w:t>
      </w:r>
      <w:r w:rsidRPr="00BD7359">
        <w:rPr>
          <w:rFonts w:ascii="Times New Roman" w:hAnsi="Times New Roman"/>
          <w:sz w:val="24"/>
          <w:szCs w:val="24"/>
          <w:lang w:val="az-Latn-AZ"/>
        </w:rPr>
        <w:t>zələdaxili, dəridaxili,</w:t>
      </w:r>
      <w:r w:rsidR="001E746C">
        <w:rPr>
          <w:rFonts w:ascii="Times New Roman" w:hAnsi="Times New Roman"/>
          <w:sz w:val="24"/>
          <w:szCs w:val="24"/>
          <w:lang w:val="az-Latn-AZ"/>
        </w:rPr>
        <w:t xml:space="preserve"> </w:t>
      </w:r>
      <w:r w:rsidR="001E746C" w:rsidRPr="00BD7359">
        <w:rPr>
          <w:rFonts w:ascii="Times New Roman" w:hAnsi="Times New Roman"/>
          <w:sz w:val="24"/>
          <w:szCs w:val="24"/>
          <w:lang w:val="az-Latn-AZ"/>
        </w:rPr>
        <w:t>də</w:t>
      </w:r>
      <w:r w:rsidR="001E746C">
        <w:rPr>
          <w:rFonts w:ascii="Times New Roman" w:hAnsi="Times New Roman"/>
          <w:sz w:val="24"/>
          <w:szCs w:val="24"/>
          <w:lang w:val="az-Latn-AZ"/>
        </w:rPr>
        <w:t>rialtı</w:t>
      </w:r>
      <w:r w:rsidRPr="00BD7359">
        <w:rPr>
          <w:rFonts w:ascii="Times New Roman" w:hAnsi="Times New Roman"/>
          <w:sz w:val="24"/>
          <w:szCs w:val="24"/>
          <w:lang w:val="az-Latn-AZ"/>
        </w:rPr>
        <w:t xml:space="preserve"> inyeksiya üçün məhlul</w:t>
      </w:r>
    </w:p>
    <w:p w14:paraId="71533B7D" w14:textId="1968E56F" w:rsidR="00BD7359" w:rsidRPr="00BD7359" w:rsidRDefault="00BD7359" w:rsidP="00BD7359">
      <w:pPr>
        <w:pStyle w:val="a3"/>
        <w:rPr>
          <w:rFonts w:ascii="Times New Roman" w:hAnsi="Times New Roman"/>
          <w:sz w:val="24"/>
          <w:szCs w:val="24"/>
          <w:lang w:val="az-Latn-AZ"/>
        </w:rPr>
      </w:pPr>
      <w:r w:rsidRPr="00BD7359">
        <w:rPr>
          <w:rFonts w:ascii="Times New Roman" w:eastAsia="Times New Roman" w:hAnsi="Times New Roman"/>
          <w:sz w:val="24"/>
          <w:szCs w:val="24"/>
          <w:lang w:val="az-Latn-AZ"/>
        </w:rPr>
        <w:t>GUNA</w:t>
      </w:r>
      <w:r w:rsidRPr="00BD7359">
        <w:rPr>
          <w:rFonts w:ascii="Times New Roman" w:eastAsia="Times New Roman" w:hAnsi="Times New Roman"/>
          <w:sz w:val="24"/>
          <w:szCs w:val="24"/>
          <w:vertAlign w:val="superscript"/>
          <w:lang w:val="az-Latn-AZ"/>
        </w:rPr>
        <w:t>®</w:t>
      </w:r>
      <w:r w:rsidRPr="00BD7359">
        <w:rPr>
          <w:rFonts w:ascii="Times New Roman" w:eastAsia="Times New Roman" w:hAnsi="Times New Roman"/>
          <w:sz w:val="24"/>
          <w:szCs w:val="24"/>
          <w:lang w:val="az-Latn-A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az-Latn-AZ"/>
        </w:rPr>
        <w:t xml:space="preserve">- </w:t>
      </w:r>
      <w:r w:rsidR="009A40A6">
        <w:rPr>
          <w:rFonts w:ascii="Times New Roman" w:eastAsia="Times New Roman" w:hAnsi="Times New Roman"/>
          <w:sz w:val="24"/>
          <w:szCs w:val="24"/>
          <w:lang w:val="az-Latn-AZ"/>
        </w:rPr>
        <w:t>COLLAGEN</w:t>
      </w:r>
    </w:p>
    <w:p w14:paraId="211E120A" w14:textId="77777777" w:rsidR="00BD7359" w:rsidRPr="00BD7359" w:rsidRDefault="00BD7359" w:rsidP="00BD7359">
      <w:pPr>
        <w:pStyle w:val="a3"/>
        <w:rPr>
          <w:rFonts w:ascii="Times New Roman" w:hAnsi="Times New Roman"/>
          <w:sz w:val="24"/>
          <w:szCs w:val="24"/>
          <w:lang w:val="az-Latn-AZ"/>
        </w:rPr>
      </w:pPr>
    </w:p>
    <w:p w14:paraId="19A6C534" w14:textId="77777777" w:rsidR="00BD7359" w:rsidRPr="00BD7359" w:rsidRDefault="00BD7359" w:rsidP="00BD7359">
      <w:pPr>
        <w:pStyle w:val="a3"/>
        <w:rPr>
          <w:rFonts w:ascii="Times New Roman" w:hAnsi="Times New Roman"/>
          <w:b/>
          <w:sz w:val="24"/>
          <w:szCs w:val="24"/>
          <w:lang w:val="az-Latn-AZ"/>
        </w:rPr>
      </w:pPr>
      <w:r w:rsidRPr="00BD7359">
        <w:rPr>
          <w:rFonts w:ascii="Times New Roman" w:hAnsi="Times New Roman"/>
          <w:b/>
          <w:sz w:val="24"/>
          <w:szCs w:val="24"/>
          <w:lang w:val="az-Latn-AZ"/>
        </w:rPr>
        <w:t xml:space="preserve">Tərkibi </w:t>
      </w:r>
    </w:p>
    <w:p w14:paraId="2DE81EE1" w14:textId="56923F3D" w:rsidR="00BD7359" w:rsidRPr="00BD7359" w:rsidRDefault="00BD7359" w:rsidP="00BD7359">
      <w:pPr>
        <w:pStyle w:val="a3"/>
        <w:rPr>
          <w:rFonts w:ascii="Times New Roman" w:hAnsi="Times New Roman"/>
          <w:b/>
          <w:sz w:val="24"/>
          <w:szCs w:val="24"/>
          <w:lang w:val="az-Latn-AZ"/>
        </w:rPr>
      </w:pPr>
      <w:r w:rsidRPr="00BD7359">
        <w:rPr>
          <w:rFonts w:ascii="Times New Roman" w:hAnsi="Times New Roman"/>
          <w:i/>
          <w:sz w:val="24"/>
          <w:szCs w:val="24"/>
          <w:lang w:val="az-Latn-AZ"/>
        </w:rPr>
        <w:t>Təsiredici maddələr:</w:t>
      </w:r>
      <w:r w:rsidRPr="00BD7359">
        <w:rPr>
          <w:rFonts w:ascii="Times New Roman" w:hAnsi="Times New Roman"/>
          <w:sz w:val="24"/>
          <w:szCs w:val="24"/>
          <w:lang w:val="az-Latn-AZ"/>
        </w:rPr>
        <w:t xml:space="preserve"> 1 </w:t>
      </w:r>
      <w:r w:rsidR="00E00535">
        <w:rPr>
          <w:rFonts w:ascii="Times New Roman" w:hAnsi="Times New Roman"/>
          <w:sz w:val="24"/>
          <w:szCs w:val="24"/>
          <w:lang w:val="az-Latn-AZ"/>
        </w:rPr>
        <w:t>flakonda</w:t>
      </w:r>
      <w:r w:rsidR="00B96305">
        <w:rPr>
          <w:rFonts w:ascii="Times New Roman" w:hAnsi="Times New Roman"/>
          <w:sz w:val="24"/>
          <w:szCs w:val="24"/>
          <w:lang w:val="az-Latn-AZ"/>
        </w:rPr>
        <w:t xml:space="preserve"> (2 ml)</w:t>
      </w:r>
      <w:r w:rsidRPr="00BD7359">
        <w:rPr>
          <w:rFonts w:ascii="Times New Roman" w:hAnsi="Times New Roman"/>
          <w:sz w:val="24"/>
          <w:szCs w:val="24"/>
          <w:lang w:val="az-Latn-AZ"/>
        </w:rPr>
        <w:t xml:space="preserve"> </w:t>
      </w:r>
      <w:r w:rsidRPr="00BD7359">
        <w:rPr>
          <w:rFonts w:ascii="Times New Roman" w:eastAsia="Times New Roman" w:hAnsi="Times New Roman"/>
          <w:sz w:val="24"/>
          <w:szCs w:val="24"/>
          <w:lang w:val="it-IT"/>
        </w:rPr>
        <w:t>0</w:t>
      </w:r>
      <w:r w:rsidR="00B96305">
        <w:rPr>
          <w:rFonts w:ascii="Times New Roman" w:eastAsia="Times New Roman" w:hAnsi="Times New Roman"/>
          <w:sz w:val="24"/>
          <w:szCs w:val="24"/>
          <w:lang w:val="it-IT"/>
        </w:rPr>
        <w:t>,</w:t>
      </w:r>
      <w:r w:rsidRPr="00BD7359">
        <w:rPr>
          <w:rFonts w:ascii="Times New Roman" w:eastAsia="Times New Roman" w:hAnsi="Times New Roman"/>
          <w:sz w:val="24"/>
          <w:szCs w:val="24"/>
          <w:lang w:val="it-IT"/>
        </w:rPr>
        <w:t>00195 q</w:t>
      </w:r>
      <w:r w:rsidRPr="00BD7359">
        <w:rPr>
          <w:rFonts w:ascii="Times New Roman" w:hAnsi="Times New Roman"/>
          <w:sz w:val="24"/>
          <w:szCs w:val="24"/>
          <w:lang w:val="az-Latn-AZ"/>
        </w:rPr>
        <w:t xml:space="preserve"> </w:t>
      </w:r>
      <w:r w:rsidR="00DC7124">
        <w:rPr>
          <w:rFonts w:ascii="Times New Roman" w:eastAsia="Times New Roman" w:hAnsi="Times New Roman"/>
          <w:sz w:val="24"/>
          <w:szCs w:val="24"/>
          <w:lang w:val="it-IT"/>
        </w:rPr>
        <w:t>Collagen S</w:t>
      </w:r>
      <w:r w:rsidRPr="00BD7359">
        <w:rPr>
          <w:rFonts w:ascii="Times New Roman" w:eastAsia="Times New Roman" w:hAnsi="Times New Roman"/>
          <w:sz w:val="24"/>
          <w:szCs w:val="24"/>
          <w:lang w:val="it-IT"/>
        </w:rPr>
        <w:t>uis 6DH vardır.</w:t>
      </w:r>
    </w:p>
    <w:p w14:paraId="3CF5600D" w14:textId="77777777" w:rsidR="00BD7359" w:rsidRPr="00BD7359" w:rsidRDefault="00BD7359" w:rsidP="00BD7359">
      <w:pPr>
        <w:pStyle w:val="a3"/>
        <w:rPr>
          <w:rFonts w:ascii="Times New Roman" w:hAnsi="Times New Roman"/>
          <w:sz w:val="24"/>
          <w:szCs w:val="24"/>
          <w:lang w:val="az-Latn-AZ"/>
        </w:rPr>
      </w:pPr>
      <w:r w:rsidRPr="00BD7359">
        <w:rPr>
          <w:rFonts w:ascii="Times New Roman" w:hAnsi="Times New Roman"/>
          <w:i/>
          <w:sz w:val="24"/>
          <w:szCs w:val="24"/>
          <w:lang w:val="az-Latn-AZ"/>
        </w:rPr>
        <w:t>Köməkçi maddələr:</w:t>
      </w:r>
      <w:r w:rsidRPr="00BD7359">
        <w:rPr>
          <w:rFonts w:ascii="Times New Roman" w:hAnsi="Times New Roman"/>
          <w:sz w:val="24"/>
          <w:szCs w:val="24"/>
          <w:lang w:val="az-Latn-AZ"/>
        </w:rPr>
        <w:t xml:space="preserve"> </w:t>
      </w:r>
      <w:r w:rsidR="00E82225">
        <w:rPr>
          <w:rFonts w:ascii="Times New Roman" w:hAnsi="Times New Roman"/>
          <w:sz w:val="24"/>
          <w:szCs w:val="24"/>
          <w:lang w:val="az-Latn-AZ"/>
        </w:rPr>
        <w:t xml:space="preserve">  </w:t>
      </w:r>
      <w:r w:rsidRPr="00BD7359">
        <w:rPr>
          <w:rFonts w:ascii="Times New Roman" w:hAnsi="Times New Roman"/>
          <w:sz w:val="24"/>
          <w:szCs w:val="24"/>
          <w:lang w:val="az-Latn-AZ"/>
        </w:rPr>
        <w:t>natrium</w:t>
      </w:r>
      <w:r w:rsidR="00E82225">
        <w:rPr>
          <w:rFonts w:ascii="Times New Roman" w:hAnsi="Times New Roman"/>
          <w:sz w:val="24"/>
          <w:szCs w:val="24"/>
          <w:lang w:val="az-Latn-AZ"/>
        </w:rPr>
        <w:t xml:space="preserve"> </w:t>
      </w:r>
      <w:r w:rsidRPr="00BD7359">
        <w:rPr>
          <w:rFonts w:ascii="Times New Roman" w:hAnsi="Times New Roman"/>
          <w:sz w:val="24"/>
          <w:szCs w:val="24"/>
          <w:lang w:val="az-Latn-AZ"/>
        </w:rPr>
        <w:t>xlorid, inyeksiya üçün su.</w:t>
      </w:r>
    </w:p>
    <w:p w14:paraId="2C72A30C" w14:textId="77777777" w:rsidR="00BD7359" w:rsidRPr="00BD7359" w:rsidRDefault="00BD7359" w:rsidP="00BD7359">
      <w:pPr>
        <w:pStyle w:val="a3"/>
        <w:rPr>
          <w:rFonts w:ascii="Times New Roman" w:hAnsi="Times New Roman"/>
          <w:sz w:val="24"/>
          <w:szCs w:val="24"/>
          <w:lang w:val="az-Latn-AZ"/>
        </w:rPr>
      </w:pPr>
    </w:p>
    <w:p w14:paraId="44E5D269" w14:textId="77777777" w:rsidR="00BD7359" w:rsidRPr="00BD7359" w:rsidRDefault="00BD7359" w:rsidP="00BD7359">
      <w:pPr>
        <w:pStyle w:val="a3"/>
        <w:rPr>
          <w:rFonts w:ascii="Times New Roman" w:hAnsi="Times New Roman"/>
          <w:b/>
          <w:sz w:val="24"/>
          <w:szCs w:val="24"/>
          <w:lang w:val="it-IT"/>
        </w:rPr>
      </w:pPr>
      <w:r w:rsidRPr="00BD7359">
        <w:rPr>
          <w:rFonts w:ascii="Times New Roman" w:hAnsi="Times New Roman"/>
          <w:b/>
          <w:sz w:val="24"/>
          <w:szCs w:val="24"/>
          <w:lang w:val="it-IT"/>
        </w:rPr>
        <w:t xml:space="preserve">Təsviri  </w:t>
      </w:r>
    </w:p>
    <w:p w14:paraId="3FC5D1D3" w14:textId="77777777" w:rsidR="00BD7359" w:rsidRPr="003C6E85" w:rsidRDefault="00BD7359" w:rsidP="00BD7359">
      <w:pPr>
        <w:pStyle w:val="a3"/>
        <w:rPr>
          <w:rFonts w:ascii="Times New Roman" w:hAnsi="Times New Roman"/>
          <w:sz w:val="24"/>
          <w:szCs w:val="24"/>
          <w:lang w:val="az-Latn-AZ"/>
        </w:rPr>
      </w:pPr>
      <w:r w:rsidRPr="00BD7359">
        <w:rPr>
          <w:rFonts w:ascii="Times New Roman" w:hAnsi="Times New Roman"/>
          <w:sz w:val="24"/>
          <w:szCs w:val="24"/>
          <w:lang w:val="it-IT"/>
        </w:rPr>
        <w:t xml:space="preserve">Şəffaf, rəngsiz, </w:t>
      </w:r>
      <w:r>
        <w:rPr>
          <w:rFonts w:ascii="Times New Roman" w:hAnsi="Times New Roman"/>
          <w:sz w:val="24"/>
          <w:szCs w:val="24"/>
          <w:lang w:val="az-Latn-AZ"/>
        </w:rPr>
        <w:t>mayedir</w:t>
      </w:r>
      <w:r w:rsidRPr="00BD7359">
        <w:rPr>
          <w:rFonts w:ascii="Times New Roman" w:hAnsi="Times New Roman"/>
          <w:sz w:val="24"/>
          <w:szCs w:val="24"/>
          <w:lang w:val="it-IT"/>
        </w:rPr>
        <w:t>.</w:t>
      </w:r>
    </w:p>
    <w:p w14:paraId="230F50AA" w14:textId="77777777" w:rsidR="00BD7359" w:rsidRPr="00BD7359" w:rsidRDefault="00BD7359" w:rsidP="00BD7359">
      <w:pPr>
        <w:pStyle w:val="a3"/>
        <w:rPr>
          <w:rFonts w:ascii="Times New Roman" w:hAnsi="Times New Roman"/>
          <w:sz w:val="24"/>
          <w:szCs w:val="24"/>
          <w:lang w:val="az-Latn-AZ"/>
        </w:rPr>
      </w:pPr>
    </w:p>
    <w:p w14:paraId="1D964866" w14:textId="77777777" w:rsidR="00BD7359" w:rsidRPr="00BD7359" w:rsidRDefault="00BD7359" w:rsidP="00BD7359">
      <w:pPr>
        <w:pStyle w:val="a3"/>
        <w:rPr>
          <w:rFonts w:ascii="Times New Roman" w:hAnsi="Times New Roman"/>
          <w:b/>
          <w:sz w:val="24"/>
          <w:szCs w:val="24"/>
          <w:lang w:val="it-IT"/>
        </w:rPr>
      </w:pPr>
      <w:r w:rsidRPr="00BD7359">
        <w:rPr>
          <w:rFonts w:ascii="Times New Roman" w:hAnsi="Times New Roman"/>
          <w:b/>
          <w:sz w:val="24"/>
          <w:szCs w:val="24"/>
          <w:lang w:val="it-IT"/>
        </w:rPr>
        <w:t xml:space="preserve">Farmakoterapevtik qrupu </w:t>
      </w:r>
    </w:p>
    <w:p w14:paraId="29644533" w14:textId="77777777" w:rsidR="00BD7359" w:rsidRPr="00DC7124" w:rsidRDefault="00BD7359" w:rsidP="00BD7359">
      <w:pPr>
        <w:pStyle w:val="a3"/>
        <w:rPr>
          <w:rFonts w:ascii="Times New Roman" w:hAnsi="Times New Roman"/>
          <w:sz w:val="24"/>
          <w:szCs w:val="24"/>
          <w:lang w:val="it-IT"/>
        </w:rPr>
      </w:pPr>
      <w:r w:rsidRPr="00BD7359">
        <w:rPr>
          <w:rFonts w:ascii="Times New Roman" w:hAnsi="Times New Roman"/>
          <w:sz w:val="24"/>
          <w:szCs w:val="24"/>
          <w:lang w:val="it-IT"/>
        </w:rPr>
        <w:t>Homeopatik dərman vasitəsi.</w:t>
      </w:r>
    </w:p>
    <w:p w14:paraId="06BF8EB2" w14:textId="77777777" w:rsidR="00BD7359" w:rsidRPr="00DC7124" w:rsidRDefault="00BD7359" w:rsidP="009A40A6">
      <w:pPr>
        <w:pStyle w:val="a3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DD1FBFB" w14:textId="77777777" w:rsidR="00BD7359" w:rsidRPr="00BD7359" w:rsidRDefault="00BD7359" w:rsidP="009A40A6">
      <w:pPr>
        <w:jc w:val="both"/>
        <w:rPr>
          <w:rFonts w:eastAsia="Calibri"/>
          <w:b/>
          <w:lang w:val="it-IT"/>
        </w:rPr>
      </w:pPr>
      <w:r w:rsidRPr="00BD7359">
        <w:rPr>
          <w:rFonts w:eastAsia="Calibri"/>
          <w:b/>
          <w:lang w:val="it-IT"/>
        </w:rPr>
        <w:t>Farmakoloji xüsusiyyətləri</w:t>
      </w:r>
    </w:p>
    <w:p w14:paraId="7BBCCAA9" w14:textId="77777777" w:rsidR="00BD7359" w:rsidRDefault="00BD7359" w:rsidP="009A40A6">
      <w:pPr>
        <w:jc w:val="both"/>
        <w:rPr>
          <w:rFonts w:eastAsia="Calibri"/>
          <w:b/>
          <w:i/>
          <w:lang w:val="it-IT"/>
        </w:rPr>
      </w:pPr>
      <w:r w:rsidRPr="00BD7359">
        <w:rPr>
          <w:rFonts w:eastAsia="Calibri"/>
          <w:b/>
          <w:i/>
          <w:lang w:val="it-IT"/>
        </w:rPr>
        <w:t xml:space="preserve">Farmakodinamikası </w:t>
      </w:r>
    </w:p>
    <w:p w14:paraId="14B7A69D" w14:textId="28E6653C" w:rsidR="00BD7359" w:rsidRPr="00BD7359" w:rsidRDefault="00BD7359" w:rsidP="009A40A6">
      <w:pPr>
        <w:jc w:val="both"/>
        <w:rPr>
          <w:rFonts w:eastAsia="Calibri"/>
          <w:b/>
          <w:lang w:val="it-IT"/>
        </w:rPr>
      </w:pPr>
      <w:r w:rsidRPr="00BD7359">
        <w:rPr>
          <w:lang w:val="it-IT"/>
        </w:rPr>
        <w:t>GUNA-</w:t>
      </w:r>
      <w:r w:rsidR="00B96305">
        <w:rPr>
          <w:lang w:val="it-IT"/>
        </w:rPr>
        <w:t>K</w:t>
      </w:r>
      <w:r w:rsidRPr="00BD7359">
        <w:rPr>
          <w:lang w:val="it-IT"/>
        </w:rPr>
        <w:t>OLLAGEN homeopatik d</w:t>
      </w:r>
      <w:r>
        <w:rPr>
          <w:lang w:val="az-Latn-AZ"/>
        </w:rPr>
        <w:t>ərman vasitəsidir. Bu səbəbdən, yekun məhsuldakı təsiredici maddənin aşağı konsentrasiyada olmasını nəzərə alaraq farmakodinamika tətbiq olunmur.</w:t>
      </w:r>
      <w:r w:rsidRPr="00BD7359">
        <w:rPr>
          <w:lang w:val="it-IT"/>
        </w:rPr>
        <w:t xml:space="preserve">   </w:t>
      </w:r>
    </w:p>
    <w:p w14:paraId="647F9A31" w14:textId="77777777" w:rsidR="00BD7359" w:rsidRPr="00BD7359" w:rsidRDefault="00BD7359" w:rsidP="009A40A6">
      <w:pPr>
        <w:jc w:val="both"/>
        <w:rPr>
          <w:rFonts w:eastAsia="Calibri"/>
          <w:b/>
          <w:i/>
          <w:lang w:val="it-IT"/>
        </w:rPr>
      </w:pPr>
      <w:r w:rsidRPr="00BD7359">
        <w:rPr>
          <w:rFonts w:eastAsia="Calibri"/>
          <w:b/>
          <w:i/>
          <w:lang w:val="it-IT"/>
        </w:rPr>
        <w:t>Farmakokinetikası</w:t>
      </w:r>
    </w:p>
    <w:p w14:paraId="0E4B3CBE" w14:textId="3B8C7F67" w:rsidR="0055424B" w:rsidRDefault="00BD7359" w:rsidP="009A40A6">
      <w:pPr>
        <w:jc w:val="both"/>
        <w:rPr>
          <w:lang w:val="it-IT"/>
        </w:rPr>
      </w:pPr>
      <w:r w:rsidRPr="00F16D67">
        <w:rPr>
          <w:lang w:val="it-IT"/>
        </w:rPr>
        <w:t>GUNA-</w:t>
      </w:r>
      <w:r w:rsidR="00B96305">
        <w:rPr>
          <w:lang w:val="it-IT"/>
        </w:rPr>
        <w:t>K</w:t>
      </w:r>
      <w:r w:rsidRPr="00F16D67">
        <w:rPr>
          <w:lang w:val="it-IT"/>
        </w:rPr>
        <w:t>OLLAGEN homeopatik d</w:t>
      </w:r>
      <w:r>
        <w:rPr>
          <w:lang w:val="az-Latn-AZ"/>
        </w:rPr>
        <w:t>ərman vasitəsidir. Bu səbəbdən, yekun məhsuldakı təsiredici maddənin aşağı konsentrasiyada olmasını nəzərə alaraq farmakokinetika tətbiq olunmur.</w:t>
      </w:r>
      <w:r w:rsidRPr="00F16D67">
        <w:rPr>
          <w:lang w:val="it-IT"/>
        </w:rPr>
        <w:t xml:space="preserve"> </w:t>
      </w:r>
    </w:p>
    <w:p w14:paraId="776610EC" w14:textId="77777777" w:rsidR="00BD7359" w:rsidRPr="00F16D67" w:rsidRDefault="00BD7359" w:rsidP="009A40A6">
      <w:pPr>
        <w:jc w:val="both"/>
        <w:rPr>
          <w:rFonts w:eastAsia="Calibri"/>
          <w:b/>
          <w:lang w:val="it-IT"/>
        </w:rPr>
      </w:pPr>
      <w:r w:rsidRPr="00F16D67">
        <w:rPr>
          <w:lang w:val="it-IT"/>
        </w:rPr>
        <w:t xml:space="preserve">  </w:t>
      </w:r>
    </w:p>
    <w:p w14:paraId="21A42E04" w14:textId="77777777" w:rsidR="00BD7359" w:rsidRPr="00BD7359" w:rsidRDefault="00BD7359" w:rsidP="009A40A6">
      <w:pPr>
        <w:pStyle w:val="a3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BD7359">
        <w:rPr>
          <w:rFonts w:ascii="Times New Roman" w:hAnsi="Times New Roman"/>
          <w:b/>
          <w:sz w:val="24"/>
          <w:szCs w:val="24"/>
          <w:lang w:val="it-IT"/>
        </w:rPr>
        <w:t xml:space="preserve">İstifadəsinə göstərişlər </w:t>
      </w:r>
    </w:p>
    <w:p w14:paraId="328601BB" w14:textId="77777777" w:rsidR="00BD7359" w:rsidRPr="00BD7359" w:rsidRDefault="00BD7359" w:rsidP="009A40A6">
      <w:pPr>
        <w:pStyle w:val="a3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BD7359">
        <w:rPr>
          <w:rFonts w:ascii="Times New Roman" w:hAnsi="Times New Roman"/>
          <w:sz w:val="24"/>
          <w:szCs w:val="24"/>
          <w:lang w:val="it-IT"/>
        </w:rPr>
        <w:t xml:space="preserve">Yerli </w:t>
      </w:r>
      <w:r w:rsidR="00A2476B">
        <w:rPr>
          <w:rFonts w:ascii="Times New Roman" w:hAnsi="Times New Roman"/>
          <w:sz w:val="24"/>
          <w:szCs w:val="24"/>
          <w:lang w:val="it-IT"/>
        </w:rPr>
        <w:t>autoloji (</w:t>
      </w:r>
      <w:r w:rsidRPr="00BD7359">
        <w:rPr>
          <w:rFonts w:ascii="Times New Roman" w:hAnsi="Times New Roman"/>
          <w:sz w:val="24"/>
          <w:szCs w:val="24"/>
          <w:lang w:val="it-IT"/>
        </w:rPr>
        <w:t>özünəməxsus</w:t>
      </w:r>
      <w:r w:rsidR="00A2476B">
        <w:rPr>
          <w:rFonts w:ascii="Times New Roman" w:hAnsi="Times New Roman"/>
          <w:sz w:val="24"/>
          <w:szCs w:val="24"/>
          <w:lang w:val="it-IT"/>
        </w:rPr>
        <w:t>)</w:t>
      </w:r>
      <w:r w:rsidRPr="00BD7359">
        <w:rPr>
          <w:rFonts w:ascii="Times New Roman" w:hAnsi="Times New Roman"/>
          <w:sz w:val="24"/>
          <w:szCs w:val="24"/>
          <w:lang w:val="it-IT"/>
        </w:rPr>
        <w:t xml:space="preserve"> kollagen sintezinin stimullaşdırılması. Üz və boyun nahiyəsində olan qırışların müalicəsi.</w:t>
      </w:r>
    </w:p>
    <w:p w14:paraId="59FD3833" w14:textId="77777777" w:rsidR="00BD7359" w:rsidRPr="00BD7359" w:rsidRDefault="00BD7359" w:rsidP="009A40A6">
      <w:pPr>
        <w:pStyle w:val="a3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261F17D" w14:textId="77777777" w:rsidR="00BD7359" w:rsidRPr="00BD7359" w:rsidRDefault="00BD7359" w:rsidP="009A40A6">
      <w:pPr>
        <w:pStyle w:val="a3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BD7359">
        <w:rPr>
          <w:rFonts w:ascii="Times New Roman" w:hAnsi="Times New Roman"/>
          <w:b/>
          <w:sz w:val="24"/>
          <w:szCs w:val="24"/>
          <w:lang w:val="it-IT"/>
        </w:rPr>
        <w:t xml:space="preserve">Əks göstərişlər </w:t>
      </w:r>
    </w:p>
    <w:p w14:paraId="627A3701" w14:textId="77777777" w:rsidR="00BD7359" w:rsidRPr="00BD7359" w:rsidRDefault="00BD7359" w:rsidP="009A40A6">
      <w:pPr>
        <w:pStyle w:val="a3"/>
        <w:jc w:val="both"/>
        <w:rPr>
          <w:rFonts w:ascii="Times New Roman" w:hAnsi="Times New Roman"/>
          <w:sz w:val="24"/>
          <w:szCs w:val="24"/>
          <w:lang w:val="it-IT"/>
        </w:rPr>
      </w:pPr>
      <w:r w:rsidRPr="00BD7359">
        <w:rPr>
          <w:rFonts w:ascii="Times New Roman" w:hAnsi="Times New Roman"/>
          <w:sz w:val="24"/>
          <w:szCs w:val="24"/>
          <w:lang w:val="it-IT"/>
        </w:rPr>
        <w:t>Məlum deyil.</w:t>
      </w:r>
      <w:r w:rsidRPr="00BD7359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BD7359">
        <w:rPr>
          <w:rFonts w:ascii="Times New Roman" w:hAnsi="Times New Roman"/>
          <w:sz w:val="24"/>
          <w:szCs w:val="24"/>
          <w:lang w:val="it-IT"/>
        </w:rPr>
        <w:t>Hər hansı komponentə qarşı hiperhəssaslığı olan pasientlər istifadədən qabaq test edilməlidir. Qolun said nahiyəsinə sınaq inyeksiyası (0,1 ml) edin və 1 saat ərzində hər hansı reaksiyanın olub-olmadığını izləyin.</w:t>
      </w:r>
    </w:p>
    <w:p w14:paraId="059CFF1A" w14:textId="77777777" w:rsidR="00BD7359" w:rsidRPr="00BD7359" w:rsidRDefault="00BD7359" w:rsidP="009A40A6">
      <w:pPr>
        <w:pStyle w:val="a3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2F344D6" w14:textId="77777777" w:rsidR="00BD7359" w:rsidRPr="00BD7359" w:rsidRDefault="00BD7359" w:rsidP="009A40A6">
      <w:pPr>
        <w:pStyle w:val="a3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BD7359">
        <w:rPr>
          <w:rFonts w:ascii="Times New Roman" w:hAnsi="Times New Roman"/>
          <w:b/>
          <w:sz w:val="24"/>
          <w:szCs w:val="24"/>
          <w:lang w:val="it-IT"/>
        </w:rPr>
        <w:t xml:space="preserve">Xüsusi göstərişlər və ehtiyat tədbirləri </w:t>
      </w:r>
    </w:p>
    <w:p w14:paraId="79A4AF03" w14:textId="510D82A5" w:rsidR="00BD7359" w:rsidRPr="00BD7359" w:rsidRDefault="00BD7359" w:rsidP="009A40A6">
      <w:pPr>
        <w:pStyle w:val="a3"/>
        <w:jc w:val="both"/>
        <w:rPr>
          <w:rFonts w:ascii="Times New Roman" w:hAnsi="Times New Roman"/>
          <w:sz w:val="24"/>
          <w:szCs w:val="24"/>
          <w:lang w:val="it-IT"/>
        </w:rPr>
      </w:pPr>
      <w:r w:rsidRPr="00BD7359">
        <w:rPr>
          <w:rFonts w:ascii="Times New Roman" w:hAnsi="Times New Roman"/>
          <w:sz w:val="24"/>
          <w:szCs w:val="24"/>
          <w:lang w:val="it-IT"/>
        </w:rPr>
        <w:t xml:space="preserve">Tətbiq etməzdən əvvəl sahəni dezinfeksiya etdiyinizdən əmin olun. Dərinin dezinfeksiyası tətbiq sahəsində dəridə ola bilən saprofit bakteriyalar (məs: </w:t>
      </w:r>
      <w:r w:rsidR="009A40A6">
        <w:rPr>
          <w:rFonts w:ascii="Times New Roman" w:hAnsi="Times New Roman"/>
          <w:sz w:val="24"/>
          <w:szCs w:val="24"/>
          <w:lang w:val="it-IT"/>
        </w:rPr>
        <w:t>atipik mikobakteriya, stafiloko</w:t>
      </w:r>
      <w:r w:rsidR="00864716">
        <w:rPr>
          <w:rFonts w:ascii="Times New Roman" w:hAnsi="Times New Roman"/>
          <w:sz w:val="24"/>
          <w:szCs w:val="24"/>
          <w:lang w:val="it-IT"/>
        </w:rPr>
        <w:t>k</w:t>
      </w:r>
      <w:r w:rsidRPr="00BD7359">
        <w:rPr>
          <w:rFonts w:ascii="Times New Roman" w:hAnsi="Times New Roman"/>
          <w:sz w:val="24"/>
          <w:szCs w:val="24"/>
          <w:lang w:val="it-IT"/>
        </w:rPr>
        <w:t>k) tərəfindən törədilən infeksiyanın qarşısının alınmasına kömək edir.</w:t>
      </w:r>
    </w:p>
    <w:p w14:paraId="3DDB0E3C" w14:textId="77777777" w:rsidR="007861F1" w:rsidRPr="007861F1" w:rsidRDefault="007861F1" w:rsidP="009A40A6">
      <w:pPr>
        <w:pStyle w:val="a3"/>
        <w:jc w:val="both"/>
        <w:rPr>
          <w:rFonts w:ascii="Times New Roman" w:hAnsi="Times New Roman"/>
          <w:sz w:val="24"/>
          <w:szCs w:val="24"/>
          <w:lang w:val="it-IT"/>
        </w:rPr>
      </w:pPr>
      <w:r w:rsidRPr="007861F1">
        <w:rPr>
          <w:rFonts w:ascii="Times New Roman" w:hAnsi="Times New Roman"/>
          <w:sz w:val="24"/>
          <w:szCs w:val="24"/>
          <w:lang w:val="it-IT"/>
        </w:rPr>
        <w:t>Uşaqların görə bilməyəcəkləri və əli çatmayan yerdə saxlamaq lazımdır.</w:t>
      </w:r>
    </w:p>
    <w:p w14:paraId="17BDEF49" w14:textId="77777777" w:rsidR="00BD7359" w:rsidRPr="00BD7359" w:rsidRDefault="00BD7359" w:rsidP="009A40A6">
      <w:pPr>
        <w:pStyle w:val="a3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BD7359">
        <w:rPr>
          <w:rFonts w:ascii="Times New Roman" w:hAnsi="Times New Roman"/>
          <w:sz w:val="24"/>
          <w:szCs w:val="24"/>
          <w:lang w:val="it-IT"/>
        </w:rPr>
        <w:t>Hər hansı əlavə təsir baş verdiyi halda həkiminizlə və ya əzcaçınızla məsləhətləşin.</w:t>
      </w:r>
      <w:r w:rsidR="007861F1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14:paraId="6C91950A" w14:textId="77777777" w:rsidR="00BD7359" w:rsidRPr="00BD7359" w:rsidRDefault="00BD7359" w:rsidP="009A40A6">
      <w:pPr>
        <w:pStyle w:val="a3"/>
        <w:jc w:val="both"/>
        <w:rPr>
          <w:rFonts w:ascii="Times New Roman" w:hAnsi="Times New Roman"/>
          <w:sz w:val="24"/>
          <w:szCs w:val="24"/>
          <w:lang w:val="it-IT"/>
        </w:rPr>
      </w:pPr>
      <w:r w:rsidRPr="00BD7359">
        <w:rPr>
          <w:rFonts w:ascii="Times New Roman" w:hAnsi="Times New Roman"/>
          <w:sz w:val="24"/>
          <w:szCs w:val="24"/>
          <w:lang w:val="it-IT"/>
        </w:rPr>
        <w:t>Möhür zədələnərsə və ya flakon yaxşı möhürlənməyibsə istifadə etməyin.</w:t>
      </w:r>
    </w:p>
    <w:p w14:paraId="280F9273" w14:textId="77777777" w:rsidR="00BD7359" w:rsidRPr="00BD7359" w:rsidRDefault="00BD7359" w:rsidP="009A40A6">
      <w:pPr>
        <w:pStyle w:val="a3"/>
        <w:jc w:val="both"/>
        <w:rPr>
          <w:rFonts w:ascii="Times New Roman" w:hAnsi="Times New Roman"/>
          <w:sz w:val="24"/>
          <w:szCs w:val="24"/>
          <w:lang w:val="it-IT"/>
        </w:rPr>
      </w:pPr>
      <w:r w:rsidRPr="00BD7359">
        <w:rPr>
          <w:rFonts w:ascii="Times New Roman" w:hAnsi="Times New Roman"/>
          <w:sz w:val="24"/>
          <w:szCs w:val="24"/>
          <w:lang w:val="it-IT"/>
        </w:rPr>
        <w:t>Açılan kimi flakonun tərkibi dərhal inyeksiya edilməlidir. Qablaşd</w:t>
      </w:r>
      <w:r>
        <w:rPr>
          <w:rFonts w:ascii="Times New Roman" w:hAnsi="Times New Roman"/>
          <w:sz w:val="24"/>
          <w:szCs w:val="24"/>
          <w:lang w:val="az-Latn-AZ"/>
        </w:rPr>
        <w:t>ır</w:t>
      </w:r>
      <w:r w:rsidRPr="00BD7359">
        <w:rPr>
          <w:rFonts w:ascii="Times New Roman" w:hAnsi="Times New Roman"/>
          <w:sz w:val="24"/>
          <w:szCs w:val="24"/>
          <w:lang w:val="it-IT"/>
        </w:rPr>
        <w:t>ma zədələndiyi halda istifadə etməyin.</w:t>
      </w:r>
    </w:p>
    <w:p w14:paraId="78721C51" w14:textId="77777777" w:rsidR="00BD7359" w:rsidRPr="00BD7359" w:rsidRDefault="00BD7359" w:rsidP="009A40A6">
      <w:pPr>
        <w:pStyle w:val="a3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14:paraId="4CB547C3" w14:textId="77777777" w:rsidR="00BD7359" w:rsidRPr="00BD7359" w:rsidRDefault="00BD7359" w:rsidP="009A40A6">
      <w:pPr>
        <w:pStyle w:val="a3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BD7359">
        <w:rPr>
          <w:rFonts w:ascii="Times New Roman" w:hAnsi="Times New Roman"/>
          <w:b/>
          <w:sz w:val="24"/>
          <w:szCs w:val="24"/>
          <w:lang w:val="it-IT"/>
        </w:rPr>
        <w:t>Digər dərman vasitələri ilə qarşılıqlı təsiri</w:t>
      </w:r>
    </w:p>
    <w:p w14:paraId="618ED2E3" w14:textId="77777777" w:rsidR="00BD7359" w:rsidRPr="00BD7359" w:rsidRDefault="00BD7359" w:rsidP="009A40A6">
      <w:pPr>
        <w:pStyle w:val="a3"/>
        <w:jc w:val="both"/>
        <w:rPr>
          <w:rFonts w:ascii="Times New Roman" w:hAnsi="Times New Roman"/>
          <w:sz w:val="24"/>
          <w:szCs w:val="24"/>
          <w:lang w:val="it-IT"/>
        </w:rPr>
      </w:pPr>
      <w:r w:rsidRPr="00BD7359">
        <w:rPr>
          <w:rFonts w:ascii="Times New Roman" w:hAnsi="Times New Roman"/>
          <w:sz w:val="24"/>
          <w:szCs w:val="24"/>
          <w:lang w:val="it-IT"/>
        </w:rPr>
        <w:t xml:space="preserve">Məlum deyil. </w:t>
      </w:r>
    </w:p>
    <w:p w14:paraId="3F3D4082" w14:textId="77777777" w:rsidR="00BD7359" w:rsidRPr="00BD7359" w:rsidRDefault="00BD7359" w:rsidP="009A40A6">
      <w:pPr>
        <w:pStyle w:val="a3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2BE0803D" w14:textId="77777777" w:rsidR="00BD7359" w:rsidRPr="00BD7359" w:rsidRDefault="00BD7359" w:rsidP="009A40A6">
      <w:pPr>
        <w:pStyle w:val="a3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BD7359">
        <w:rPr>
          <w:rFonts w:ascii="Times New Roman" w:hAnsi="Times New Roman"/>
          <w:b/>
          <w:sz w:val="24"/>
          <w:szCs w:val="24"/>
          <w:lang w:val="it-IT"/>
        </w:rPr>
        <w:t>Hamiləlik və laktasiya dövründə istifadəsi</w:t>
      </w:r>
    </w:p>
    <w:p w14:paraId="5EA462CC" w14:textId="77777777" w:rsidR="00BD7359" w:rsidRPr="00BD7359" w:rsidRDefault="00BD7359" w:rsidP="009A40A6">
      <w:pPr>
        <w:pStyle w:val="a3"/>
        <w:jc w:val="both"/>
        <w:rPr>
          <w:rFonts w:ascii="Times New Roman" w:hAnsi="Times New Roman"/>
          <w:sz w:val="24"/>
          <w:szCs w:val="24"/>
          <w:lang w:val="it-IT"/>
        </w:rPr>
      </w:pPr>
      <w:r w:rsidRPr="00BD7359">
        <w:rPr>
          <w:rFonts w:ascii="Times New Roman" w:hAnsi="Times New Roman"/>
          <w:sz w:val="24"/>
          <w:szCs w:val="24"/>
          <w:lang w:val="it-IT"/>
        </w:rPr>
        <w:t>Əgər hamiləlik və ya laktasiya dövründəsinizsə, hamilə olduğunuzu fikirləşirsinizsə və ya övlad sahibi olmağı planlaşdırırsınızsa, bu preparatı istifadə etməzdən öncə həkiminizlə və ya əczaçınızla məsləhətləşin.</w:t>
      </w:r>
    </w:p>
    <w:p w14:paraId="636F269E" w14:textId="77777777" w:rsidR="00BD7359" w:rsidRPr="00BD7359" w:rsidRDefault="00BD7359" w:rsidP="009A40A6">
      <w:pPr>
        <w:pStyle w:val="a3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3A295490" w14:textId="77777777" w:rsidR="00BD7359" w:rsidRDefault="00BD7359" w:rsidP="009A40A6">
      <w:pPr>
        <w:jc w:val="both"/>
        <w:rPr>
          <w:rFonts w:eastAsia="Calibri"/>
          <w:b/>
          <w:lang w:val="it-IT"/>
        </w:rPr>
      </w:pPr>
      <w:r w:rsidRPr="00BD7359">
        <w:rPr>
          <w:rFonts w:eastAsia="Calibri"/>
          <w:b/>
          <w:lang w:val="it-IT"/>
        </w:rPr>
        <w:t>Nəqliyyat vasitəsini və digər potensial təhlükəli mexanizmləri idarəetmə qabiliyyətinə təsiri</w:t>
      </w:r>
    </w:p>
    <w:p w14:paraId="5E9DF7FF" w14:textId="77777777" w:rsidR="00BD7359" w:rsidRPr="00BD7359" w:rsidRDefault="00BD7359" w:rsidP="009A40A6">
      <w:pPr>
        <w:jc w:val="both"/>
        <w:rPr>
          <w:rFonts w:eastAsia="Calibri"/>
          <w:b/>
          <w:lang w:val="it-IT" w:eastAsia="en-US"/>
        </w:rPr>
      </w:pPr>
      <w:r w:rsidRPr="00BD7359">
        <w:rPr>
          <w:rFonts w:eastAsia="Calibri"/>
          <w:lang w:val="it-IT"/>
        </w:rPr>
        <w:t>Nəqliyyat vasitəsini və digər potensial təhlükəli mexanizmləri idarəetmə qabiliyyətinə heç bir təsir göstərmir.</w:t>
      </w:r>
    </w:p>
    <w:p w14:paraId="6D3FC9C0" w14:textId="77777777" w:rsidR="00BD7359" w:rsidRPr="00BD7359" w:rsidRDefault="00BD7359" w:rsidP="009A40A6">
      <w:pPr>
        <w:pStyle w:val="a3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432BBBF7" w14:textId="77777777" w:rsidR="00BD7359" w:rsidRPr="00BD7359" w:rsidRDefault="00BD7359" w:rsidP="009A40A6">
      <w:pPr>
        <w:pStyle w:val="a3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BD7359">
        <w:rPr>
          <w:rFonts w:ascii="Times New Roman" w:hAnsi="Times New Roman"/>
          <w:b/>
          <w:sz w:val="24"/>
          <w:szCs w:val="24"/>
          <w:lang w:val="it-IT"/>
        </w:rPr>
        <w:t xml:space="preserve">İstifadə qaydası və dozası </w:t>
      </w:r>
    </w:p>
    <w:p w14:paraId="7FD6DE40" w14:textId="77777777" w:rsidR="00BD7359" w:rsidRPr="003C6E85" w:rsidRDefault="00BD7359" w:rsidP="009A40A6">
      <w:pPr>
        <w:pStyle w:val="a3"/>
        <w:jc w:val="both"/>
        <w:rPr>
          <w:rFonts w:ascii="Times New Roman" w:hAnsi="Times New Roman"/>
          <w:sz w:val="24"/>
          <w:szCs w:val="24"/>
          <w:lang w:val="it-IT"/>
        </w:rPr>
      </w:pPr>
      <w:r w:rsidRPr="003C6E85">
        <w:rPr>
          <w:rFonts w:ascii="Times New Roman" w:hAnsi="Times New Roman"/>
          <w:sz w:val="24"/>
          <w:szCs w:val="24"/>
          <w:lang w:val="it-IT"/>
        </w:rPr>
        <w:t xml:space="preserve">İstifadəsi üçün təlimat: steril inyə və steril şpris istifadə edin. Təkrar istifadə etməyin. </w:t>
      </w:r>
      <w:r w:rsidR="003C6E85" w:rsidRPr="0072095A">
        <w:rPr>
          <w:rFonts w:ascii="Times New Roman" w:hAnsi="Times New Roman"/>
          <w:sz w:val="24"/>
          <w:szCs w:val="24"/>
          <w:lang w:val="az-Latn-AZ"/>
        </w:rPr>
        <w:t>Əgər məhlulun içərisində görünən hissəciklər olarsa istifadə etmə</w:t>
      </w:r>
      <w:r w:rsidR="003C6E85">
        <w:rPr>
          <w:rFonts w:ascii="Times New Roman" w:hAnsi="Times New Roman"/>
          <w:sz w:val="24"/>
          <w:szCs w:val="24"/>
          <w:lang w:val="az-Latn-AZ"/>
        </w:rPr>
        <w:t>yin.</w:t>
      </w:r>
      <w:r w:rsidRPr="003C6E85">
        <w:rPr>
          <w:rFonts w:ascii="Times New Roman" w:hAnsi="Times New Roman"/>
          <w:sz w:val="24"/>
          <w:szCs w:val="24"/>
          <w:lang w:val="it-IT"/>
        </w:rPr>
        <w:t xml:space="preserve"> Şprisə 1ml hava çəkin, iynəni flakona daxil edin, havanı çıxardın və məhlulu şprisə çəkin. İstifadə edilməmiş məhlul atılmalıdır. </w:t>
      </w:r>
    </w:p>
    <w:p w14:paraId="71193030" w14:textId="77777777" w:rsidR="00BD7359" w:rsidRPr="00BD7359" w:rsidRDefault="00BD7359" w:rsidP="009A40A6">
      <w:pPr>
        <w:pStyle w:val="a3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BD7359">
        <w:rPr>
          <w:rFonts w:ascii="Times New Roman" w:hAnsi="Times New Roman"/>
          <w:sz w:val="24"/>
          <w:szCs w:val="24"/>
          <w:lang w:val="it-IT"/>
        </w:rPr>
        <w:t>Əzələdaxili tətbiq üçün: Standart əzələdaxili inyeksiya edin.</w:t>
      </w:r>
    </w:p>
    <w:p w14:paraId="6E5A93DA" w14:textId="77777777" w:rsidR="00BD7359" w:rsidRPr="00BD7359" w:rsidRDefault="00BD7359" w:rsidP="009A40A6">
      <w:pPr>
        <w:pStyle w:val="a3"/>
        <w:jc w:val="both"/>
        <w:rPr>
          <w:rFonts w:ascii="Times New Roman" w:hAnsi="Times New Roman"/>
          <w:sz w:val="24"/>
          <w:szCs w:val="24"/>
          <w:lang w:val="it-IT"/>
        </w:rPr>
      </w:pPr>
      <w:r w:rsidRPr="00BD7359">
        <w:rPr>
          <w:rFonts w:ascii="Times New Roman" w:hAnsi="Times New Roman"/>
          <w:sz w:val="24"/>
          <w:szCs w:val="24"/>
          <w:lang w:val="it-IT"/>
        </w:rPr>
        <w:t>Mezoterapiya texnikası ilə müalicə: Hər nöqtəyə 0.3</w:t>
      </w:r>
      <w:r w:rsidR="00AB127D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BD7359">
        <w:rPr>
          <w:rFonts w:ascii="Times New Roman" w:hAnsi="Times New Roman"/>
          <w:sz w:val="24"/>
          <w:szCs w:val="24"/>
          <w:lang w:val="it-IT"/>
        </w:rPr>
        <w:t xml:space="preserve">ml </w:t>
      </w:r>
      <w:r w:rsidR="004E2E05">
        <w:rPr>
          <w:rFonts w:ascii="Times New Roman" w:hAnsi="Times New Roman"/>
          <w:sz w:val="24"/>
          <w:szCs w:val="24"/>
          <w:lang w:val="it-IT"/>
        </w:rPr>
        <w:t>inyeksiya</w:t>
      </w:r>
      <w:r w:rsidRPr="00BD7359">
        <w:rPr>
          <w:rFonts w:ascii="Times New Roman" w:hAnsi="Times New Roman"/>
          <w:sz w:val="24"/>
          <w:szCs w:val="24"/>
          <w:lang w:val="it-IT"/>
        </w:rPr>
        <w:t xml:space="preserve"> edin. 13mm, 30 G və ya 4mm, 27 G iynə ilə mezoterapiya texnikası ilə klassik dəridaxili və ya dərialtı inyeksiyalar edin.</w:t>
      </w:r>
    </w:p>
    <w:p w14:paraId="23E6FA1F" w14:textId="77777777" w:rsidR="00BD7359" w:rsidRPr="00BD7359" w:rsidRDefault="00BD7359" w:rsidP="009A40A6">
      <w:pPr>
        <w:pStyle w:val="a3"/>
        <w:jc w:val="both"/>
        <w:rPr>
          <w:rFonts w:ascii="Times New Roman" w:hAnsi="Times New Roman"/>
          <w:sz w:val="24"/>
          <w:szCs w:val="24"/>
          <w:lang w:val="it-IT"/>
        </w:rPr>
      </w:pPr>
      <w:r w:rsidRPr="00BD7359">
        <w:rPr>
          <w:rFonts w:ascii="Times New Roman" w:hAnsi="Times New Roman"/>
          <w:sz w:val="24"/>
          <w:szCs w:val="24"/>
          <w:lang w:val="it-IT"/>
        </w:rPr>
        <w:t>Əzələdaxili inyeksiya texnikası üçün standart protokol: 1 flakon həftədə 1-3 dəfə 8-10 sessiya üçün.</w:t>
      </w:r>
    </w:p>
    <w:p w14:paraId="6F164EB3" w14:textId="77777777" w:rsidR="00BD7359" w:rsidRPr="00BD7359" w:rsidRDefault="00BD7359" w:rsidP="009A40A6">
      <w:pPr>
        <w:pStyle w:val="a3"/>
        <w:jc w:val="both"/>
        <w:rPr>
          <w:rFonts w:ascii="Times New Roman" w:hAnsi="Times New Roman"/>
          <w:sz w:val="24"/>
          <w:szCs w:val="24"/>
          <w:lang w:val="it-IT"/>
        </w:rPr>
      </w:pPr>
      <w:r w:rsidRPr="00BD7359">
        <w:rPr>
          <w:rFonts w:ascii="Times New Roman" w:hAnsi="Times New Roman"/>
          <w:sz w:val="24"/>
          <w:szCs w:val="24"/>
          <w:lang w:val="it-IT"/>
        </w:rPr>
        <w:t>Uzunmüddətli müalicə üçün: 1 ay üçün həftədə 1 dəfə müalicəyə davam edin, sonra ayda bir müalicə.</w:t>
      </w:r>
    </w:p>
    <w:p w14:paraId="45D62841" w14:textId="54978D19" w:rsidR="00BD7359" w:rsidRPr="00BD7359" w:rsidRDefault="00BD7359" w:rsidP="009A40A6">
      <w:pPr>
        <w:pStyle w:val="a3"/>
        <w:jc w:val="both"/>
        <w:rPr>
          <w:rFonts w:ascii="Times New Roman" w:hAnsi="Times New Roman"/>
          <w:sz w:val="24"/>
          <w:szCs w:val="24"/>
          <w:lang w:val="it-IT"/>
        </w:rPr>
      </w:pPr>
      <w:r w:rsidRPr="00BD7359">
        <w:rPr>
          <w:rFonts w:ascii="Times New Roman" w:hAnsi="Times New Roman"/>
          <w:sz w:val="24"/>
          <w:szCs w:val="24"/>
          <w:lang w:val="it-IT"/>
        </w:rPr>
        <w:t>Mezoterapiya texnikası üçün standart protokol</w:t>
      </w:r>
      <w:r w:rsidRPr="002F1E4A">
        <w:rPr>
          <w:rFonts w:ascii="Times New Roman" w:hAnsi="Times New Roman"/>
          <w:sz w:val="24"/>
          <w:szCs w:val="24"/>
          <w:lang w:val="it-IT"/>
        </w:rPr>
        <w:t>: ilk iki həftə üçün</w:t>
      </w:r>
      <w:r w:rsidR="00BF0945" w:rsidRPr="002F1E4A">
        <w:rPr>
          <w:rFonts w:ascii="Times New Roman" w:hAnsi="Times New Roman"/>
          <w:sz w:val="24"/>
          <w:szCs w:val="24"/>
          <w:lang w:val="it-IT"/>
        </w:rPr>
        <w:t xml:space="preserve"> həftəlik</w:t>
      </w:r>
      <w:r w:rsidRPr="002F1E4A">
        <w:rPr>
          <w:rFonts w:ascii="Times New Roman" w:hAnsi="Times New Roman"/>
          <w:sz w:val="24"/>
          <w:szCs w:val="24"/>
          <w:lang w:val="it-IT"/>
        </w:rPr>
        <w:t xml:space="preserve"> 2 müalicə,</w:t>
      </w:r>
      <w:r w:rsidRPr="00BD7359">
        <w:rPr>
          <w:rFonts w:ascii="Times New Roman" w:hAnsi="Times New Roman"/>
          <w:sz w:val="24"/>
          <w:szCs w:val="24"/>
          <w:lang w:val="it-IT"/>
        </w:rPr>
        <w:t xml:space="preserve"> sonra həftədə 1 müalicə 8-10 sessiya üçün. Uzunmüddətli müalicə</w:t>
      </w:r>
      <w:r w:rsidR="009A40A6">
        <w:rPr>
          <w:rFonts w:ascii="Times New Roman" w:hAnsi="Times New Roman"/>
          <w:sz w:val="24"/>
          <w:szCs w:val="24"/>
          <w:lang w:val="it-IT"/>
        </w:rPr>
        <w:t xml:space="preserve"> üçün</w:t>
      </w:r>
      <w:r w:rsidRPr="00BD7359">
        <w:rPr>
          <w:rFonts w:ascii="Times New Roman" w:hAnsi="Times New Roman"/>
          <w:sz w:val="24"/>
          <w:szCs w:val="24"/>
          <w:lang w:val="it-IT"/>
        </w:rPr>
        <w:t>: 1 ay üçün həftədə 1 dəfə müalicəyə davam edin, sonra ayda bir müalicə.</w:t>
      </w:r>
    </w:p>
    <w:p w14:paraId="43D32FF0" w14:textId="77777777" w:rsidR="00BD7359" w:rsidRPr="00BD7359" w:rsidRDefault="00BD7359" w:rsidP="009A40A6">
      <w:pPr>
        <w:pStyle w:val="a3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17E2DA5D" w14:textId="77777777" w:rsidR="00E82225" w:rsidRPr="00BD7359" w:rsidRDefault="00E82225" w:rsidP="009A40A6">
      <w:pPr>
        <w:pStyle w:val="a3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BD7359">
        <w:rPr>
          <w:rFonts w:ascii="Times New Roman" w:hAnsi="Times New Roman"/>
          <w:b/>
          <w:sz w:val="24"/>
          <w:szCs w:val="24"/>
          <w:lang w:val="it-IT"/>
        </w:rPr>
        <w:t xml:space="preserve">Əlavə təsirləri </w:t>
      </w:r>
    </w:p>
    <w:p w14:paraId="74DFE2E5" w14:textId="77777777" w:rsidR="00E82225" w:rsidRPr="00BD7359" w:rsidRDefault="00E82225" w:rsidP="009A40A6">
      <w:pPr>
        <w:pStyle w:val="a3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BD7359">
        <w:rPr>
          <w:rFonts w:ascii="Times New Roman" w:hAnsi="Times New Roman"/>
          <w:sz w:val="24"/>
          <w:szCs w:val="24"/>
          <w:lang w:val="it-IT"/>
        </w:rPr>
        <w:t>Ən çox müşahidə edilən əlavə təsiri inyeksiya nahiyəsində yüngül qızartı və ya  yüngül eritemanın səthi dəri reaksiyası.</w:t>
      </w:r>
    </w:p>
    <w:p w14:paraId="4C106579" w14:textId="77777777" w:rsidR="00E82225" w:rsidRDefault="00E82225" w:rsidP="009A40A6">
      <w:pPr>
        <w:jc w:val="both"/>
        <w:rPr>
          <w:b/>
          <w:lang w:val="az-Latn-AZ"/>
        </w:rPr>
      </w:pPr>
    </w:p>
    <w:p w14:paraId="2C11BD95" w14:textId="77777777" w:rsidR="00BD7359" w:rsidRPr="00BD7359" w:rsidRDefault="00BD7359" w:rsidP="009A40A6">
      <w:pPr>
        <w:jc w:val="both"/>
        <w:rPr>
          <w:b/>
          <w:lang w:val="az-Latn-AZ"/>
        </w:rPr>
      </w:pPr>
      <w:r w:rsidRPr="00BD7359">
        <w:rPr>
          <w:b/>
          <w:lang w:val="az-Latn-AZ"/>
        </w:rPr>
        <w:t>Doza həddinin aşılması</w:t>
      </w:r>
    </w:p>
    <w:p w14:paraId="3FA2C2D0" w14:textId="77777777" w:rsidR="00BD7359" w:rsidRPr="00BD7359" w:rsidRDefault="00BD7359" w:rsidP="009A40A6">
      <w:pPr>
        <w:jc w:val="both"/>
        <w:rPr>
          <w:lang w:val="az-Latn-AZ"/>
        </w:rPr>
      </w:pPr>
      <w:r w:rsidRPr="00BD7359">
        <w:rPr>
          <w:lang w:val="az-Latn-AZ"/>
        </w:rPr>
        <w:t xml:space="preserve">Doza həddinin aşılması haqqında heç bir məlumat bildirilməmişdir.  </w:t>
      </w:r>
    </w:p>
    <w:p w14:paraId="2B6D9CEB" w14:textId="77777777" w:rsidR="00BD7359" w:rsidRPr="00BD7359" w:rsidRDefault="00BD7359" w:rsidP="009A40A6">
      <w:pPr>
        <w:pStyle w:val="a3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57DB99D6" w14:textId="77777777" w:rsidR="00B96305" w:rsidRPr="00BD7359" w:rsidRDefault="00B96305" w:rsidP="009A40A6">
      <w:pPr>
        <w:pStyle w:val="a3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BD7359">
        <w:rPr>
          <w:rFonts w:ascii="Times New Roman" w:hAnsi="Times New Roman"/>
          <w:b/>
          <w:sz w:val="24"/>
          <w:szCs w:val="24"/>
          <w:lang w:val="it-IT"/>
        </w:rPr>
        <w:t xml:space="preserve">Buraxılış forması </w:t>
      </w:r>
    </w:p>
    <w:p w14:paraId="1EA99A82" w14:textId="77777777" w:rsidR="00B96305" w:rsidRDefault="00B96305" w:rsidP="009A40A6">
      <w:pPr>
        <w:pStyle w:val="a3"/>
        <w:jc w:val="both"/>
        <w:rPr>
          <w:rFonts w:ascii="Times New Roman" w:hAnsi="Times New Roman"/>
          <w:sz w:val="24"/>
          <w:szCs w:val="24"/>
          <w:lang w:val="az-Latn-AZ"/>
        </w:rPr>
      </w:pPr>
      <w:r w:rsidRPr="00716CD8">
        <w:rPr>
          <w:rFonts w:ascii="Times New Roman" w:hAnsi="Times New Roman"/>
          <w:sz w:val="24"/>
          <w:szCs w:val="24"/>
          <w:lang w:val="az-Latn-AZ"/>
        </w:rPr>
        <w:t xml:space="preserve">2 ml nominal həcmdə məhlul, flakonda. 10 flakon içlik vərəqə ilə birlikdə karton qutuya qablaşdırılır. </w:t>
      </w:r>
    </w:p>
    <w:p w14:paraId="0BE1399B" w14:textId="77777777" w:rsidR="00B96305" w:rsidRDefault="00B96305" w:rsidP="009A40A6">
      <w:pPr>
        <w:pStyle w:val="a3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14:paraId="2729A370" w14:textId="3D6FFA47" w:rsidR="00BD7359" w:rsidRPr="00BD7359" w:rsidRDefault="00BD7359" w:rsidP="009A40A6">
      <w:pPr>
        <w:pStyle w:val="a3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BD7359">
        <w:rPr>
          <w:rFonts w:ascii="Times New Roman" w:hAnsi="Times New Roman"/>
          <w:b/>
          <w:sz w:val="24"/>
          <w:szCs w:val="24"/>
          <w:lang w:val="it-IT"/>
        </w:rPr>
        <w:t xml:space="preserve">Saxlanma şəraiti </w:t>
      </w:r>
    </w:p>
    <w:p w14:paraId="036FBEC8" w14:textId="77777777" w:rsidR="00BD7359" w:rsidRPr="00BD7359" w:rsidRDefault="00AD6E11" w:rsidP="009A40A6">
      <w:pPr>
        <w:pStyle w:val="a3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29392A">
        <w:rPr>
          <w:rFonts w:ascii="Times New Roman" w:hAnsi="Times New Roman"/>
          <w:sz w:val="24"/>
          <w:szCs w:val="24"/>
          <w:lang w:val="az-Latn-AZ"/>
        </w:rPr>
        <w:t xml:space="preserve">25°C-dən yüksək olmayan temperaturda və </w:t>
      </w:r>
      <w:r w:rsidR="00BD7359" w:rsidRPr="00BD7359">
        <w:rPr>
          <w:rFonts w:ascii="Times New Roman" w:hAnsi="Times New Roman"/>
          <w:sz w:val="24"/>
          <w:szCs w:val="24"/>
          <w:lang w:val="it-IT"/>
        </w:rPr>
        <w:t>uşaqların əli çatmayan yerdə saxlamaq lazımdır. Donmadan və haddindən artıq qızmadan mühafizə etmək lazımdır.</w:t>
      </w:r>
    </w:p>
    <w:p w14:paraId="70871136" w14:textId="77777777" w:rsidR="00B96305" w:rsidRDefault="00B96305" w:rsidP="009A40A6">
      <w:pPr>
        <w:pStyle w:val="a3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14:paraId="06D35B9F" w14:textId="5A6BB18B" w:rsidR="00B96305" w:rsidRPr="00BD7359" w:rsidRDefault="00B96305" w:rsidP="009A40A6">
      <w:pPr>
        <w:pStyle w:val="a3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BD7359">
        <w:rPr>
          <w:rFonts w:ascii="Times New Roman" w:hAnsi="Times New Roman"/>
          <w:b/>
          <w:sz w:val="24"/>
          <w:szCs w:val="24"/>
          <w:lang w:val="it-IT"/>
        </w:rPr>
        <w:t>Yararlılıq müddəti</w:t>
      </w:r>
    </w:p>
    <w:p w14:paraId="756EA4EC" w14:textId="77777777" w:rsidR="00B96305" w:rsidRPr="00BD7359" w:rsidRDefault="00B96305" w:rsidP="009A40A6">
      <w:pPr>
        <w:pStyle w:val="a3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BD7359">
        <w:rPr>
          <w:rFonts w:ascii="Times New Roman" w:hAnsi="Times New Roman"/>
          <w:sz w:val="24"/>
          <w:szCs w:val="24"/>
          <w:lang w:val="it-IT"/>
        </w:rPr>
        <w:t>5 il.</w:t>
      </w:r>
      <w:r w:rsidRPr="00BD7359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</w:p>
    <w:p w14:paraId="30B9DA7C" w14:textId="77777777" w:rsidR="00B96305" w:rsidRPr="00BD7359" w:rsidRDefault="00B96305" w:rsidP="009A40A6">
      <w:pPr>
        <w:pStyle w:val="a3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BD7359">
        <w:rPr>
          <w:rFonts w:ascii="Times New Roman" w:hAnsi="Times New Roman"/>
          <w:sz w:val="24"/>
          <w:szCs w:val="24"/>
          <w:lang w:val="it-IT"/>
        </w:rPr>
        <w:t>Yararlılıq müddəti bitdikdən sonra istifadə etmək olmaz.</w:t>
      </w:r>
    </w:p>
    <w:p w14:paraId="64FF9E7C" w14:textId="77777777" w:rsidR="00B96305" w:rsidRPr="00BD7359" w:rsidRDefault="00B96305" w:rsidP="009A40A6">
      <w:pPr>
        <w:pStyle w:val="a3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AB127D">
        <w:rPr>
          <w:rFonts w:ascii="Times New Roman" w:hAnsi="Times New Roman"/>
          <w:sz w:val="24"/>
          <w:szCs w:val="24"/>
          <w:lang w:val="it-IT"/>
        </w:rPr>
        <w:t xml:space="preserve">Yararlılıq müddəti </w:t>
      </w:r>
      <w:r>
        <w:rPr>
          <w:rFonts w:ascii="Times New Roman" w:hAnsi="Times New Roman"/>
          <w:sz w:val="24"/>
          <w:szCs w:val="24"/>
          <w:lang w:val="az-Latn-AZ"/>
        </w:rPr>
        <w:t>öz</w:t>
      </w:r>
      <w:r w:rsidRPr="00BD7359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AB127D">
        <w:rPr>
          <w:rFonts w:ascii="Times New Roman" w:hAnsi="Times New Roman"/>
          <w:sz w:val="24"/>
          <w:szCs w:val="24"/>
          <w:lang w:val="it-IT"/>
        </w:rPr>
        <w:t>orijinal və zədələnməmiş qablaşma</w:t>
      </w:r>
      <w:r>
        <w:rPr>
          <w:rFonts w:ascii="Times New Roman" w:hAnsi="Times New Roman"/>
          <w:sz w:val="24"/>
          <w:szCs w:val="24"/>
          <w:lang w:val="it-IT"/>
        </w:rPr>
        <w:t>sın</w:t>
      </w:r>
      <w:r w:rsidRPr="00AB127D">
        <w:rPr>
          <w:rFonts w:ascii="Times New Roman" w:hAnsi="Times New Roman"/>
          <w:sz w:val="24"/>
          <w:szCs w:val="24"/>
          <w:lang w:val="it-IT"/>
        </w:rPr>
        <w:t>da düzgün saxlanılan məhsula aiddir.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2F1E4A">
        <w:rPr>
          <w:rFonts w:ascii="Times New Roman" w:hAnsi="Times New Roman"/>
          <w:sz w:val="24"/>
          <w:szCs w:val="24"/>
          <w:lang w:val="it-IT"/>
        </w:rPr>
        <w:t>Flakonu açıldığı andan etibarən dərhal istifadə edin.</w:t>
      </w:r>
    </w:p>
    <w:p w14:paraId="4D3DE02E" w14:textId="77777777" w:rsidR="00BD7359" w:rsidRPr="00AF2C18" w:rsidRDefault="00BD7359" w:rsidP="009A40A6">
      <w:pPr>
        <w:pStyle w:val="a3"/>
        <w:jc w:val="both"/>
        <w:rPr>
          <w:rFonts w:ascii="Times New Roman" w:hAnsi="Times New Roman"/>
          <w:b/>
          <w:sz w:val="24"/>
          <w:szCs w:val="24"/>
          <w:lang w:val="az-Latn-AZ"/>
        </w:rPr>
      </w:pPr>
    </w:p>
    <w:p w14:paraId="59CE2D62" w14:textId="77777777" w:rsidR="00BD7359" w:rsidRPr="00BD7359" w:rsidRDefault="00BD7359" w:rsidP="009A40A6">
      <w:pPr>
        <w:pStyle w:val="a3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BD7359">
        <w:rPr>
          <w:rFonts w:ascii="Times New Roman" w:hAnsi="Times New Roman"/>
          <w:b/>
          <w:sz w:val="24"/>
          <w:szCs w:val="24"/>
          <w:lang w:val="it-IT"/>
        </w:rPr>
        <w:t>Aptekdən buraxılma şərti</w:t>
      </w:r>
    </w:p>
    <w:p w14:paraId="55AFFF49" w14:textId="77777777" w:rsidR="00BD7359" w:rsidRPr="00BD7359" w:rsidRDefault="00BD7359" w:rsidP="009A40A6">
      <w:pPr>
        <w:pStyle w:val="a3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BD7359">
        <w:rPr>
          <w:rFonts w:ascii="Times New Roman" w:hAnsi="Times New Roman"/>
          <w:sz w:val="24"/>
          <w:szCs w:val="24"/>
          <w:lang w:val="it-IT"/>
        </w:rPr>
        <w:t>Resept əsasında buraxılır.</w:t>
      </w:r>
    </w:p>
    <w:p w14:paraId="5BE188EE" w14:textId="77777777" w:rsidR="00BD7359" w:rsidRPr="00BD7359" w:rsidRDefault="00BD7359" w:rsidP="009A40A6">
      <w:pPr>
        <w:pStyle w:val="a3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64F0480" w14:textId="77777777" w:rsidR="00BD7359" w:rsidRPr="000116AB" w:rsidRDefault="00BD7359" w:rsidP="009A40A6">
      <w:pPr>
        <w:pStyle w:val="a3"/>
        <w:jc w:val="both"/>
        <w:rPr>
          <w:rFonts w:ascii="Times New Roman" w:hAnsi="Times New Roman"/>
          <w:b/>
          <w:bCs/>
          <w:sz w:val="24"/>
          <w:szCs w:val="24"/>
          <w:lang w:val="az-Latn-AZ"/>
        </w:rPr>
      </w:pPr>
      <w:r w:rsidRPr="000116AB">
        <w:rPr>
          <w:rFonts w:ascii="Times New Roman" w:hAnsi="Times New Roman"/>
          <w:b/>
          <w:sz w:val="24"/>
          <w:szCs w:val="24"/>
          <w:lang w:val="es-CO"/>
        </w:rPr>
        <w:t>İstehsalçı/</w:t>
      </w:r>
      <w:r w:rsidRPr="000116AB">
        <w:rPr>
          <w:rFonts w:ascii="Times New Roman" w:hAnsi="Times New Roman"/>
          <w:b/>
          <w:bCs/>
          <w:sz w:val="24"/>
          <w:szCs w:val="24"/>
          <w:lang w:val="az-Latn-AZ"/>
        </w:rPr>
        <w:t>Qeydiyyat vəsiqəsinin sahibi</w:t>
      </w:r>
    </w:p>
    <w:p w14:paraId="506C8DDF" w14:textId="77777777" w:rsidR="00BD7359" w:rsidRPr="00F67FFD" w:rsidRDefault="00BD7359" w:rsidP="009A40A6">
      <w:pPr>
        <w:pStyle w:val="a3"/>
        <w:jc w:val="both"/>
        <w:rPr>
          <w:rFonts w:ascii="Times New Roman" w:hAnsi="Times New Roman"/>
          <w:sz w:val="24"/>
          <w:szCs w:val="24"/>
          <w:lang w:val="es-CO"/>
        </w:rPr>
      </w:pPr>
      <w:r w:rsidRPr="00F67FFD">
        <w:rPr>
          <w:rFonts w:ascii="Times New Roman" w:hAnsi="Times New Roman"/>
          <w:sz w:val="24"/>
          <w:szCs w:val="24"/>
          <w:lang w:val="es-CO"/>
        </w:rPr>
        <w:t>Guna S.p.a.</w:t>
      </w:r>
    </w:p>
    <w:p w14:paraId="6F8B8916" w14:textId="77777777" w:rsidR="00BD7359" w:rsidRPr="00F67FFD" w:rsidRDefault="00BD7359" w:rsidP="009A40A6">
      <w:pPr>
        <w:pStyle w:val="a3"/>
        <w:jc w:val="both"/>
        <w:rPr>
          <w:rFonts w:ascii="Times New Roman" w:hAnsi="Times New Roman"/>
          <w:sz w:val="24"/>
          <w:szCs w:val="24"/>
          <w:lang w:val="es-CO"/>
        </w:rPr>
      </w:pPr>
      <w:r w:rsidRPr="00F67FFD">
        <w:rPr>
          <w:rFonts w:ascii="Times New Roman" w:hAnsi="Times New Roman"/>
          <w:sz w:val="24"/>
          <w:szCs w:val="24"/>
          <w:lang w:val="es-CO"/>
        </w:rPr>
        <w:t>Via Palmanova 71, 20132 Milan, Italy</w:t>
      </w:r>
      <w:r>
        <w:rPr>
          <w:rFonts w:ascii="Times New Roman" w:hAnsi="Times New Roman"/>
          <w:sz w:val="24"/>
          <w:szCs w:val="24"/>
          <w:lang w:val="es-CO"/>
        </w:rPr>
        <w:t>.</w:t>
      </w:r>
    </w:p>
    <w:p w14:paraId="57171278" w14:textId="77777777" w:rsidR="00BD7359" w:rsidRPr="00DC7124" w:rsidRDefault="00BD7359" w:rsidP="009A40A6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B2C5AA4" w14:textId="68368D77" w:rsidR="00BD7359" w:rsidRPr="00F67FFD" w:rsidRDefault="00BD7359" w:rsidP="009A40A6">
      <w:pPr>
        <w:pStyle w:val="a3"/>
        <w:jc w:val="both"/>
        <w:rPr>
          <w:rFonts w:ascii="Times New Roman" w:hAnsi="Times New Roman"/>
          <w:b/>
          <w:sz w:val="24"/>
          <w:szCs w:val="24"/>
          <w:lang w:val="es-CO"/>
        </w:rPr>
      </w:pPr>
      <w:r w:rsidRPr="00F67FFD">
        <w:rPr>
          <w:rFonts w:ascii="Times New Roman" w:hAnsi="Times New Roman"/>
          <w:b/>
          <w:sz w:val="24"/>
          <w:szCs w:val="24"/>
          <w:lang w:val="es-CO"/>
        </w:rPr>
        <w:t>Azərbaycanda rə</w:t>
      </w:r>
      <w:r>
        <w:rPr>
          <w:rFonts w:ascii="Times New Roman" w:hAnsi="Times New Roman"/>
          <w:b/>
          <w:sz w:val="24"/>
          <w:szCs w:val="24"/>
          <w:lang w:val="es-CO"/>
        </w:rPr>
        <w:t>smi distribyuter</w:t>
      </w:r>
    </w:p>
    <w:p w14:paraId="5F9DFF45" w14:textId="77777777" w:rsidR="004E3B99" w:rsidRPr="00E82225" w:rsidRDefault="00BD7359" w:rsidP="00716CD8">
      <w:pPr>
        <w:pStyle w:val="a3"/>
        <w:rPr>
          <w:rFonts w:ascii="Times New Roman" w:hAnsi="Times New Roman"/>
          <w:sz w:val="24"/>
          <w:szCs w:val="24"/>
          <w:lang w:val="es-CO"/>
        </w:rPr>
      </w:pPr>
      <w:r w:rsidRPr="00F67FFD">
        <w:rPr>
          <w:rFonts w:ascii="Times New Roman" w:hAnsi="Times New Roman"/>
          <w:sz w:val="24"/>
          <w:szCs w:val="24"/>
          <w:lang w:val="es-CO"/>
        </w:rPr>
        <w:t>Planeta PCC</w:t>
      </w:r>
      <w:r w:rsidR="00E82225">
        <w:rPr>
          <w:rFonts w:ascii="Times New Roman" w:hAnsi="Times New Roman"/>
          <w:sz w:val="24"/>
          <w:szCs w:val="24"/>
          <w:lang w:val="es-CO"/>
        </w:rPr>
        <w:t>.</w:t>
      </w:r>
      <w:bookmarkStart w:id="1" w:name="_GoBack"/>
      <w:bookmarkEnd w:id="1"/>
    </w:p>
    <w:sectPr w:rsidR="004E3B99" w:rsidRPr="00E82225" w:rsidSect="00E82225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7EF"/>
    <w:rsid w:val="001E746C"/>
    <w:rsid w:val="0029392A"/>
    <w:rsid w:val="002F1E4A"/>
    <w:rsid w:val="003C6E85"/>
    <w:rsid w:val="004E2E05"/>
    <w:rsid w:val="004E3B99"/>
    <w:rsid w:val="004E6444"/>
    <w:rsid w:val="00530BBE"/>
    <w:rsid w:val="0055424B"/>
    <w:rsid w:val="00600567"/>
    <w:rsid w:val="00716CD8"/>
    <w:rsid w:val="007861F1"/>
    <w:rsid w:val="007F03E0"/>
    <w:rsid w:val="00864716"/>
    <w:rsid w:val="0091792D"/>
    <w:rsid w:val="009A40A6"/>
    <w:rsid w:val="00A2476B"/>
    <w:rsid w:val="00AB127D"/>
    <w:rsid w:val="00AD6E11"/>
    <w:rsid w:val="00AF2C18"/>
    <w:rsid w:val="00B96305"/>
    <w:rsid w:val="00BD7359"/>
    <w:rsid w:val="00BF0945"/>
    <w:rsid w:val="00C10C58"/>
    <w:rsid w:val="00C876E3"/>
    <w:rsid w:val="00D557EF"/>
    <w:rsid w:val="00DC7124"/>
    <w:rsid w:val="00E00535"/>
    <w:rsid w:val="00E8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2C3CA"/>
  <w15:chartTrackingRefBased/>
  <w15:docId w15:val="{47ED3183-F7BA-4671-B753-504016AE1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57E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13</cp:revision>
  <dcterms:created xsi:type="dcterms:W3CDTF">2022-03-23T09:56:00Z</dcterms:created>
  <dcterms:modified xsi:type="dcterms:W3CDTF">2023-02-27T19:36:00Z</dcterms:modified>
</cp:coreProperties>
</file>