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D45AE" w14:textId="77777777" w:rsidR="001109C0" w:rsidRPr="006F3FE8" w:rsidRDefault="001109C0" w:rsidP="001109C0">
      <w:pPr>
        <w:pStyle w:val="af4"/>
        <w:rPr>
          <w:sz w:val="24"/>
          <w:szCs w:val="24"/>
          <w:lang w:val="az-Latn-AZ"/>
        </w:rPr>
      </w:pPr>
      <w:r w:rsidRPr="00953A35">
        <w:rPr>
          <w:sz w:val="24"/>
          <w:szCs w:val="24"/>
          <w:lang w:val="az-Latn-AZ"/>
        </w:rPr>
        <w:t xml:space="preserve">                                                                                                </w:t>
      </w:r>
      <w:r w:rsidR="00953A35" w:rsidRPr="00953A35">
        <w:rPr>
          <w:sz w:val="24"/>
          <w:szCs w:val="24"/>
          <w:lang w:val="az-Latn-AZ"/>
        </w:rPr>
        <w:tab/>
      </w:r>
      <w:r w:rsidRPr="006F3FE8">
        <w:rPr>
          <w:sz w:val="24"/>
          <w:szCs w:val="24"/>
          <w:lang w:val="az-Latn-AZ"/>
        </w:rPr>
        <w:t xml:space="preserve">TƏSDİQ EDİLMİŞDİR </w:t>
      </w:r>
    </w:p>
    <w:p w14:paraId="37571A13" w14:textId="77777777" w:rsidR="001109C0" w:rsidRPr="006F3FE8" w:rsidRDefault="001109C0" w:rsidP="001109C0">
      <w:pPr>
        <w:pStyle w:val="af4"/>
        <w:rPr>
          <w:sz w:val="24"/>
          <w:szCs w:val="24"/>
          <w:lang w:val="az-Latn-AZ"/>
        </w:rPr>
      </w:pPr>
      <w:r w:rsidRPr="006F3FE8">
        <w:rPr>
          <w:sz w:val="24"/>
          <w:szCs w:val="24"/>
          <w:lang w:val="az-Latn-AZ"/>
        </w:rPr>
        <w:t xml:space="preserve">                                                                                                </w:t>
      </w:r>
      <w:r w:rsidR="00953A35" w:rsidRPr="006F3FE8">
        <w:rPr>
          <w:sz w:val="24"/>
          <w:szCs w:val="24"/>
          <w:lang w:val="az-Latn-AZ"/>
        </w:rPr>
        <w:tab/>
      </w:r>
      <w:r w:rsidRPr="006F3FE8">
        <w:rPr>
          <w:sz w:val="24"/>
          <w:szCs w:val="24"/>
          <w:lang w:val="az-Latn-AZ"/>
        </w:rPr>
        <w:t>Azərbaycan Respublikası</w:t>
      </w:r>
    </w:p>
    <w:p w14:paraId="23901A07" w14:textId="77777777" w:rsidR="001109C0" w:rsidRPr="006F3FE8" w:rsidRDefault="001109C0" w:rsidP="001109C0">
      <w:pPr>
        <w:pStyle w:val="af4"/>
        <w:rPr>
          <w:sz w:val="24"/>
          <w:szCs w:val="24"/>
          <w:lang w:val="az-Latn-AZ"/>
        </w:rPr>
      </w:pPr>
      <w:r w:rsidRPr="006F3FE8">
        <w:rPr>
          <w:sz w:val="24"/>
          <w:szCs w:val="24"/>
          <w:lang w:val="az-Latn-AZ"/>
        </w:rPr>
        <w:t xml:space="preserve">                                                                                                </w:t>
      </w:r>
      <w:r w:rsidR="00953A35" w:rsidRPr="006F3FE8">
        <w:rPr>
          <w:sz w:val="24"/>
          <w:szCs w:val="24"/>
          <w:lang w:val="az-Latn-AZ"/>
        </w:rPr>
        <w:tab/>
      </w:r>
      <w:r w:rsidRPr="006F3FE8">
        <w:rPr>
          <w:sz w:val="24"/>
          <w:szCs w:val="24"/>
          <w:lang w:val="az-Latn-AZ"/>
        </w:rPr>
        <w:t>Səhiyyə Nazirliyi</w:t>
      </w:r>
    </w:p>
    <w:p w14:paraId="6A435130" w14:textId="77777777" w:rsidR="001109C0" w:rsidRPr="006F3FE8" w:rsidRDefault="001109C0" w:rsidP="001109C0">
      <w:pPr>
        <w:pStyle w:val="af4"/>
        <w:rPr>
          <w:sz w:val="24"/>
          <w:szCs w:val="24"/>
          <w:lang w:val="az-Latn-AZ"/>
        </w:rPr>
      </w:pPr>
      <w:r w:rsidRPr="006F3FE8">
        <w:rPr>
          <w:sz w:val="24"/>
          <w:szCs w:val="24"/>
          <w:lang w:val="az-Latn-AZ"/>
        </w:rPr>
        <w:t xml:space="preserve">                                                                                                </w:t>
      </w:r>
      <w:r w:rsidR="00953A35" w:rsidRPr="006F3FE8">
        <w:rPr>
          <w:sz w:val="24"/>
          <w:szCs w:val="24"/>
          <w:lang w:val="az-Latn-AZ"/>
        </w:rPr>
        <w:tab/>
      </w:r>
      <w:r w:rsidRPr="006F3FE8">
        <w:rPr>
          <w:sz w:val="24"/>
          <w:szCs w:val="24"/>
          <w:lang w:val="az-Latn-AZ"/>
        </w:rPr>
        <w:t>Farmakoloji və Farmakopeya</w:t>
      </w:r>
    </w:p>
    <w:p w14:paraId="338E85B1" w14:textId="77777777" w:rsidR="001109C0" w:rsidRPr="006F3FE8" w:rsidRDefault="001109C0" w:rsidP="001109C0">
      <w:pPr>
        <w:pStyle w:val="af4"/>
        <w:rPr>
          <w:sz w:val="24"/>
          <w:szCs w:val="24"/>
          <w:lang w:val="az-Latn-AZ"/>
        </w:rPr>
      </w:pPr>
      <w:r w:rsidRPr="006F3FE8">
        <w:rPr>
          <w:sz w:val="24"/>
          <w:szCs w:val="24"/>
          <w:lang w:val="az-Latn-AZ"/>
        </w:rPr>
        <w:t xml:space="preserve">                                                                                                </w:t>
      </w:r>
      <w:r w:rsidR="00953A35" w:rsidRPr="006F3FE8">
        <w:rPr>
          <w:sz w:val="24"/>
          <w:szCs w:val="24"/>
          <w:lang w:val="az-Latn-AZ"/>
        </w:rPr>
        <w:tab/>
      </w:r>
      <w:r w:rsidRPr="006F3FE8">
        <w:rPr>
          <w:sz w:val="24"/>
          <w:szCs w:val="24"/>
          <w:lang w:val="az-Latn-AZ"/>
        </w:rPr>
        <w:t>Ekspert Şurasının sədri</w:t>
      </w:r>
    </w:p>
    <w:p w14:paraId="7DAB9650" w14:textId="77777777" w:rsidR="001109C0" w:rsidRPr="006F3FE8" w:rsidRDefault="001109C0" w:rsidP="001109C0">
      <w:pPr>
        <w:pStyle w:val="af4"/>
        <w:rPr>
          <w:sz w:val="24"/>
          <w:szCs w:val="24"/>
          <w:lang w:val="az-Latn-AZ"/>
        </w:rPr>
      </w:pPr>
    </w:p>
    <w:p w14:paraId="3AB2720D" w14:textId="77777777" w:rsidR="001109C0" w:rsidRPr="006F3FE8" w:rsidRDefault="001109C0" w:rsidP="001109C0">
      <w:pPr>
        <w:pStyle w:val="af4"/>
        <w:rPr>
          <w:sz w:val="24"/>
          <w:szCs w:val="24"/>
          <w:lang w:val="az-Latn-AZ"/>
        </w:rPr>
      </w:pPr>
      <w:r w:rsidRPr="006F3FE8">
        <w:rPr>
          <w:sz w:val="24"/>
          <w:szCs w:val="24"/>
          <w:lang w:val="az-Latn-AZ"/>
        </w:rPr>
        <w:t xml:space="preserve">                                                                                                </w:t>
      </w:r>
      <w:r w:rsidR="00953A35" w:rsidRPr="006F3FE8">
        <w:rPr>
          <w:sz w:val="24"/>
          <w:szCs w:val="24"/>
          <w:lang w:val="az-Latn-AZ"/>
        </w:rPr>
        <w:tab/>
      </w:r>
      <w:r w:rsidRPr="006F3FE8">
        <w:rPr>
          <w:sz w:val="24"/>
          <w:szCs w:val="24"/>
          <w:lang w:val="az-Latn-AZ"/>
        </w:rPr>
        <w:t>_____________  E.M.Ağayev</w:t>
      </w:r>
    </w:p>
    <w:p w14:paraId="6ACE2148" w14:textId="77777777" w:rsidR="001109C0" w:rsidRPr="006F3FE8" w:rsidRDefault="001109C0" w:rsidP="001109C0">
      <w:pPr>
        <w:pStyle w:val="af4"/>
        <w:rPr>
          <w:sz w:val="24"/>
          <w:szCs w:val="24"/>
          <w:lang w:val="az-Latn-AZ"/>
        </w:rPr>
      </w:pPr>
      <w:r w:rsidRPr="006F3FE8">
        <w:rPr>
          <w:sz w:val="24"/>
          <w:szCs w:val="24"/>
          <w:lang w:val="az-Latn-AZ"/>
        </w:rPr>
        <w:t xml:space="preserve">                                                                                            </w:t>
      </w:r>
    </w:p>
    <w:p w14:paraId="00DFA8B8" w14:textId="08C89360" w:rsidR="001109C0" w:rsidRPr="006F3FE8" w:rsidRDefault="001109C0" w:rsidP="001109C0">
      <w:pPr>
        <w:pStyle w:val="af4"/>
        <w:rPr>
          <w:sz w:val="24"/>
          <w:szCs w:val="24"/>
          <w:lang w:val="az-Latn-AZ"/>
        </w:rPr>
      </w:pPr>
      <w:r w:rsidRPr="006F3FE8">
        <w:rPr>
          <w:sz w:val="24"/>
          <w:szCs w:val="24"/>
          <w:lang w:val="az-Latn-AZ"/>
        </w:rPr>
        <w:t xml:space="preserve">                                                                                                </w:t>
      </w:r>
      <w:r w:rsidR="00953A35" w:rsidRPr="006F3FE8">
        <w:rPr>
          <w:sz w:val="24"/>
          <w:szCs w:val="24"/>
          <w:lang w:val="az-Latn-AZ"/>
        </w:rPr>
        <w:tab/>
      </w:r>
      <w:r w:rsidRPr="006F3FE8">
        <w:rPr>
          <w:sz w:val="24"/>
          <w:szCs w:val="24"/>
          <w:lang w:val="az-Latn-AZ"/>
        </w:rPr>
        <w:t>“_____”______________ 202</w:t>
      </w:r>
      <w:r w:rsidR="000D5B28">
        <w:rPr>
          <w:sz w:val="24"/>
          <w:szCs w:val="24"/>
          <w:lang w:val="az-Latn-AZ"/>
        </w:rPr>
        <w:t>1</w:t>
      </w:r>
      <w:r w:rsidRPr="006F3FE8">
        <w:rPr>
          <w:sz w:val="24"/>
          <w:szCs w:val="24"/>
          <w:lang w:val="az-Latn-AZ"/>
        </w:rPr>
        <w:t>-ci il</w:t>
      </w:r>
    </w:p>
    <w:p w14:paraId="1F583B24" w14:textId="77777777" w:rsidR="001109C0" w:rsidRPr="006F3FE8" w:rsidRDefault="001109C0" w:rsidP="001109C0">
      <w:pPr>
        <w:pStyle w:val="af4"/>
        <w:rPr>
          <w:sz w:val="24"/>
          <w:szCs w:val="24"/>
          <w:lang w:val="az-Latn-AZ"/>
        </w:rPr>
      </w:pPr>
    </w:p>
    <w:p w14:paraId="16E19293" w14:textId="77777777" w:rsidR="001109C0" w:rsidRPr="006F3FE8" w:rsidRDefault="001109C0" w:rsidP="001109C0">
      <w:pPr>
        <w:pStyle w:val="af4"/>
        <w:rPr>
          <w:sz w:val="24"/>
          <w:szCs w:val="24"/>
          <w:lang w:val="az-Latn-AZ"/>
        </w:rPr>
      </w:pPr>
    </w:p>
    <w:p w14:paraId="66C0BCBF" w14:textId="77777777" w:rsidR="001109C0" w:rsidRPr="006F3FE8" w:rsidRDefault="001109C0" w:rsidP="001109C0">
      <w:pPr>
        <w:pStyle w:val="af4"/>
        <w:rPr>
          <w:sz w:val="24"/>
          <w:szCs w:val="24"/>
          <w:lang w:val="az-Latn-AZ"/>
        </w:rPr>
      </w:pPr>
      <w:r w:rsidRPr="006F3FE8">
        <w:rPr>
          <w:sz w:val="24"/>
          <w:szCs w:val="24"/>
          <w:lang w:val="az-Latn-AZ"/>
        </w:rPr>
        <w:t xml:space="preserve">                             </w:t>
      </w:r>
      <w:r w:rsidR="00953A35" w:rsidRPr="006F3FE8">
        <w:rPr>
          <w:sz w:val="24"/>
          <w:szCs w:val="24"/>
          <w:lang w:val="az-Latn-AZ"/>
        </w:rPr>
        <w:tab/>
      </w:r>
      <w:r w:rsidRPr="006F3FE8">
        <w:rPr>
          <w:sz w:val="24"/>
          <w:szCs w:val="24"/>
          <w:lang w:val="az-Latn-AZ"/>
        </w:rPr>
        <w:t>Dərman vasitəsinin istifadəsi üzrə təlimat (xəstələr üçün)</w:t>
      </w:r>
    </w:p>
    <w:p w14:paraId="0B15DB72" w14:textId="77777777" w:rsidR="00F74BCB" w:rsidRPr="006F3FE8" w:rsidRDefault="00F74BCB" w:rsidP="001109C0">
      <w:pPr>
        <w:ind w:left="283" w:right="283"/>
        <w:rPr>
          <w:lang w:val="az-Latn-AZ"/>
        </w:rPr>
      </w:pPr>
    </w:p>
    <w:p w14:paraId="60905D5C" w14:textId="77777777" w:rsidR="00F74BCB" w:rsidRPr="006F3FE8" w:rsidRDefault="00F74BCB" w:rsidP="001109C0">
      <w:pPr>
        <w:ind w:left="283" w:right="283"/>
        <w:rPr>
          <w:lang w:val="az-Latn-AZ"/>
        </w:rPr>
      </w:pPr>
    </w:p>
    <w:p w14:paraId="1D5A6E10" w14:textId="77777777" w:rsidR="005C1D59" w:rsidRPr="006F3FE8" w:rsidRDefault="001109C0" w:rsidP="001109C0">
      <w:pPr>
        <w:ind w:left="283" w:right="283"/>
        <w:rPr>
          <w:b/>
          <w:lang w:val="az-Latn-AZ"/>
        </w:rPr>
      </w:pPr>
      <w:r w:rsidRPr="006F3FE8">
        <w:rPr>
          <w:b/>
          <w:lang w:val="az-Latn-AZ"/>
        </w:rPr>
        <w:t>SERSENSA</w:t>
      </w:r>
      <w:r w:rsidR="00A36E1C" w:rsidRPr="006F3FE8">
        <w:rPr>
          <w:lang w:val="az-Latn-AZ"/>
        </w:rPr>
        <w:t xml:space="preserve"> </w:t>
      </w:r>
      <w:r w:rsidRPr="006F3FE8">
        <w:rPr>
          <w:lang w:val="az-Latn-AZ"/>
        </w:rPr>
        <w:t xml:space="preserve">    </w:t>
      </w:r>
      <w:r w:rsidR="00A36E1C" w:rsidRPr="006F3FE8">
        <w:rPr>
          <w:lang w:val="az-Latn-AZ"/>
        </w:rPr>
        <w:t>venadaxili yeridilən məhlul</w:t>
      </w:r>
    </w:p>
    <w:p w14:paraId="313D14E9" w14:textId="77777777" w:rsidR="00F74BCB" w:rsidRPr="006F3FE8" w:rsidRDefault="001109C0" w:rsidP="001109C0">
      <w:pPr>
        <w:ind w:left="283" w:right="283"/>
        <w:rPr>
          <w:lang w:val="az-Latn-AZ"/>
        </w:rPr>
      </w:pPr>
      <w:r w:rsidRPr="006F3FE8">
        <w:rPr>
          <w:lang w:val="az-Latn-AZ"/>
        </w:rPr>
        <w:t>SERSENCA</w:t>
      </w:r>
    </w:p>
    <w:p w14:paraId="0F57F1DC" w14:textId="77777777" w:rsidR="00953A35" w:rsidRPr="006F3FE8" w:rsidRDefault="00953A35" w:rsidP="001109C0">
      <w:pPr>
        <w:ind w:left="283" w:right="283"/>
        <w:rPr>
          <w:lang w:val="az-Latn-AZ"/>
        </w:rPr>
      </w:pPr>
    </w:p>
    <w:p w14:paraId="3BE635C7" w14:textId="77777777" w:rsidR="00A10B94" w:rsidRPr="006F3FE8" w:rsidRDefault="00953A35" w:rsidP="001109C0">
      <w:pPr>
        <w:ind w:left="283" w:right="283"/>
        <w:rPr>
          <w:b/>
          <w:lang w:val="az-Latn-AZ"/>
        </w:rPr>
      </w:pPr>
      <w:r w:rsidRPr="006F3FE8">
        <w:rPr>
          <w:b/>
          <w:lang w:val="az-Latn-AZ"/>
        </w:rPr>
        <w:t>Beynəlxalq patentləşdirilməmiş adı:</w:t>
      </w:r>
    </w:p>
    <w:p w14:paraId="09A9D742" w14:textId="77777777" w:rsidR="00953A35" w:rsidRPr="006F3FE8" w:rsidRDefault="00953A35" w:rsidP="001109C0">
      <w:pPr>
        <w:ind w:left="283" w:right="283"/>
        <w:rPr>
          <w:b/>
          <w:lang w:val="az-Latn-AZ"/>
        </w:rPr>
      </w:pPr>
    </w:p>
    <w:p w14:paraId="53B3A8C9" w14:textId="77777777" w:rsidR="001109C0" w:rsidRPr="006F3FE8" w:rsidRDefault="001109C0" w:rsidP="001109C0">
      <w:pPr>
        <w:ind w:left="283" w:right="283"/>
        <w:rPr>
          <w:b/>
          <w:lang w:val="az-Latn-AZ"/>
        </w:rPr>
      </w:pPr>
      <w:r w:rsidRPr="006F3FE8">
        <w:rPr>
          <w:b/>
          <w:lang w:val="az-Latn-AZ"/>
        </w:rPr>
        <w:t>Tərkibi</w:t>
      </w:r>
    </w:p>
    <w:p w14:paraId="2E5F0E7F" w14:textId="77777777" w:rsidR="00F03107" w:rsidRPr="006F3FE8" w:rsidRDefault="001109C0" w:rsidP="001109C0">
      <w:pPr>
        <w:ind w:left="283" w:right="283"/>
        <w:rPr>
          <w:lang w:val="az-Latn-AZ"/>
        </w:rPr>
      </w:pPr>
      <w:r w:rsidRPr="006F3FE8">
        <w:rPr>
          <w:i/>
          <w:lang w:val="az-Latn-AZ"/>
        </w:rPr>
        <w:t xml:space="preserve">Təsiredici maddə:   </w:t>
      </w:r>
      <w:r w:rsidR="00953A35" w:rsidRPr="006F3FE8">
        <w:rPr>
          <w:lang w:val="az-Latn-AZ"/>
        </w:rPr>
        <w:t xml:space="preserve"> 5 ml məhlulun tərkibində</w:t>
      </w:r>
      <w:r w:rsidRPr="006F3FE8">
        <w:rPr>
          <w:lang w:val="az-Latn-AZ"/>
        </w:rPr>
        <w:t xml:space="preserve"> 250 mq fosfatidilxolin (soya paxlasının </w:t>
      </w:r>
    </w:p>
    <w:p w14:paraId="0FBBF20F" w14:textId="77777777" w:rsidR="001109C0" w:rsidRPr="006F3FE8" w:rsidRDefault="00F03107" w:rsidP="001109C0">
      <w:pPr>
        <w:ind w:left="283" w:right="283"/>
        <w:rPr>
          <w:lang w:val="az-Latn-AZ"/>
        </w:rPr>
      </w:pPr>
      <w:r w:rsidRPr="006F3FE8">
        <w:rPr>
          <w:i/>
          <w:lang w:val="az-Latn-AZ"/>
        </w:rPr>
        <w:t xml:space="preserve">                                 </w:t>
      </w:r>
      <w:r w:rsidR="001109C0" w:rsidRPr="006F3FE8">
        <w:rPr>
          <w:lang w:val="az-Latn-AZ"/>
        </w:rPr>
        <w:t xml:space="preserve">fosfolipidləri şəklində) vardır. </w:t>
      </w:r>
    </w:p>
    <w:p w14:paraId="3841EDB6" w14:textId="77777777" w:rsidR="001109C0" w:rsidRPr="006F3FE8" w:rsidRDefault="001109C0" w:rsidP="001109C0">
      <w:pPr>
        <w:ind w:left="283" w:right="283"/>
        <w:rPr>
          <w:lang w:val="az-Latn-AZ"/>
        </w:rPr>
      </w:pPr>
      <w:r w:rsidRPr="006F3FE8">
        <w:rPr>
          <w:i/>
          <w:iCs/>
          <w:lang w:val="az-Latn-AZ"/>
        </w:rPr>
        <w:t>Köməkçi maddələr</w:t>
      </w:r>
      <w:r w:rsidRPr="006F3FE8">
        <w:rPr>
          <w:i/>
          <w:lang w:val="az-Latn-AZ"/>
        </w:rPr>
        <w:t xml:space="preserve">: </w:t>
      </w:r>
      <w:r w:rsidRPr="006F3FE8">
        <w:rPr>
          <w:lang w:val="az-Latn-AZ"/>
        </w:rPr>
        <w:t xml:space="preserve">natrium dezoksixolat, etanol 96%, all-rac-ɑ-tokoferilasetat, riboflavin </w:t>
      </w:r>
    </w:p>
    <w:p w14:paraId="544924CD" w14:textId="77777777" w:rsidR="001109C0" w:rsidRPr="006F3FE8" w:rsidRDefault="001109C0" w:rsidP="001109C0">
      <w:pPr>
        <w:ind w:left="283" w:right="283"/>
        <w:rPr>
          <w:lang w:val="az-Latn-AZ"/>
        </w:rPr>
      </w:pPr>
      <w:r w:rsidRPr="006F3FE8">
        <w:rPr>
          <w:i/>
          <w:iCs/>
          <w:lang w:val="az-Latn-AZ"/>
        </w:rPr>
        <w:t xml:space="preserve">                                 </w:t>
      </w:r>
      <w:r w:rsidRPr="006F3FE8">
        <w:rPr>
          <w:lang w:val="az-Latn-AZ"/>
        </w:rPr>
        <w:t xml:space="preserve">(riboflavin natrium fosfat şəklində), benzil spirti, natrium xlorid, natrium </w:t>
      </w:r>
    </w:p>
    <w:p w14:paraId="1515A378" w14:textId="77777777" w:rsidR="001109C0" w:rsidRPr="006F3FE8" w:rsidRDefault="001109C0" w:rsidP="001109C0">
      <w:pPr>
        <w:ind w:left="283" w:right="283"/>
        <w:rPr>
          <w:lang w:val="az-Latn-AZ"/>
        </w:rPr>
      </w:pPr>
      <w:r w:rsidRPr="006F3FE8">
        <w:rPr>
          <w:lang w:val="az-Latn-AZ"/>
        </w:rPr>
        <w:t xml:space="preserve">                                 hidroksid və/və ya hidrogen xlorid turşusu, inyeksiya üçün su.</w:t>
      </w:r>
    </w:p>
    <w:p w14:paraId="7A2CE1A5" w14:textId="77777777" w:rsidR="001109C0" w:rsidRPr="006F3FE8" w:rsidRDefault="001109C0" w:rsidP="001109C0">
      <w:pPr>
        <w:shd w:val="clear" w:color="auto" w:fill="FFFFFF"/>
        <w:ind w:left="283" w:right="283"/>
        <w:rPr>
          <w:b/>
          <w:lang w:val="az-Latn-AZ" w:eastAsia="en-US"/>
        </w:rPr>
      </w:pPr>
    </w:p>
    <w:p w14:paraId="26D979D8" w14:textId="77777777" w:rsidR="00A36E1C" w:rsidRPr="006F3FE8" w:rsidRDefault="001E7AB6" w:rsidP="001109C0">
      <w:pPr>
        <w:shd w:val="clear" w:color="auto" w:fill="FFFFFF"/>
        <w:ind w:left="283" w:right="283"/>
        <w:rPr>
          <w:b/>
          <w:lang w:val="az-Latn-AZ" w:eastAsia="en-US"/>
        </w:rPr>
      </w:pPr>
      <w:r w:rsidRPr="006F3FE8">
        <w:rPr>
          <w:b/>
          <w:lang w:val="az-Latn-AZ" w:eastAsia="en-US"/>
        </w:rPr>
        <w:t>Təsviri</w:t>
      </w:r>
      <w:r w:rsidR="00582D3D" w:rsidRPr="006F3FE8">
        <w:rPr>
          <w:b/>
          <w:lang w:val="az-Latn-AZ" w:eastAsia="en-US"/>
        </w:rPr>
        <w:t xml:space="preserve"> </w:t>
      </w:r>
    </w:p>
    <w:p w14:paraId="00241389" w14:textId="77777777" w:rsidR="001E7AB6" w:rsidRPr="006F3FE8" w:rsidRDefault="001109C0" w:rsidP="001109C0">
      <w:pPr>
        <w:shd w:val="clear" w:color="auto" w:fill="FFFFFF"/>
        <w:ind w:left="283" w:right="283"/>
        <w:rPr>
          <w:lang w:val="az-Latn-AZ" w:eastAsia="en-US"/>
        </w:rPr>
      </w:pPr>
      <w:r w:rsidRPr="006F3FE8">
        <w:rPr>
          <w:lang w:val="az-Latn-AZ" w:eastAsia="en-US"/>
        </w:rPr>
        <w:t>S</w:t>
      </w:r>
      <w:r w:rsidR="001E7AB6" w:rsidRPr="006F3FE8">
        <w:rPr>
          <w:lang w:val="az-Latn-AZ" w:eastAsia="en-US"/>
        </w:rPr>
        <w:t xml:space="preserve">arı-yaşılımtıl </w:t>
      </w:r>
      <w:r w:rsidRPr="006F3FE8">
        <w:rPr>
          <w:lang w:val="az-Latn-AZ" w:eastAsia="en-US"/>
        </w:rPr>
        <w:t>rəngli, şəffaf məhluldur.</w:t>
      </w:r>
    </w:p>
    <w:p w14:paraId="030E2DDD" w14:textId="77777777" w:rsidR="00A36E1C" w:rsidRPr="006F3FE8" w:rsidRDefault="00A36E1C" w:rsidP="001109C0">
      <w:pPr>
        <w:ind w:right="283"/>
        <w:rPr>
          <w:b/>
          <w:lang w:val="az-Latn-AZ"/>
        </w:rPr>
      </w:pPr>
    </w:p>
    <w:p w14:paraId="52022884" w14:textId="77777777" w:rsidR="00A36E1C" w:rsidRPr="006F3FE8" w:rsidRDefault="00A36E1C" w:rsidP="00953A35">
      <w:pPr>
        <w:ind w:left="283" w:right="283"/>
        <w:jc w:val="both"/>
        <w:rPr>
          <w:b/>
          <w:lang w:val="az-Latn-AZ"/>
        </w:rPr>
      </w:pPr>
      <w:r w:rsidRPr="006F3FE8">
        <w:rPr>
          <w:b/>
          <w:lang w:val="az-Latn-AZ"/>
        </w:rPr>
        <w:t>Farmakoterapevtik qrupu</w:t>
      </w:r>
    </w:p>
    <w:p w14:paraId="37D91EC4" w14:textId="77777777" w:rsidR="00F74BCB" w:rsidRPr="006F3FE8" w:rsidRDefault="00A36E1C" w:rsidP="00953A35">
      <w:pPr>
        <w:ind w:left="283" w:right="283"/>
        <w:jc w:val="both"/>
        <w:rPr>
          <w:snapToGrid w:val="0"/>
          <w:lang w:val="az-Latn-AZ"/>
        </w:rPr>
      </w:pPr>
      <w:r w:rsidRPr="006F3FE8">
        <w:rPr>
          <w:snapToGrid w:val="0"/>
          <w:lang w:val="az-Latn-AZ"/>
        </w:rPr>
        <w:t xml:space="preserve">Qaraciyər xəstəliklərinin müalicəsi üçün preparatlar, lipotrop </w:t>
      </w:r>
      <w:r w:rsidR="00953A35" w:rsidRPr="006F3FE8">
        <w:rPr>
          <w:snapToGrid w:val="0"/>
          <w:lang w:val="az-Latn-AZ"/>
        </w:rPr>
        <w:t>madd</w:t>
      </w:r>
      <w:r w:rsidRPr="006F3FE8">
        <w:rPr>
          <w:snapToGrid w:val="0"/>
          <w:lang w:val="az-Latn-AZ"/>
        </w:rPr>
        <w:t xml:space="preserve">ələr. </w:t>
      </w:r>
    </w:p>
    <w:p w14:paraId="1F7E226B" w14:textId="77777777" w:rsidR="00F74BCB" w:rsidRPr="006F3FE8" w:rsidRDefault="001E7AB6" w:rsidP="00953A35">
      <w:pPr>
        <w:ind w:left="283" w:right="283"/>
        <w:jc w:val="both"/>
        <w:rPr>
          <w:lang w:val="az-Latn-AZ"/>
        </w:rPr>
      </w:pPr>
      <w:r w:rsidRPr="006F3FE8">
        <w:rPr>
          <w:b/>
          <w:lang w:val="az-Latn-AZ"/>
        </w:rPr>
        <w:t>ATC kodu</w:t>
      </w:r>
      <w:r w:rsidR="001109C0" w:rsidRPr="006F3FE8">
        <w:rPr>
          <w:b/>
          <w:lang w:val="az-Latn-AZ"/>
        </w:rPr>
        <w:t xml:space="preserve">: </w:t>
      </w:r>
      <w:r w:rsidR="00582D3D" w:rsidRPr="006F3FE8">
        <w:rPr>
          <w:lang w:val="az-Latn-AZ" w:bidi="ru-RU"/>
        </w:rPr>
        <w:t>А05ВА</w:t>
      </w:r>
      <w:r w:rsidR="001109C0" w:rsidRPr="006F3FE8">
        <w:rPr>
          <w:lang w:val="az-Latn-AZ" w:bidi="ru-RU"/>
        </w:rPr>
        <w:t>.</w:t>
      </w:r>
    </w:p>
    <w:p w14:paraId="44FB14D9" w14:textId="77777777" w:rsidR="00582D3D" w:rsidRPr="006F3FE8" w:rsidRDefault="00582D3D" w:rsidP="00953A35">
      <w:pPr>
        <w:ind w:left="283" w:right="283"/>
        <w:jc w:val="both"/>
        <w:rPr>
          <w:lang w:val="az-Latn-AZ"/>
        </w:rPr>
      </w:pPr>
    </w:p>
    <w:p w14:paraId="6F5BA896" w14:textId="77777777" w:rsidR="00F74BCB" w:rsidRPr="006F3FE8" w:rsidRDefault="00F013E1" w:rsidP="00953A35">
      <w:pPr>
        <w:ind w:left="283" w:right="283"/>
        <w:jc w:val="both"/>
        <w:rPr>
          <w:b/>
          <w:lang w:val="az-Latn-AZ"/>
        </w:rPr>
      </w:pPr>
      <w:r w:rsidRPr="006F3FE8">
        <w:rPr>
          <w:b/>
          <w:lang w:val="az-Latn-AZ"/>
        </w:rPr>
        <w:t>Farmakoloji xüsusiyyətləri</w:t>
      </w:r>
    </w:p>
    <w:p w14:paraId="2A5F87F1" w14:textId="77777777" w:rsidR="00F74BCB" w:rsidRPr="006F3FE8" w:rsidRDefault="00F013E1" w:rsidP="00953A35">
      <w:pPr>
        <w:ind w:left="283" w:right="283"/>
        <w:jc w:val="both"/>
        <w:rPr>
          <w:b/>
          <w:i/>
          <w:lang w:val="az-Latn-AZ"/>
        </w:rPr>
      </w:pPr>
      <w:r w:rsidRPr="006F3FE8">
        <w:rPr>
          <w:b/>
          <w:i/>
          <w:lang w:val="az-Latn-AZ"/>
        </w:rPr>
        <w:t>Farmakodinamika</w:t>
      </w:r>
      <w:r w:rsidR="001109C0" w:rsidRPr="006F3FE8">
        <w:rPr>
          <w:b/>
          <w:i/>
          <w:lang w:val="az-Latn-AZ"/>
        </w:rPr>
        <w:t>sı</w:t>
      </w:r>
    </w:p>
    <w:p w14:paraId="2DEEEF5C" w14:textId="77777777" w:rsidR="00F013E1" w:rsidRPr="006F3FE8" w:rsidRDefault="00EA5366" w:rsidP="00953A35">
      <w:pPr>
        <w:ind w:left="283" w:right="283"/>
        <w:jc w:val="both"/>
        <w:rPr>
          <w:lang w:val="az-Latn-AZ"/>
        </w:rPr>
      </w:pPr>
      <w:r w:rsidRPr="006F3FE8">
        <w:rPr>
          <w:lang w:val="az-Latn-AZ"/>
        </w:rPr>
        <w:t>Qaraciyər xəstəlikləri zamanı hepatositlərin membranları və onların orqanellaları hər zaman zədələnməyə məruz qalır, bu isə membranbirləşdirici fermentlərin aktivliyinin və reseptor sistemlərin pozulmasına, hüceyrələrin metabolik funksiyasının pozulmasına və qaraciyərin regenerasiya intensivliyinin azalmasına gətirib çıxarır.</w:t>
      </w:r>
    </w:p>
    <w:p w14:paraId="426168D9" w14:textId="77777777" w:rsidR="00582D3D" w:rsidRPr="006F3FE8" w:rsidRDefault="00EA5366" w:rsidP="00953A35">
      <w:pPr>
        <w:ind w:left="283" w:right="283"/>
        <w:jc w:val="both"/>
        <w:rPr>
          <w:i/>
          <w:lang w:val="az-Latn-AZ"/>
        </w:rPr>
      </w:pPr>
      <w:r w:rsidRPr="006F3FE8">
        <w:rPr>
          <w:lang w:val="az-Latn-AZ"/>
        </w:rPr>
        <w:t>Sersensa preparatının tərkibinə daxil olan fosfolipidlər öz kimyəvi strukturuna görə endogen fosfolipidlərə uyğun gəlir, lakin tərkibindəki yarımdoymamış (essensial) yağ turşularının daha yüksək miqdarda olması hesabına aktivliyinə görə endogen fosfolipidlərdən üstündür. Bu yüksəkener</w:t>
      </w:r>
      <w:r w:rsidR="00F61FD9" w:rsidRPr="006F3FE8">
        <w:rPr>
          <w:lang w:val="az-Latn-AZ"/>
        </w:rPr>
        <w:t xml:space="preserve">jili </w:t>
      </w:r>
      <w:r w:rsidRPr="006F3FE8">
        <w:rPr>
          <w:lang w:val="az-Latn-AZ"/>
        </w:rPr>
        <w:t xml:space="preserve">molekullar əsasən hüceyrə membranı strukturlarına qoşulur və zədələnmiş qaraciyər toxumalarının bərpa olunmasına səbəb olur. Yarımdoymamış yağ turşularının sis-ikili rabitələri fosfolipid membranların karbohidrat zəncirlərinin paralel yerləşməsinə mane olduğu üçün, fosfolipid strukturlarının yerləşməsi sıxlığı azalır ki, bunun nəticəsində maddələrin daxil olması və xaric olması sürəti artır. Membranbirləşdirici fermentlər funksional vahidlər əmələ gətirir ki, </w:t>
      </w:r>
      <w:r w:rsidR="00525FDA" w:rsidRPr="006F3FE8">
        <w:rPr>
          <w:lang w:val="az-Latn-AZ"/>
        </w:rPr>
        <w:t>onlar aktivliyini gücləndirir və əsas metabolik proseslərin fizioloji gedişini təmin edir. Fosfolipidlər lipoproteinlərin metabolizmini tənzimləmək yolu ilə pozulmuş lipid metabolizminə təsir göstərir ki, bunun nəticəsində neytral yağlar və xolesterin nəqliyyat üçün yararlı formalara çevrilir, xüsusən yüksək sıxlıqlı lipoproteinlərin gələcəkdə oksidləşməsi üçün xolesterini birləşdirmək qabiliyyətinin artması hesabına. Fosfolipidlərin ödçıxarıcı yollarla xaric olması zamanı litogenlik əmsalı azalır və ödün stabilləşməs</w:t>
      </w:r>
      <w:r w:rsidR="00F61FD9" w:rsidRPr="006F3FE8">
        <w:rPr>
          <w:lang w:val="az-Latn-AZ"/>
        </w:rPr>
        <w:t>i baş verir.</w:t>
      </w:r>
    </w:p>
    <w:p w14:paraId="2E00312A" w14:textId="77777777" w:rsidR="00F4614E" w:rsidRPr="006F3FE8" w:rsidRDefault="00525FDA" w:rsidP="00953A35">
      <w:pPr>
        <w:ind w:left="283" w:right="283"/>
        <w:jc w:val="both"/>
        <w:rPr>
          <w:b/>
          <w:lang w:val="az-Latn-AZ"/>
        </w:rPr>
      </w:pPr>
      <w:r w:rsidRPr="006F3FE8">
        <w:rPr>
          <w:b/>
          <w:i/>
          <w:lang w:val="az-Latn-AZ"/>
        </w:rPr>
        <w:t>Farmakokinetika</w:t>
      </w:r>
      <w:r w:rsidR="001109C0" w:rsidRPr="006F3FE8">
        <w:rPr>
          <w:b/>
          <w:i/>
          <w:lang w:val="az-Latn-AZ"/>
        </w:rPr>
        <w:t>sı</w:t>
      </w:r>
    </w:p>
    <w:p w14:paraId="586AD40D" w14:textId="77777777" w:rsidR="00525FDA" w:rsidRPr="006F3FE8" w:rsidRDefault="00AB681F" w:rsidP="00953A35">
      <w:pPr>
        <w:ind w:left="283" w:right="283"/>
        <w:jc w:val="both"/>
        <w:rPr>
          <w:iCs/>
          <w:lang w:val="az-Latn-AZ" w:eastAsia="en-US"/>
        </w:rPr>
      </w:pPr>
      <w:r w:rsidRPr="006F3FE8">
        <w:rPr>
          <w:iCs/>
          <w:lang w:val="az-Latn-AZ" w:eastAsia="en-US"/>
        </w:rPr>
        <w:t>Fosfatidilxolin əsasən yüksək sıxlıqlı lipoproteinlərlə birləşərək qaraciyər hüceyrələrinə daxil olur.</w:t>
      </w:r>
    </w:p>
    <w:p w14:paraId="1555CE9E" w14:textId="77777777" w:rsidR="00AB681F" w:rsidRPr="006F3FE8" w:rsidRDefault="00AB681F" w:rsidP="00953A35">
      <w:pPr>
        <w:ind w:left="283" w:right="283"/>
        <w:jc w:val="both"/>
        <w:rPr>
          <w:iCs/>
          <w:lang w:val="az-Latn-AZ" w:eastAsia="en-US"/>
        </w:rPr>
      </w:pPr>
      <w:r w:rsidRPr="006F3FE8">
        <w:rPr>
          <w:iCs/>
          <w:lang w:val="az-Latn-AZ" w:eastAsia="en-US"/>
        </w:rPr>
        <w:lastRenderedPageBreak/>
        <w:t>Xolin komponentinin yarımxaricolma dövrü 66 s</w:t>
      </w:r>
      <w:r w:rsidR="00F61FD9" w:rsidRPr="006F3FE8">
        <w:rPr>
          <w:iCs/>
          <w:lang w:val="az-Latn-AZ" w:eastAsia="en-US"/>
        </w:rPr>
        <w:t xml:space="preserve">aat, doymamış yağ turşuların isə – </w:t>
      </w:r>
      <w:r w:rsidRPr="006F3FE8">
        <w:rPr>
          <w:iCs/>
          <w:lang w:val="az-Latn-AZ" w:eastAsia="en-US"/>
        </w:rPr>
        <w:t xml:space="preserve">32 saat təşkil edir. </w:t>
      </w:r>
    </w:p>
    <w:p w14:paraId="17E43959" w14:textId="77777777" w:rsidR="00D25D09" w:rsidRPr="006F3FE8" w:rsidRDefault="00D25D09" w:rsidP="00953A35">
      <w:pPr>
        <w:ind w:left="283" w:right="283"/>
        <w:jc w:val="both"/>
        <w:rPr>
          <w:lang w:val="az-Latn-AZ"/>
        </w:rPr>
      </w:pPr>
    </w:p>
    <w:p w14:paraId="2978DCC8" w14:textId="77777777" w:rsidR="009C04A0" w:rsidRPr="006F3FE8" w:rsidRDefault="00AB681F" w:rsidP="00953A35">
      <w:pPr>
        <w:ind w:left="283" w:right="283"/>
        <w:jc w:val="both"/>
        <w:rPr>
          <w:b/>
          <w:lang w:val="az-Latn-AZ"/>
        </w:rPr>
      </w:pPr>
      <w:r w:rsidRPr="006F3FE8">
        <w:rPr>
          <w:b/>
          <w:lang w:val="az-Latn-AZ"/>
        </w:rPr>
        <w:t>İstifadəsinə göstərişlər</w:t>
      </w:r>
    </w:p>
    <w:p w14:paraId="1CBAA925" w14:textId="77777777" w:rsidR="00B659DA" w:rsidRPr="006F3FE8" w:rsidRDefault="001109C0" w:rsidP="00F61FD9">
      <w:pPr>
        <w:pStyle w:val="a3"/>
        <w:numPr>
          <w:ilvl w:val="0"/>
          <w:numId w:val="4"/>
        </w:numPr>
        <w:ind w:left="709" w:right="283" w:hanging="425"/>
        <w:jc w:val="both"/>
        <w:rPr>
          <w:snapToGrid w:val="0"/>
          <w:lang w:val="az-Latn-AZ"/>
        </w:rPr>
      </w:pPr>
      <w:r w:rsidRPr="006F3FE8">
        <w:rPr>
          <w:snapToGrid w:val="0"/>
          <w:lang w:val="az-Latn-AZ"/>
        </w:rPr>
        <w:t>A</w:t>
      </w:r>
      <w:r w:rsidR="00B659DA" w:rsidRPr="006F3FE8">
        <w:rPr>
          <w:snapToGrid w:val="0"/>
          <w:lang w:val="az-Latn-AZ"/>
        </w:rPr>
        <w:t>lkoqol və ya qeyri-alkoqol steatohepatitlər;</w:t>
      </w:r>
    </w:p>
    <w:p w14:paraId="3FF7A4AB" w14:textId="77777777" w:rsidR="00B659DA" w:rsidRPr="006F3FE8" w:rsidRDefault="00B659DA" w:rsidP="00F61FD9">
      <w:pPr>
        <w:pStyle w:val="a3"/>
        <w:numPr>
          <w:ilvl w:val="0"/>
          <w:numId w:val="4"/>
        </w:numPr>
        <w:ind w:left="709" w:right="283" w:hanging="425"/>
        <w:jc w:val="both"/>
        <w:rPr>
          <w:snapToGrid w:val="0"/>
          <w:lang w:val="az-Latn-AZ"/>
        </w:rPr>
      </w:pPr>
      <w:r w:rsidRPr="006F3FE8">
        <w:rPr>
          <w:snapToGrid w:val="0"/>
          <w:lang w:val="az-Latn-AZ"/>
        </w:rPr>
        <w:t>müxtəlif etiologiyalı kəskin və xroniki hepatitlər;</w:t>
      </w:r>
    </w:p>
    <w:p w14:paraId="1A74FEC1" w14:textId="77777777" w:rsidR="00B659DA" w:rsidRPr="006F3FE8" w:rsidRDefault="00B659DA" w:rsidP="00F61FD9">
      <w:pPr>
        <w:pStyle w:val="a3"/>
        <w:numPr>
          <w:ilvl w:val="0"/>
          <w:numId w:val="4"/>
        </w:numPr>
        <w:ind w:left="709" w:right="283" w:hanging="425"/>
        <w:jc w:val="both"/>
        <w:rPr>
          <w:snapToGrid w:val="0"/>
          <w:lang w:val="az-Latn-AZ"/>
        </w:rPr>
      </w:pPr>
      <w:r w:rsidRPr="006F3FE8">
        <w:rPr>
          <w:snapToGrid w:val="0"/>
          <w:lang w:val="az-Latn-AZ"/>
        </w:rPr>
        <w:t>qaraciyər sirrozu;</w:t>
      </w:r>
    </w:p>
    <w:p w14:paraId="155DE24C" w14:textId="77777777" w:rsidR="00B659DA" w:rsidRPr="006F3FE8" w:rsidRDefault="00B659DA" w:rsidP="00F61FD9">
      <w:pPr>
        <w:pStyle w:val="a3"/>
        <w:numPr>
          <w:ilvl w:val="0"/>
          <w:numId w:val="4"/>
        </w:numPr>
        <w:ind w:left="709" w:right="283" w:hanging="425"/>
        <w:jc w:val="both"/>
        <w:rPr>
          <w:snapToGrid w:val="0"/>
          <w:lang w:val="az-Latn-AZ"/>
        </w:rPr>
      </w:pPr>
      <w:r w:rsidRPr="006F3FE8">
        <w:rPr>
          <w:snapToGrid w:val="0"/>
          <w:lang w:val="az-Latn-AZ"/>
        </w:rPr>
        <w:t xml:space="preserve">qaraciyər və ödçıxarıcı yollar üzərində cərrahi müdaxilələr zamanı əməliyyatönü və -sonrası </w:t>
      </w:r>
      <w:r w:rsidR="004B2B3A" w:rsidRPr="006F3FE8">
        <w:rPr>
          <w:snapToGrid w:val="0"/>
          <w:lang w:val="az-Latn-AZ"/>
        </w:rPr>
        <w:t>müalicə;</w:t>
      </w:r>
    </w:p>
    <w:p w14:paraId="4DBF2938" w14:textId="77777777" w:rsidR="004B2B3A" w:rsidRPr="006F3FE8" w:rsidRDefault="004B2B3A" w:rsidP="00F61FD9">
      <w:pPr>
        <w:pStyle w:val="a3"/>
        <w:numPr>
          <w:ilvl w:val="0"/>
          <w:numId w:val="4"/>
        </w:numPr>
        <w:ind w:left="709" w:right="283" w:hanging="425"/>
        <w:jc w:val="both"/>
        <w:rPr>
          <w:snapToGrid w:val="0"/>
          <w:lang w:val="az-Latn-AZ"/>
        </w:rPr>
      </w:pPr>
      <w:r w:rsidRPr="006F3FE8">
        <w:rPr>
          <w:snapToGrid w:val="0"/>
          <w:lang w:val="az-Latn-AZ"/>
        </w:rPr>
        <w:t>psoriaz;</w:t>
      </w:r>
    </w:p>
    <w:p w14:paraId="399D183E" w14:textId="77777777" w:rsidR="004B2B3A" w:rsidRPr="006F3FE8" w:rsidRDefault="004B2B3A" w:rsidP="00F61FD9">
      <w:pPr>
        <w:pStyle w:val="a3"/>
        <w:numPr>
          <w:ilvl w:val="0"/>
          <w:numId w:val="4"/>
        </w:numPr>
        <w:ind w:left="709" w:right="283" w:hanging="425"/>
        <w:jc w:val="both"/>
        <w:rPr>
          <w:snapToGrid w:val="0"/>
          <w:lang w:val="az-Latn-AZ"/>
        </w:rPr>
      </w:pPr>
      <w:r w:rsidRPr="006F3FE8">
        <w:rPr>
          <w:snapToGrid w:val="0"/>
          <w:lang w:val="az-Latn-AZ"/>
        </w:rPr>
        <w:t xml:space="preserve">radiasion sindrom. </w:t>
      </w:r>
    </w:p>
    <w:p w14:paraId="5AB7E6A0" w14:textId="77777777" w:rsidR="00865B0D" w:rsidRPr="006F3FE8" w:rsidRDefault="00865B0D" w:rsidP="00F61FD9">
      <w:pPr>
        <w:ind w:left="709" w:right="283" w:hanging="425"/>
        <w:jc w:val="both"/>
        <w:rPr>
          <w:lang w:val="az-Latn-AZ"/>
        </w:rPr>
      </w:pPr>
    </w:p>
    <w:p w14:paraId="5C177BBD" w14:textId="77777777" w:rsidR="00A36E1C" w:rsidRPr="006F3FE8" w:rsidRDefault="00A36E1C" w:rsidP="00953A35">
      <w:pPr>
        <w:ind w:left="283" w:right="283"/>
        <w:jc w:val="both"/>
        <w:rPr>
          <w:b/>
          <w:lang w:val="az-Latn-AZ"/>
        </w:rPr>
      </w:pPr>
      <w:r w:rsidRPr="006F3FE8">
        <w:rPr>
          <w:b/>
          <w:lang w:val="az-Latn-AZ"/>
        </w:rPr>
        <w:t>Əks göstərişlər</w:t>
      </w:r>
    </w:p>
    <w:p w14:paraId="0BF2E5EB" w14:textId="77777777" w:rsidR="00A36E1C" w:rsidRPr="006F3FE8" w:rsidRDefault="001109C0" w:rsidP="005840F0">
      <w:pPr>
        <w:pStyle w:val="a3"/>
        <w:widowControl w:val="0"/>
        <w:numPr>
          <w:ilvl w:val="0"/>
          <w:numId w:val="6"/>
        </w:numPr>
        <w:ind w:left="567" w:right="283" w:hanging="283"/>
        <w:jc w:val="both"/>
        <w:rPr>
          <w:lang w:val="az-Latn-AZ" w:eastAsia="en-US"/>
        </w:rPr>
      </w:pPr>
      <w:r w:rsidRPr="006F3FE8">
        <w:rPr>
          <w:lang w:val="az-Latn-AZ" w:eastAsia="en-US"/>
        </w:rPr>
        <w:t>T</w:t>
      </w:r>
      <w:r w:rsidR="00A36E1C" w:rsidRPr="006F3FE8">
        <w:rPr>
          <w:lang w:val="az-Latn-AZ" w:eastAsia="en-US"/>
        </w:rPr>
        <w:t>əsiredici maddəyə və ya prepa</w:t>
      </w:r>
      <w:r w:rsidR="00C720AF" w:rsidRPr="006F3FE8">
        <w:rPr>
          <w:lang w:val="az-Latn-AZ" w:eastAsia="en-US"/>
        </w:rPr>
        <w:t xml:space="preserve">ratın köməkçi maddələrindən hər </w:t>
      </w:r>
      <w:r w:rsidR="00A36E1C" w:rsidRPr="006F3FE8">
        <w:rPr>
          <w:lang w:val="az-Latn-AZ" w:eastAsia="en-US"/>
        </w:rPr>
        <w:t>hansı birinə qarşı hiperhəssaslıq;</w:t>
      </w:r>
    </w:p>
    <w:p w14:paraId="006B1D33" w14:textId="77777777" w:rsidR="00A36E1C" w:rsidRPr="006F3FE8" w:rsidRDefault="00A36E1C" w:rsidP="005840F0">
      <w:pPr>
        <w:pStyle w:val="a3"/>
        <w:widowControl w:val="0"/>
        <w:numPr>
          <w:ilvl w:val="0"/>
          <w:numId w:val="6"/>
        </w:numPr>
        <w:ind w:left="567" w:right="283" w:hanging="283"/>
        <w:jc w:val="both"/>
        <w:rPr>
          <w:lang w:val="az-Latn-AZ" w:eastAsia="en-US"/>
        </w:rPr>
      </w:pPr>
      <w:r w:rsidRPr="006F3FE8">
        <w:rPr>
          <w:lang w:val="az-Latn-AZ" w:eastAsia="en-US"/>
        </w:rPr>
        <w:t>12 yaşa qədər uşaqlar.</w:t>
      </w:r>
    </w:p>
    <w:p w14:paraId="284BE32E" w14:textId="77777777" w:rsidR="00A36E1C" w:rsidRPr="006F3FE8" w:rsidRDefault="00A36E1C" w:rsidP="00953A35">
      <w:pPr>
        <w:ind w:left="283" w:right="283"/>
        <w:jc w:val="both"/>
        <w:rPr>
          <w:b/>
          <w:lang w:val="az-Latn-AZ"/>
        </w:rPr>
      </w:pPr>
    </w:p>
    <w:p w14:paraId="0257114A" w14:textId="77777777" w:rsidR="001109C0" w:rsidRPr="006F3FE8" w:rsidRDefault="001109C0" w:rsidP="00953A35">
      <w:pPr>
        <w:ind w:left="283" w:right="283"/>
        <w:jc w:val="both"/>
        <w:rPr>
          <w:b/>
          <w:lang w:val="az-Latn-AZ"/>
        </w:rPr>
      </w:pPr>
      <w:r w:rsidRPr="006F3FE8">
        <w:rPr>
          <w:b/>
          <w:lang w:val="az-Latn-AZ"/>
        </w:rPr>
        <w:t>Xüsusi göstərişlər və ehtiyat tədbirləri</w:t>
      </w:r>
    </w:p>
    <w:p w14:paraId="613EFDFD" w14:textId="77777777" w:rsidR="00A36E1C" w:rsidRPr="006F3FE8" w:rsidRDefault="00A36E1C" w:rsidP="00953A35">
      <w:pPr>
        <w:widowControl w:val="0"/>
        <w:ind w:left="283" w:right="283"/>
        <w:jc w:val="both"/>
        <w:rPr>
          <w:lang w:val="az-Latn-AZ" w:eastAsia="en-US"/>
        </w:rPr>
      </w:pPr>
      <w:r w:rsidRPr="006F3FE8">
        <w:rPr>
          <w:lang w:val="az-Latn-AZ" w:eastAsia="en-US"/>
        </w:rPr>
        <w:t>Yalnız şəffaf məhlulu istifadə etmək lazımdır.</w:t>
      </w:r>
    </w:p>
    <w:p w14:paraId="48A2BAA7" w14:textId="77777777" w:rsidR="00A36E1C" w:rsidRPr="006F3FE8" w:rsidRDefault="00A36E1C" w:rsidP="00953A35">
      <w:pPr>
        <w:widowControl w:val="0"/>
        <w:ind w:left="283" w:right="283"/>
        <w:jc w:val="both"/>
        <w:rPr>
          <w:lang w:val="az-Latn-AZ" w:eastAsia="en-US"/>
        </w:rPr>
      </w:pPr>
      <w:r w:rsidRPr="006F3FE8">
        <w:rPr>
          <w:lang w:val="az-Latn-AZ" w:eastAsia="en-US"/>
        </w:rPr>
        <w:t>Preparat elektrolit məhlullarla (natrium xloridin izotonik məhlulu, Ringer məhlulu və s.) uyğunsuzluq təşkil edir.</w:t>
      </w:r>
    </w:p>
    <w:p w14:paraId="25DF6266" w14:textId="77777777" w:rsidR="00A36E1C" w:rsidRPr="006F3FE8" w:rsidRDefault="00A36E1C" w:rsidP="00953A35">
      <w:pPr>
        <w:widowControl w:val="0"/>
        <w:ind w:left="283" w:right="283"/>
        <w:jc w:val="both"/>
        <w:rPr>
          <w:lang w:val="az-Latn-AZ" w:eastAsia="en-US"/>
        </w:rPr>
      </w:pPr>
      <w:r w:rsidRPr="006F3FE8">
        <w:rPr>
          <w:lang w:val="az-Latn-AZ" w:eastAsia="en-US"/>
        </w:rPr>
        <w:t xml:space="preserve">Bir şprisdə digər dərman </w:t>
      </w:r>
      <w:r w:rsidR="005840F0" w:rsidRPr="006F3FE8">
        <w:rPr>
          <w:lang w:val="az-Latn-AZ" w:eastAsia="en-US"/>
        </w:rPr>
        <w:t>madd</w:t>
      </w:r>
      <w:r w:rsidRPr="006F3FE8">
        <w:rPr>
          <w:lang w:val="az-Latn-AZ" w:eastAsia="en-US"/>
        </w:rPr>
        <w:t xml:space="preserve">ələri ilə qarışdırmaq olmaz. </w:t>
      </w:r>
    </w:p>
    <w:p w14:paraId="05CEB2B5" w14:textId="77777777" w:rsidR="00A36E1C" w:rsidRPr="006F3FE8" w:rsidRDefault="00A36E1C" w:rsidP="00953A35">
      <w:pPr>
        <w:widowControl w:val="0"/>
        <w:ind w:left="283" w:right="283"/>
        <w:jc w:val="both"/>
        <w:rPr>
          <w:lang w:val="az-Latn-AZ" w:eastAsia="en-US"/>
        </w:rPr>
      </w:pPr>
      <w:r w:rsidRPr="006F3FE8">
        <w:rPr>
          <w:lang w:val="az-Latn-AZ" w:eastAsia="en-US"/>
        </w:rPr>
        <w:t xml:space="preserve">Preparatı venaya yavaş-yavaş yeritmək lazımdır (venadaxili). Yerli reaksiyanın başverməsi ehtimalı olduğu üçün preparatı əzələdaxili yeritmək olmaz. </w:t>
      </w:r>
    </w:p>
    <w:p w14:paraId="65AA8073" w14:textId="77777777" w:rsidR="00A36E1C" w:rsidRPr="006F3FE8" w:rsidRDefault="00A36E1C" w:rsidP="00953A35">
      <w:pPr>
        <w:widowControl w:val="0"/>
        <w:ind w:left="283" w:right="283"/>
        <w:jc w:val="both"/>
        <w:rPr>
          <w:lang w:val="az-Latn-AZ" w:eastAsia="en-US"/>
        </w:rPr>
      </w:pPr>
      <w:r w:rsidRPr="006F3FE8">
        <w:rPr>
          <w:i/>
          <w:lang w:val="az-Latn-AZ" w:eastAsia="en-US"/>
        </w:rPr>
        <w:t>Ehtiyatlılıq</w:t>
      </w:r>
      <w:r w:rsidRPr="006F3FE8">
        <w:rPr>
          <w:lang w:val="az-Latn-AZ" w:eastAsia="en-US"/>
        </w:rPr>
        <w:t>: bir ampul Sersensa preparatında 0,9% (m/o) benzil spirti vardır.</w:t>
      </w:r>
    </w:p>
    <w:p w14:paraId="590EAC8B" w14:textId="77777777" w:rsidR="00A36E1C" w:rsidRPr="006F3FE8" w:rsidRDefault="00A36E1C" w:rsidP="00953A35">
      <w:pPr>
        <w:ind w:left="283" w:right="283"/>
        <w:jc w:val="both"/>
        <w:rPr>
          <w:b/>
          <w:lang w:val="az-Latn-AZ"/>
        </w:rPr>
      </w:pPr>
    </w:p>
    <w:p w14:paraId="22FE3880" w14:textId="4D3A358A" w:rsidR="00A36E1C" w:rsidRPr="006F3FE8" w:rsidRDefault="00A36E1C" w:rsidP="00953A35">
      <w:pPr>
        <w:ind w:left="283" w:right="283"/>
        <w:jc w:val="both"/>
        <w:rPr>
          <w:b/>
          <w:lang w:val="az-Latn-AZ"/>
        </w:rPr>
      </w:pPr>
      <w:r w:rsidRPr="006F3FE8">
        <w:rPr>
          <w:b/>
          <w:lang w:val="az-Latn-AZ"/>
        </w:rPr>
        <w:t xml:space="preserve">Digər dərman </w:t>
      </w:r>
      <w:r w:rsidR="000D5B28">
        <w:rPr>
          <w:b/>
          <w:lang w:val="az-Latn-AZ"/>
        </w:rPr>
        <w:t>vasitələri</w:t>
      </w:r>
      <w:bookmarkStart w:id="0" w:name="_GoBack"/>
      <w:bookmarkEnd w:id="0"/>
      <w:r w:rsidRPr="006F3FE8">
        <w:rPr>
          <w:b/>
          <w:lang w:val="az-Latn-AZ"/>
        </w:rPr>
        <w:t xml:space="preserve"> ilə qarşılıqlı təsiri</w:t>
      </w:r>
    </w:p>
    <w:p w14:paraId="0DCA3E7A" w14:textId="77777777" w:rsidR="00A36E1C" w:rsidRPr="006F3FE8" w:rsidRDefault="00A36E1C" w:rsidP="00953A35">
      <w:pPr>
        <w:ind w:left="283" w:right="283"/>
        <w:jc w:val="both"/>
        <w:rPr>
          <w:bCs/>
          <w:lang w:val="az-Latn-AZ" w:eastAsia="en-US"/>
        </w:rPr>
      </w:pPr>
      <w:r w:rsidRPr="006F3FE8">
        <w:rPr>
          <w:bCs/>
          <w:lang w:val="az-Latn-AZ" w:eastAsia="en-US"/>
        </w:rPr>
        <w:t>Sersensa preparatının antikoaqulyantlar ilə qarşılıqlı təsiri istisna olunmur.</w:t>
      </w:r>
    </w:p>
    <w:p w14:paraId="22CB75BC" w14:textId="77777777" w:rsidR="00A36E1C" w:rsidRPr="006F3FE8" w:rsidRDefault="00A36E1C" w:rsidP="00953A35">
      <w:pPr>
        <w:ind w:left="283" w:right="283"/>
        <w:jc w:val="both"/>
        <w:rPr>
          <w:bCs/>
          <w:lang w:val="az-Latn-AZ" w:eastAsia="en-US"/>
        </w:rPr>
      </w:pPr>
      <w:r w:rsidRPr="006F3FE8">
        <w:rPr>
          <w:bCs/>
          <w:lang w:val="az-Latn-AZ" w:eastAsia="en-US"/>
        </w:rPr>
        <w:t>Antikoaq</w:t>
      </w:r>
      <w:r w:rsidR="00F1683B" w:rsidRPr="006F3FE8">
        <w:rPr>
          <w:bCs/>
          <w:lang w:val="az-Latn-AZ" w:eastAsia="en-US"/>
        </w:rPr>
        <w:t>u</w:t>
      </w:r>
      <w:r w:rsidRPr="006F3FE8">
        <w:rPr>
          <w:bCs/>
          <w:lang w:val="az-Latn-AZ" w:eastAsia="en-US"/>
        </w:rPr>
        <w:t>lyantın dozasının korreksiyası tələb oluna bilər.</w:t>
      </w:r>
    </w:p>
    <w:p w14:paraId="7270759A" w14:textId="77777777" w:rsidR="00A36E1C" w:rsidRPr="006F3FE8" w:rsidRDefault="00A36E1C" w:rsidP="00953A35">
      <w:pPr>
        <w:ind w:left="283" w:right="283"/>
        <w:jc w:val="both"/>
        <w:rPr>
          <w:bCs/>
          <w:lang w:val="az-Latn-AZ" w:eastAsia="en-US"/>
        </w:rPr>
      </w:pPr>
      <w:r w:rsidRPr="006F3FE8">
        <w:rPr>
          <w:bCs/>
          <w:lang w:val="az-Latn-AZ" w:eastAsia="en-US"/>
        </w:rPr>
        <w:t>Preparatın durulaşdırı</w:t>
      </w:r>
      <w:r w:rsidR="00F1683B" w:rsidRPr="006F3FE8">
        <w:rPr>
          <w:bCs/>
          <w:lang w:val="az-Latn-AZ" w:eastAsia="en-US"/>
        </w:rPr>
        <w:t>l</w:t>
      </w:r>
      <w:r w:rsidRPr="006F3FE8">
        <w:rPr>
          <w:bCs/>
          <w:lang w:val="az-Latn-AZ" w:eastAsia="en-US"/>
        </w:rPr>
        <w:t>ması üçün elektrolit məhlullardan istifadə etmək olmaz.</w:t>
      </w:r>
    </w:p>
    <w:p w14:paraId="5F5C79A6" w14:textId="77777777" w:rsidR="00A36E1C" w:rsidRPr="006F3FE8" w:rsidRDefault="00A36E1C" w:rsidP="00953A35">
      <w:pPr>
        <w:ind w:left="283" w:right="283"/>
        <w:jc w:val="both"/>
        <w:rPr>
          <w:lang w:val="az-Latn-AZ"/>
        </w:rPr>
      </w:pPr>
    </w:p>
    <w:p w14:paraId="79B3B3F0" w14:textId="77777777" w:rsidR="00A36E1C" w:rsidRPr="006F3FE8" w:rsidRDefault="00A36E1C" w:rsidP="00953A35">
      <w:pPr>
        <w:ind w:left="283" w:right="283"/>
        <w:jc w:val="both"/>
        <w:rPr>
          <w:b/>
          <w:lang w:val="az-Latn-AZ"/>
        </w:rPr>
      </w:pPr>
      <w:r w:rsidRPr="006F3FE8">
        <w:rPr>
          <w:b/>
          <w:lang w:val="az-Latn-AZ"/>
        </w:rPr>
        <w:t>Hamiləlik və laktasiya dövründə istifadəsi</w:t>
      </w:r>
    </w:p>
    <w:p w14:paraId="7E0AE7D5" w14:textId="77777777" w:rsidR="00A36E1C" w:rsidRPr="006F3FE8" w:rsidRDefault="00A36E1C" w:rsidP="00953A35">
      <w:pPr>
        <w:ind w:left="283" w:right="283"/>
        <w:jc w:val="both"/>
        <w:rPr>
          <w:i/>
          <w:lang w:val="az-Latn-AZ"/>
        </w:rPr>
      </w:pPr>
      <w:r w:rsidRPr="006F3FE8">
        <w:rPr>
          <w:i/>
          <w:lang w:val="az-Latn-AZ"/>
        </w:rPr>
        <w:t>Hamiləlik</w:t>
      </w:r>
    </w:p>
    <w:p w14:paraId="036CDB15" w14:textId="77777777" w:rsidR="00A36E1C" w:rsidRPr="006F3FE8" w:rsidRDefault="00A36E1C" w:rsidP="00953A35">
      <w:pPr>
        <w:ind w:left="283" w:right="283"/>
        <w:jc w:val="both"/>
        <w:rPr>
          <w:lang w:val="az-Latn-AZ"/>
        </w:rPr>
      </w:pPr>
      <w:r w:rsidRPr="006F3FE8">
        <w:rPr>
          <w:lang w:val="az-Latn-AZ"/>
        </w:rPr>
        <w:t xml:space="preserve">Preparatın hamilələrdə istifadəsinə dair kliniki tədqiqatların məlumatları məhdud sayda olduğu üçün, həmçinin preparatın tərkibində benzil spirti olduğu üçün (o isə plasentar baryerdən keçə bilir) preparatın hamiləlik dövründə istifadə edilməsi məsləhət görülmür. </w:t>
      </w:r>
    </w:p>
    <w:p w14:paraId="021D5C1F" w14:textId="77777777" w:rsidR="00A36E1C" w:rsidRPr="006F3FE8" w:rsidRDefault="00A36E1C" w:rsidP="00953A35">
      <w:pPr>
        <w:ind w:left="283" w:right="283"/>
        <w:jc w:val="both"/>
        <w:rPr>
          <w:i/>
          <w:lang w:val="az-Latn-AZ"/>
        </w:rPr>
      </w:pPr>
      <w:r w:rsidRPr="006F3FE8">
        <w:rPr>
          <w:i/>
          <w:lang w:val="az-Latn-AZ"/>
        </w:rPr>
        <w:t>Laktasiya</w:t>
      </w:r>
    </w:p>
    <w:p w14:paraId="3B63BA2C" w14:textId="77777777" w:rsidR="00A36E1C" w:rsidRPr="006F3FE8" w:rsidRDefault="00A36E1C" w:rsidP="00953A35">
      <w:pPr>
        <w:ind w:left="283" w:right="283"/>
        <w:jc w:val="both"/>
        <w:rPr>
          <w:lang w:val="az-Latn-AZ"/>
        </w:rPr>
      </w:pPr>
      <w:r w:rsidRPr="006F3FE8">
        <w:rPr>
          <w:lang w:val="az-Latn-AZ"/>
        </w:rPr>
        <w:t>İstifadəsinin təhlükəsizliyini təsdiq edən məlumatlar olmadığı üçün preparatı ana südü ilə qidalandırma dövründə istifadə etmək tövsiyə olunmur.</w:t>
      </w:r>
    </w:p>
    <w:p w14:paraId="7BEA0A91" w14:textId="77777777" w:rsidR="00A36E1C" w:rsidRPr="006F3FE8" w:rsidRDefault="00A36E1C" w:rsidP="00953A35">
      <w:pPr>
        <w:ind w:left="283" w:right="283"/>
        <w:jc w:val="both"/>
        <w:rPr>
          <w:lang w:val="az-Latn-AZ"/>
        </w:rPr>
      </w:pPr>
    </w:p>
    <w:p w14:paraId="5CA452B0" w14:textId="77777777" w:rsidR="00A36E1C" w:rsidRPr="006F3FE8" w:rsidRDefault="00A36E1C" w:rsidP="00953A35">
      <w:pPr>
        <w:ind w:left="283" w:right="283"/>
        <w:jc w:val="both"/>
        <w:rPr>
          <w:b/>
          <w:lang w:val="az-Latn-AZ"/>
        </w:rPr>
      </w:pPr>
      <w:r w:rsidRPr="006F3FE8">
        <w:rPr>
          <w:b/>
          <w:lang w:val="az-Latn-AZ"/>
        </w:rPr>
        <w:t xml:space="preserve">Nəqliyyat vasitəsi və </w:t>
      </w:r>
      <w:r w:rsidR="001109C0" w:rsidRPr="006F3FE8">
        <w:rPr>
          <w:b/>
          <w:lang w:val="az-Latn-AZ"/>
        </w:rPr>
        <w:t xml:space="preserve">digər </w:t>
      </w:r>
      <w:r w:rsidRPr="006F3FE8">
        <w:rPr>
          <w:b/>
          <w:lang w:val="az-Latn-AZ"/>
        </w:rPr>
        <w:t xml:space="preserve">potensial təhlükəli mexanizmləri idarəetmə qabiliyyətinə təsiri </w:t>
      </w:r>
    </w:p>
    <w:p w14:paraId="27050713" w14:textId="77777777" w:rsidR="00A36E1C" w:rsidRPr="006F3FE8" w:rsidRDefault="00A36E1C" w:rsidP="00953A35">
      <w:pPr>
        <w:ind w:left="283" w:right="283"/>
        <w:jc w:val="both"/>
        <w:rPr>
          <w:lang w:val="az-Latn-AZ"/>
        </w:rPr>
      </w:pPr>
      <w:r w:rsidRPr="006F3FE8">
        <w:rPr>
          <w:lang w:val="az-Latn-AZ"/>
        </w:rPr>
        <w:t>Preparat nəqliyyat vasitəsi və mexanizmləri idarəetmə qabiliyyətinə təsir göstərmir.</w:t>
      </w:r>
    </w:p>
    <w:p w14:paraId="06ED3547" w14:textId="77777777" w:rsidR="00A36E1C" w:rsidRPr="006F3FE8" w:rsidRDefault="00A36E1C" w:rsidP="00953A35">
      <w:pPr>
        <w:ind w:left="283" w:right="283"/>
        <w:jc w:val="both"/>
        <w:rPr>
          <w:lang w:val="az-Latn-AZ"/>
        </w:rPr>
      </w:pPr>
    </w:p>
    <w:p w14:paraId="5521A24F" w14:textId="77777777" w:rsidR="009C04A0" w:rsidRPr="006F3FE8" w:rsidRDefault="004B2B3A" w:rsidP="00953A35">
      <w:pPr>
        <w:ind w:left="283" w:right="283"/>
        <w:jc w:val="both"/>
        <w:rPr>
          <w:b/>
          <w:lang w:val="az-Latn-AZ"/>
        </w:rPr>
      </w:pPr>
      <w:r w:rsidRPr="006F3FE8">
        <w:rPr>
          <w:b/>
          <w:lang w:val="az-Latn-AZ"/>
        </w:rPr>
        <w:t>İstifadə qaydası və doza</w:t>
      </w:r>
      <w:r w:rsidR="001109C0" w:rsidRPr="006F3FE8">
        <w:rPr>
          <w:b/>
          <w:lang w:val="az-Latn-AZ"/>
        </w:rPr>
        <w:t>sı</w:t>
      </w:r>
    </w:p>
    <w:p w14:paraId="065C8F6A" w14:textId="77777777" w:rsidR="00ED2290" w:rsidRPr="006F3FE8" w:rsidRDefault="004B2B3A" w:rsidP="00953A35">
      <w:pPr>
        <w:ind w:left="283" w:right="283"/>
        <w:jc w:val="both"/>
        <w:rPr>
          <w:i/>
          <w:snapToGrid w:val="0"/>
          <w:lang w:val="az-Latn-AZ" w:eastAsia="en-US"/>
        </w:rPr>
      </w:pPr>
      <w:r w:rsidRPr="006F3FE8">
        <w:rPr>
          <w:i/>
          <w:snapToGrid w:val="0"/>
          <w:lang w:val="az-Latn-AZ" w:eastAsia="en-US"/>
        </w:rPr>
        <w:t>Dozalanma rejimi</w:t>
      </w:r>
    </w:p>
    <w:p w14:paraId="27F67966" w14:textId="77777777" w:rsidR="004B2B3A" w:rsidRPr="006F3FE8" w:rsidRDefault="00CC1A7B" w:rsidP="00953A35">
      <w:pPr>
        <w:ind w:left="283" w:right="283"/>
        <w:jc w:val="both"/>
        <w:rPr>
          <w:iCs/>
          <w:snapToGrid w:val="0"/>
          <w:lang w:val="az-Latn-AZ" w:eastAsia="en-US"/>
        </w:rPr>
      </w:pPr>
      <w:r w:rsidRPr="006F3FE8">
        <w:rPr>
          <w:iCs/>
          <w:snapToGrid w:val="0"/>
          <w:lang w:val="az-Latn-AZ" w:eastAsia="en-US"/>
        </w:rPr>
        <w:t xml:space="preserve">Böyüklərə və 12 yaşdan </w:t>
      </w:r>
      <w:r w:rsidR="005840F0" w:rsidRPr="006F3FE8">
        <w:rPr>
          <w:iCs/>
          <w:snapToGrid w:val="0"/>
          <w:lang w:val="az-Latn-AZ" w:eastAsia="en-US"/>
        </w:rPr>
        <w:t xml:space="preserve">yuxarı uşaqlara preparat gündə </w:t>
      </w:r>
      <w:r w:rsidRPr="006F3FE8">
        <w:rPr>
          <w:iCs/>
          <w:snapToGrid w:val="0"/>
          <w:lang w:val="az-Latn-AZ" w:eastAsia="en-US"/>
        </w:rPr>
        <w:t>5-10 ml (1-2 ampul) venadaxili yavaş-yavaş yeridilir, ağır hallarda – 10-20 ml (2-4 ampul) gündə. Bir dəfəyə 10 ml preparatın yeridilməsinə yol verilir. Preparatın durulaşdırılması üçün pasiyentin öz qanınından 1:1 nisbətində istifadə olunması tövsiyə olunur.</w:t>
      </w:r>
    </w:p>
    <w:p w14:paraId="359C181F" w14:textId="77777777" w:rsidR="00CC1A7B" w:rsidRPr="006F3FE8" w:rsidRDefault="00CC1A7B" w:rsidP="00953A35">
      <w:pPr>
        <w:ind w:left="283" w:right="283"/>
        <w:jc w:val="both"/>
        <w:rPr>
          <w:iCs/>
          <w:snapToGrid w:val="0"/>
          <w:lang w:val="az-Latn-AZ" w:eastAsia="en-US"/>
        </w:rPr>
      </w:pPr>
      <w:r w:rsidRPr="006F3FE8">
        <w:rPr>
          <w:iCs/>
          <w:snapToGrid w:val="0"/>
          <w:lang w:val="az-Latn-AZ" w:eastAsia="en-US"/>
        </w:rPr>
        <w:t xml:space="preserve">Müalicə kursu </w:t>
      </w:r>
      <w:r w:rsidR="00C720AF" w:rsidRPr="006F3FE8">
        <w:rPr>
          <w:iCs/>
          <w:snapToGrid w:val="0"/>
          <w:lang w:val="az-Latn-AZ" w:eastAsia="en-US"/>
        </w:rPr>
        <w:t>daha sonra fosfatidilxolinin peroral formalarına keçməklə 10 gün-dür.</w:t>
      </w:r>
      <w:r w:rsidRPr="006F3FE8">
        <w:rPr>
          <w:iCs/>
          <w:snapToGrid w:val="0"/>
          <w:lang w:val="az-Latn-AZ" w:eastAsia="en-US"/>
        </w:rPr>
        <w:t>Müalicə kursunun ümumi davametmə müddəti 3-6 ay təşkil edir.</w:t>
      </w:r>
    </w:p>
    <w:p w14:paraId="40561D7A" w14:textId="77777777" w:rsidR="00CC1A7B" w:rsidRPr="006F3FE8" w:rsidRDefault="006F3FE8" w:rsidP="00953A35">
      <w:pPr>
        <w:ind w:left="283" w:right="283"/>
        <w:jc w:val="both"/>
        <w:rPr>
          <w:iCs/>
          <w:snapToGrid w:val="0"/>
          <w:lang w:val="az-Latn-AZ" w:eastAsia="en-US"/>
        </w:rPr>
      </w:pPr>
      <w:r w:rsidRPr="006F3FE8">
        <w:rPr>
          <w:iCs/>
          <w:snapToGrid w:val="0"/>
          <w:lang w:val="az-Latn-AZ" w:eastAsia="en-US"/>
        </w:rPr>
        <w:t>Psoriaz müalicəsi</w:t>
      </w:r>
      <w:r w:rsidR="00307113" w:rsidRPr="006F3FE8">
        <w:rPr>
          <w:iCs/>
          <w:snapToGrid w:val="0"/>
          <w:lang w:val="az-Latn-AZ" w:eastAsia="en-US"/>
        </w:rPr>
        <w:t xml:space="preserve"> 2 həftə müddətində fosfotidilxolinin peroral</w:t>
      </w:r>
      <w:r w:rsidRPr="006F3FE8">
        <w:rPr>
          <w:iCs/>
          <w:snapToGrid w:val="0"/>
          <w:lang w:val="az-Latn-AZ" w:eastAsia="en-US"/>
        </w:rPr>
        <w:t xml:space="preserve"> formalarının qəbulu ilə başlanılır</w:t>
      </w:r>
      <w:r w:rsidR="00307113" w:rsidRPr="006F3FE8">
        <w:rPr>
          <w:iCs/>
          <w:snapToGrid w:val="0"/>
          <w:lang w:val="az-Latn-AZ" w:eastAsia="en-US"/>
        </w:rPr>
        <w:t xml:space="preserve">. Bundan sonra eyni vaxtda PUVA-terapiya təyin olunmaqla 5 ml 10 venadaxili inyeksiya tövsiyə olunur. İnyeksiya kursu bitdikdən sonra fosfotidilxolinin peroral formalarının qəbulu bərpa olunur və preparatın istifadəsi 2 ay ərzində davam etdirilir. </w:t>
      </w:r>
    </w:p>
    <w:p w14:paraId="42B59E59" w14:textId="77777777" w:rsidR="00ED2290" w:rsidRPr="006F3FE8" w:rsidRDefault="00307113" w:rsidP="00953A35">
      <w:pPr>
        <w:ind w:left="283" w:right="283"/>
        <w:jc w:val="both"/>
        <w:rPr>
          <w:rFonts w:eastAsia="Calibri"/>
          <w:i/>
          <w:lang w:val="az-Latn-AZ" w:eastAsia="en-US"/>
        </w:rPr>
      </w:pPr>
      <w:r w:rsidRPr="006F3FE8">
        <w:rPr>
          <w:rFonts w:eastAsia="Calibri"/>
          <w:i/>
          <w:lang w:val="az-Latn-AZ" w:eastAsia="en-US"/>
        </w:rPr>
        <w:lastRenderedPageBreak/>
        <w:t>Uşaqlar</w:t>
      </w:r>
    </w:p>
    <w:p w14:paraId="4C888BAE" w14:textId="77777777" w:rsidR="00307113" w:rsidRPr="006F3FE8" w:rsidRDefault="00B73EAB" w:rsidP="00953A35">
      <w:pPr>
        <w:ind w:left="283" w:right="283"/>
        <w:jc w:val="both"/>
        <w:rPr>
          <w:rFonts w:eastAsia="Calibri"/>
          <w:lang w:val="az-Latn-AZ" w:eastAsia="en-US"/>
        </w:rPr>
      </w:pPr>
      <w:r w:rsidRPr="006F3FE8">
        <w:rPr>
          <w:rFonts w:eastAsia="Calibri"/>
          <w:lang w:val="az-Latn-AZ" w:eastAsia="en-US"/>
        </w:rPr>
        <w:t>Preparat bədən kütləsi 43 kq və daha artıq təşkil edən 12 yaşdan yuxarı uşaqlarda istifadə üçün nəzərdə tutulur.</w:t>
      </w:r>
    </w:p>
    <w:p w14:paraId="2D6379C3" w14:textId="77777777" w:rsidR="00ED2290" w:rsidRPr="006F3FE8" w:rsidRDefault="00B73EAB" w:rsidP="00953A35">
      <w:pPr>
        <w:ind w:left="283" w:right="283"/>
        <w:jc w:val="both"/>
        <w:rPr>
          <w:rFonts w:eastAsia="Calibri"/>
          <w:i/>
          <w:lang w:val="az-Latn-AZ" w:eastAsia="en-US"/>
        </w:rPr>
      </w:pPr>
      <w:r w:rsidRPr="006F3FE8">
        <w:rPr>
          <w:rFonts w:eastAsia="Calibri"/>
          <w:i/>
          <w:lang w:val="az-Latn-AZ" w:eastAsia="en-US"/>
        </w:rPr>
        <w:t>İstifadə qaydası</w:t>
      </w:r>
    </w:p>
    <w:p w14:paraId="5C4308BA" w14:textId="77777777" w:rsidR="00B73EAB" w:rsidRPr="006F3FE8" w:rsidRDefault="00CA3E51" w:rsidP="00953A35">
      <w:pPr>
        <w:widowControl w:val="0"/>
        <w:ind w:left="283" w:right="283"/>
        <w:jc w:val="both"/>
        <w:rPr>
          <w:rFonts w:eastAsia="Calibri"/>
          <w:bCs/>
          <w:lang w:val="az-Latn-AZ" w:eastAsia="en-US" w:bidi="ru-RU"/>
        </w:rPr>
      </w:pPr>
      <w:r w:rsidRPr="006F3FE8">
        <w:rPr>
          <w:rFonts w:eastAsia="Calibri"/>
          <w:bCs/>
          <w:lang w:val="az-Latn-AZ" w:eastAsia="en-US" w:bidi="ru-RU"/>
        </w:rPr>
        <w:t xml:space="preserve">Preparat venadaxili yeridilmə üçün nəzərdə tutulmuşdur. Preparatı yerli reaksiyaların yaranması ehtimalı olduğu üçün əzələdaxili yeritmək olmaz. </w:t>
      </w:r>
    </w:p>
    <w:p w14:paraId="12B2AE13" w14:textId="77777777" w:rsidR="00CA3E51" w:rsidRPr="006F3FE8" w:rsidRDefault="00CA3E51" w:rsidP="00953A35">
      <w:pPr>
        <w:widowControl w:val="0"/>
        <w:ind w:left="283" w:right="283"/>
        <w:jc w:val="both"/>
        <w:rPr>
          <w:rFonts w:eastAsia="Calibri"/>
          <w:bCs/>
          <w:lang w:val="az-Latn-AZ" w:eastAsia="en-US" w:bidi="ru-RU"/>
        </w:rPr>
      </w:pPr>
      <w:r w:rsidRPr="006F3FE8">
        <w:rPr>
          <w:rFonts w:eastAsia="Calibri"/>
          <w:bCs/>
          <w:lang w:val="az-Latn-AZ" w:eastAsia="en-US" w:bidi="ru-RU"/>
        </w:rPr>
        <w:t>Preparatın durulaşdırılması üçün pasiyentin öz qanından istifadə etmək mümkün olmadığı halda, 5% və ya 10% qlükoza məhlulu, 5% ksilit məhlulundan 1:1 nisbətində istifadə etmək lazımdır. Elektrolit məhlullardan istifadə etmək olmaz!</w:t>
      </w:r>
    </w:p>
    <w:p w14:paraId="6BCCD4F5" w14:textId="77777777" w:rsidR="00ED2290" w:rsidRPr="006F3FE8" w:rsidRDefault="00ED2290" w:rsidP="00953A35">
      <w:pPr>
        <w:ind w:left="283" w:right="283"/>
        <w:jc w:val="both"/>
        <w:rPr>
          <w:i/>
          <w:lang w:val="az-Latn-AZ"/>
        </w:rPr>
      </w:pPr>
    </w:p>
    <w:p w14:paraId="2C12B4D7" w14:textId="77777777" w:rsidR="009C04A0" w:rsidRPr="006F3FE8" w:rsidRDefault="008E3E41" w:rsidP="00953A35">
      <w:pPr>
        <w:ind w:left="283" w:right="283"/>
        <w:jc w:val="both"/>
        <w:rPr>
          <w:b/>
          <w:lang w:val="az-Latn-AZ"/>
        </w:rPr>
      </w:pPr>
      <w:r w:rsidRPr="006F3FE8">
        <w:rPr>
          <w:b/>
          <w:lang w:val="az-Latn-AZ"/>
        </w:rPr>
        <w:t>Əlavə təsirlər</w:t>
      </w:r>
      <w:r w:rsidR="001109C0" w:rsidRPr="006F3FE8">
        <w:rPr>
          <w:b/>
          <w:lang w:val="az-Latn-AZ"/>
        </w:rPr>
        <w:t>i</w:t>
      </w:r>
    </w:p>
    <w:p w14:paraId="64B05D11" w14:textId="77777777" w:rsidR="008E3E41" w:rsidRPr="006F3FE8" w:rsidRDefault="008E3E41" w:rsidP="00953A35">
      <w:pPr>
        <w:pStyle w:val="af2"/>
        <w:spacing w:before="48"/>
        <w:ind w:left="283" w:right="283"/>
        <w:rPr>
          <w:lang w:val="az-Latn-AZ"/>
        </w:rPr>
      </w:pPr>
      <w:r w:rsidRPr="006F3FE8">
        <w:rPr>
          <w:spacing w:val="-1"/>
          <w:lang w:val="az-Latn-AZ"/>
        </w:rPr>
        <w:t xml:space="preserve">Əlavə təsirlərin tezlik parametrləri aşağıdakı şəkildə müəyyən olunur: çox tez-tez </w:t>
      </w:r>
      <w:r w:rsidRPr="006F3FE8">
        <w:rPr>
          <w:lang w:val="az-Latn-AZ"/>
        </w:rPr>
        <w:t>(≥1/10); tez-tez (≥</w:t>
      </w:r>
      <w:r w:rsidRPr="006F3FE8">
        <w:rPr>
          <w:spacing w:val="-1"/>
          <w:lang w:val="az-Latn-AZ"/>
        </w:rPr>
        <w:t>1/100,</w:t>
      </w:r>
      <w:r w:rsidRPr="006F3FE8">
        <w:rPr>
          <w:spacing w:val="11"/>
          <w:lang w:val="az-Latn-AZ"/>
        </w:rPr>
        <w:t xml:space="preserve"> </w:t>
      </w:r>
      <w:r w:rsidRPr="006F3FE8">
        <w:rPr>
          <w:lang w:val="az-Latn-AZ"/>
        </w:rPr>
        <w:t xml:space="preserve">lakin&lt;1/10); </w:t>
      </w:r>
      <w:r w:rsidR="001058F6" w:rsidRPr="006F3FE8">
        <w:rPr>
          <w:lang w:val="az-Latn-AZ"/>
        </w:rPr>
        <w:t>bəzən</w:t>
      </w:r>
      <w:r w:rsidRPr="006F3FE8">
        <w:rPr>
          <w:lang w:val="az-Latn-AZ"/>
        </w:rPr>
        <w:t xml:space="preserve"> (≥1/1000,</w:t>
      </w:r>
      <w:r w:rsidRPr="006F3FE8">
        <w:rPr>
          <w:spacing w:val="11"/>
          <w:lang w:val="az-Latn-AZ"/>
        </w:rPr>
        <w:t xml:space="preserve"> </w:t>
      </w:r>
      <w:r w:rsidRPr="006F3FE8">
        <w:rPr>
          <w:lang w:val="az-Latn-AZ"/>
        </w:rPr>
        <w:t>lakin&lt;</w:t>
      </w:r>
      <w:r w:rsidRPr="006F3FE8">
        <w:rPr>
          <w:spacing w:val="-1"/>
          <w:lang w:val="az-Latn-AZ"/>
        </w:rPr>
        <w:t xml:space="preserve">1/100); nadir </w:t>
      </w:r>
      <w:r w:rsidRPr="006F3FE8">
        <w:rPr>
          <w:lang w:val="az-Latn-AZ"/>
        </w:rPr>
        <w:t>(≥</w:t>
      </w:r>
      <w:r w:rsidRPr="006F3FE8">
        <w:rPr>
          <w:spacing w:val="-1"/>
          <w:lang w:val="az-Latn-AZ"/>
        </w:rPr>
        <w:t>1/10000,</w:t>
      </w:r>
      <w:r w:rsidRPr="006F3FE8">
        <w:rPr>
          <w:spacing w:val="47"/>
          <w:lang w:val="az-Latn-AZ"/>
        </w:rPr>
        <w:t xml:space="preserve"> </w:t>
      </w:r>
      <w:r w:rsidRPr="006F3FE8">
        <w:rPr>
          <w:lang w:val="az-Latn-AZ"/>
        </w:rPr>
        <w:t>lakin&lt;</w:t>
      </w:r>
      <w:r w:rsidRPr="006F3FE8">
        <w:rPr>
          <w:spacing w:val="-1"/>
          <w:lang w:val="az-Latn-AZ"/>
        </w:rPr>
        <w:t xml:space="preserve">1/1000); çox nadir </w:t>
      </w:r>
      <w:r w:rsidRPr="006F3FE8">
        <w:rPr>
          <w:lang w:val="az-Latn-AZ"/>
        </w:rPr>
        <w:t>(&lt;1/10000); tezliyi məlum deyil (əldə olan məlumatlar əsasında qiymətləndirmək mümkün olmur).</w:t>
      </w:r>
    </w:p>
    <w:p w14:paraId="5CEF4185" w14:textId="77777777" w:rsidR="00ED2290" w:rsidRPr="006F3FE8" w:rsidRDefault="008E3E41" w:rsidP="00953A35">
      <w:pPr>
        <w:ind w:left="283" w:right="283"/>
        <w:jc w:val="both"/>
        <w:rPr>
          <w:lang w:val="az-Latn-AZ" w:eastAsia="en-US"/>
        </w:rPr>
      </w:pPr>
      <w:r w:rsidRPr="006F3FE8">
        <w:rPr>
          <w:i/>
          <w:lang w:val="az-Latn-AZ" w:eastAsia="en-US"/>
        </w:rPr>
        <w:t>İmmun sistem</w:t>
      </w:r>
      <w:r w:rsidR="00CF580D" w:rsidRPr="006F3FE8">
        <w:rPr>
          <w:i/>
          <w:lang w:val="az-Latn-AZ" w:eastAsia="en-US"/>
        </w:rPr>
        <w:t xml:space="preserve"> pozğunluqları</w:t>
      </w:r>
      <w:r w:rsidRPr="006F3FE8">
        <w:rPr>
          <w:i/>
          <w:lang w:val="az-Latn-AZ" w:eastAsia="en-US"/>
        </w:rPr>
        <w:t xml:space="preserve">: </w:t>
      </w:r>
      <w:r w:rsidRPr="006F3FE8">
        <w:rPr>
          <w:lang w:val="az-Latn-AZ" w:eastAsia="en-US"/>
        </w:rPr>
        <w:t>nadir</w:t>
      </w:r>
      <w:r w:rsidR="00ED2290" w:rsidRPr="006F3FE8">
        <w:rPr>
          <w:lang w:val="az-Latn-AZ" w:eastAsia="en-US"/>
        </w:rPr>
        <w:t xml:space="preserve"> – </w:t>
      </w:r>
      <w:r w:rsidRPr="006F3FE8">
        <w:rPr>
          <w:lang w:val="az-Latn-AZ" w:eastAsia="en-US"/>
        </w:rPr>
        <w:t>hiperhəssaslıq reaksiyaları</w:t>
      </w:r>
      <w:r w:rsidR="00ED2290" w:rsidRPr="006F3FE8">
        <w:rPr>
          <w:lang w:val="az-Latn-AZ" w:eastAsia="en-US"/>
        </w:rPr>
        <w:t>.</w:t>
      </w:r>
    </w:p>
    <w:p w14:paraId="61B17E2E" w14:textId="77777777" w:rsidR="008E3E41" w:rsidRPr="006F3FE8" w:rsidRDefault="008E3E41" w:rsidP="00953A35">
      <w:pPr>
        <w:ind w:left="283" w:right="283"/>
        <w:jc w:val="both"/>
        <w:rPr>
          <w:lang w:val="az-Latn-AZ" w:eastAsia="en-US"/>
        </w:rPr>
      </w:pPr>
      <w:r w:rsidRPr="006F3FE8">
        <w:rPr>
          <w:i/>
          <w:lang w:val="az-Latn-AZ" w:eastAsia="en-US"/>
        </w:rPr>
        <w:t xml:space="preserve">Mədə-bağırsaq </w:t>
      </w:r>
      <w:r w:rsidR="00CF580D" w:rsidRPr="006F3FE8">
        <w:rPr>
          <w:i/>
          <w:lang w:val="az-Latn-AZ" w:eastAsia="en-US"/>
        </w:rPr>
        <w:t>sistem pozğunluqları</w:t>
      </w:r>
      <w:r w:rsidR="00ED2290" w:rsidRPr="006F3FE8">
        <w:rPr>
          <w:lang w:val="az-Latn-AZ" w:eastAsia="en-US"/>
        </w:rPr>
        <w:t xml:space="preserve">: </w:t>
      </w:r>
      <w:r w:rsidRPr="006F3FE8">
        <w:rPr>
          <w:lang w:val="az-Latn-AZ" w:eastAsia="en-US"/>
        </w:rPr>
        <w:t>nadir</w:t>
      </w:r>
      <w:r w:rsidR="00ED2290" w:rsidRPr="006F3FE8">
        <w:rPr>
          <w:lang w:val="az-Latn-AZ" w:eastAsia="en-US"/>
        </w:rPr>
        <w:t xml:space="preserve"> – </w:t>
      </w:r>
      <w:r w:rsidRPr="006F3FE8">
        <w:rPr>
          <w:lang w:val="az-Latn-AZ" w:eastAsia="en-US"/>
        </w:rPr>
        <w:t>diareya</w:t>
      </w:r>
      <w:r w:rsidR="00ED2290" w:rsidRPr="006F3FE8">
        <w:rPr>
          <w:lang w:val="az-Latn-AZ" w:eastAsia="en-US"/>
        </w:rPr>
        <w:t xml:space="preserve"> (</w:t>
      </w:r>
      <w:r w:rsidRPr="006F3FE8">
        <w:rPr>
          <w:lang w:val="az-Latn-AZ" w:eastAsia="en-US"/>
        </w:rPr>
        <w:t>yüksək dozada istifadə olunan zaman).</w:t>
      </w:r>
    </w:p>
    <w:p w14:paraId="71429601" w14:textId="77777777" w:rsidR="008E3E41" w:rsidRPr="006F3FE8" w:rsidRDefault="008E3E41" w:rsidP="00953A35">
      <w:pPr>
        <w:ind w:left="283" w:right="283"/>
        <w:jc w:val="both"/>
        <w:rPr>
          <w:lang w:val="az-Latn-AZ" w:eastAsia="en-US"/>
        </w:rPr>
      </w:pPr>
      <w:r w:rsidRPr="006F3FE8">
        <w:rPr>
          <w:i/>
          <w:lang w:val="az-Latn-AZ" w:eastAsia="en-US"/>
        </w:rPr>
        <w:t>Dəri</w:t>
      </w:r>
      <w:r w:rsidR="00F1683B" w:rsidRPr="006F3FE8">
        <w:rPr>
          <w:i/>
          <w:lang w:val="az-Latn-AZ" w:eastAsia="en-US"/>
        </w:rPr>
        <w:t xml:space="preserve"> və dərialtı toxuma pozğunluqları</w:t>
      </w:r>
      <w:r w:rsidR="00ED2290" w:rsidRPr="006F3FE8">
        <w:rPr>
          <w:i/>
          <w:lang w:val="az-Latn-AZ" w:eastAsia="en-US"/>
        </w:rPr>
        <w:t>:</w:t>
      </w:r>
      <w:r w:rsidR="00ED2290" w:rsidRPr="006F3FE8">
        <w:rPr>
          <w:lang w:val="az-Latn-AZ" w:eastAsia="en-US"/>
        </w:rPr>
        <w:t xml:space="preserve"> </w:t>
      </w:r>
      <w:r w:rsidRPr="006F3FE8">
        <w:rPr>
          <w:lang w:val="az-Latn-AZ" w:eastAsia="en-US"/>
        </w:rPr>
        <w:t>tezliyi məlum deyil</w:t>
      </w:r>
      <w:r w:rsidR="001058F6" w:rsidRPr="006F3FE8">
        <w:rPr>
          <w:lang w:val="az-Latn-AZ" w:eastAsia="en-US"/>
        </w:rPr>
        <w:t xml:space="preserve"> –</w:t>
      </w:r>
      <w:r w:rsidRPr="006F3FE8">
        <w:rPr>
          <w:lang w:val="az-Latn-AZ" w:eastAsia="en-US"/>
        </w:rPr>
        <w:t xml:space="preserve"> səpgi, qaşınma, övrə.</w:t>
      </w:r>
    </w:p>
    <w:p w14:paraId="2281A8C4" w14:textId="77777777" w:rsidR="008E3E41" w:rsidRPr="006F3FE8" w:rsidRDefault="00F1683B" w:rsidP="00953A35">
      <w:pPr>
        <w:ind w:left="283" w:right="283"/>
        <w:jc w:val="both"/>
        <w:rPr>
          <w:lang w:val="az-Latn-AZ" w:eastAsia="en-US"/>
        </w:rPr>
      </w:pPr>
      <w:r w:rsidRPr="006F3FE8">
        <w:rPr>
          <w:i/>
          <w:lang w:val="az-Latn-AZ" w:eastAsia="en-US"/>
        </w:rPr>
        <w:t>Ümumi pozğunluqlar</w:t>
      </w:r>
      <w:r w:rsidR="008E3E41" w:rsidRPr="006F3FE8">
        <w:rPr>
          <w:i/>
          <w:lang w:val="az-Latn-AZ" w:eastAsia="en-US"/>
        </w:rPr>
        <w:t xml:space="preserve"> və yeridilmə yerində dəyişiklik</w:t>
      </w:r>
      <w:r w:rsidR="00ED2290" w:rsidRPr="006F3FE8">
        <w:rPr>
          <w:i/>
          <w:lang w:val="az-Latn-AZ" w:eastAsia="en-US"/>
        </w:rPr>
        <w:t xml:space="preserve">: </w:t>
      </w:r>
      <w:r w:rsidR="008E3E41" w:rsidRPr="006F3FE8">
        <w:rPr>
          <w:lang w:val="az-Latn-AZ" w:eastAsia="en-US"/>
        </w:rPr>
        <w:t>tezliyi məlum deyil</w:t>
      </w:r>
      <w:r w:rsidR="001058F6" w:rsidRPr="006F3FE8">
        <w:rPr>
          <w:lang w:val="az-Latn-AZ" w:eastAsia="en-US"/>
        </w:rPr>
        <w:t xml:space="preserve"> –</w:t>
      </w:r>
      <w:r w:rsidR="008E3E41" w:rsidRPr="006F3FE8">
        <w:rPr>
          <w:lang w:val="az-Latn-AZ" w:eastAsia="en-US"/>
        </w:rPr>
        <w:t xml:space="preserve"> preparatın yeridildiyi yerdə reaksiyalar. </w:t>
      </w:r>
    </w:p>
    <w:p w14:paraId="6334192E" w14:textId="77777777" w:rsidR="008E3E41" w:rsidRPr="006F3FE8" w:rsidRDefault="008E3E41" w:rsidP="00953A35">
      <w:pPr>
        <w:pStyle w:val="af2"/>
        <w:spacing w:before="1"/>
        <w:ind w:left="283" w:right="283"/>
        <w:rPr>
          <w:i/>
          <w:lang w:val="az-Latn-AZ"/>
        </w:rPr>
      </w:pPr>
      <w:r w:rsidRPr="006F3FE8">
        <w:rPr>
          <w:i/>
          <w:lang w:val="az-Latn-AZ"/>
        </w:rPr>
        <w:t>Şübhəli əlavə təsirlər barədə məlumatın verilməsi</w:t>
      </w:r>
    </w:p>
    <w:p w14:paraId="60B6D978" w14:textId="77777777" w:rsidR="008E3E41" w:rsidRPr="006F3FE8" w:rsidRDefault="008E3E41" w:rsidP="00953A35">
      <w:pPr>
        <w:pStyle w:val="af2"/>
        <w:spacing w:before="1"/>
        <w:ind w:left="283" w:right="283"/>
        <w:rPr>
          <w:lang w:val="az-Latn-AZ"/>
        </w:rPr>
      </w:pPr>
      <w:r w:rsidRPr="006F3FE8">
        <w:rPr>
          <w:iCs/>
          <w:lang w:val="az-Latn-AZ"/>
        </w:rPr>
        <w:t xml:space="preserve">Dərman </w:t>
      </w:r>
      <w:r w:rsidR="001058F6" w:rsidRPr="006F3FE8">
        <w:rPr>
          <w:iCs/>
          <w:lang w:val="az-Latn-AZ"/>
        </w:rPr>
        <w:t>madd</w:t>
      </w:r>
      <w:r w:rsidRPr="006F3FE8">
        <w:rPr>
          <w:iCs/>
          <w:lang w:val="az-Latn-AZ"/>
        </w:rPr>
        <w:t xml:space="preserve">əsinin qeydiyyata alınmasından sonra şübhəli əlavə təsirlər barədə məlumatın verilməsi çox vacibdir. Pasiyentdə dərman </w:t>
      </w:r>
      <w:r w:rsidR="001058F6" w:rsidRPr="006F3FE8">
        <w:rPr>
          <w:iCs/>
          <w:lang w:val="az-Latn-AZ"/>
        </w:rPr>
        <w:t>madd</w:t>
      </w:r>
      <w:r w:rsidRPr="006F3FE8">
        <w:rPr>
          <w:iCs/>
          <w:lang w:val="az-Latn-AZ"/>
        </w:rPr>
        <w:t xml:space="preserve">əsinə qarşı ciddi əlavə təsirlər aşkar olunduqda və ya bu bənddə təsvir olunmayan yeni əlavə təsir yarandıqda Milli farmakonəzarət sisteminə müvafiq şəkildə məlumatın verilməsi xahiş olunur. </w:t>
      </w:r>
      <w:r w:rsidRPr="006F3FE8">
        <w:rPr>
          <w:lang w:val="az-Latn-AZ"/>
        </w:rPr>
        <w:t xml:space="preserve"> </w:t>
      </w:r>
    </w:p>
    <w:p w14:paraId="61C1AFAD" w14:textId="77777777" w:rsidR="00F12ED7" w:rsidRPr="006F3FE8" w:rsidRDefault="00F12ED7" w:rsidP="00953A35">
      <w:pPr>
        <w:ind w:left="283" w:right="283"/>
        <w:jc w:val="both"/>
        <w:rPr>
          <w:bCs/>
          <w:lang w:val="az-Latn-AZ" w:eastAsia="en-US"/>
        </w:rPr>
      </w:pPr>
    </w:p>
    <w:p w14:paraId="5E7D6CF1" w14:textId="77777777" w:rsidR="009C04A0" w:rsidRPr="006F3FE8" w:rsidRDefault="00D16D0B" w:rsidP="00953A35">
      <w:pPr>
        <w:ind w:left="283" w:right="283"/>
        <w:jc w:val="both"/>
        <w:rPr>
          <w:b/>
          <w:lang w:val="az-Latn-AZ"/>
        </w:rPr>
      </w:pPr>
      <w:r w:rsidRPr="006F3FE8">
        <w:rPr>
          <w:b/>
          <w:lang w:val="az-Latn-AZ"/>
        </w:rPr>
        <w:t>Doza həddinin aşılması</w:t>
      </w:r>
    </w:p>
    <w:p w14:paraId="0CC94560" w14:textId="77777777" w:rsidR="00D16D0B" w:rsidRPr="006F3FE8" w:rsidRDefault="009C37A5" w:rsidP="00953A35">
      <w:pPr>
        <w:ind w:left="283" w:right="283"/>
        <w:jc w:val="both"/>
        <w:rPr>
          <w:bCs/>
          <w:lang w:val="az-Latn-AZ" w:eastAsia="en-US"/>
        </w:rPr>
      </w:pPr>
      <w:r w:rsidRPr="006F3FE8">
        <w:rPr>
          <w:bCs/>
          <w:lang w:val="az-Latn-AZ" w:eastAsia="en-US"/>
        </w:rPr>
        <w:t>Preparatın doza həddinin aşılması hadisələri barədə məlumat verilməmişdir.</w:t>
      </w:r>
    </w:p>
    <w:p w14:paraId="207735F7" w14:textId="77777777" w:rsidR="0004481D" w:rsidRPr="006F3FE8" w:rsidRDefault="0004481D" w:rsidP="00953A35">
      <w:pPr>
        <w:ind w:left="283" w:right="283"/>
        <w:jc w:val="both"/>
        <w:rPr>
          <w:rFonts w:eastAsia="Calibri"/>
          <w:lang w:val="az-Latn-AZ" w:eastAsia="en-US"/>
        </w:rPr>
      </w:pPr>
    </w:p>
    <w:p w14:paraId="185E0027" w14:textId="77777777" w:rsidR="009C04A0" w:rsidRPr="006F3FE8" w:rsidRDefault="00672733" w:rsidP="00953A35">
      <w:pPr>
        <w:ind w:left="283" w:right="283"/>
        <w:jc w:val="both"/>
        <w:rPr>
          <w:b/>
          <w:lang w:val="az-Latn-AZ"/>
        </w:rPr>
      </w:pPr>
      <w:r w:rsidRPr="006F3FE8">
        <w:rPr>
          <w:b/>
          <w:lang w:val="az-Latn-AZ"/>
        </w:rPr>
        <w:t>Buraxılış forması</w:t>
      </w:r>
    </w:p>
    <w:p w14:paraId="69388D37" w14:textId="77777777" w:rsidR="00F03107" w:rsidRPr="006F3FE8" w:rsidRDefault="00672733" w:rsidP="00953A35">
      <w:pPr>
        <w:ind w:left="283" w:right="283"/>
        <w:jc w:val="both"/>
        <w:rPr>
          <w:lang w:val="az-Latn-AZ" w:eastAsia="en-US"/>
        </w:rPr>
      </w:pPr>
      <w:r w:rsidRPr="006F3FE8">
        <w:rPr>
          <w:lang w:val="az-Latn-AZ" w:eastAsia="en-US"/>
        </w:rPr>
        <w:t>Venadaxili yeridilə</w:t>
      </w:r>
      <w:r w:rsidR="00F03107" w:rsidRPr="006F3FE8">
        <w:rPr>
          <w:lang w:val="az-Latn-AZ" w:eastAsia="en-US"/>
        </w:rPr>
        <w:t>n məhlul.</w:t>
      </w:r>
    </w:p>
    <w:p w14:paraId="398E67E6" w14:textId="77777777" w:rsidR="00672733" w:rsidRPr="006F3FE8" w:rsidRDefault="00F03107" w:rsidP="00953A35">
      <w:pPr>
        <w:ind w:left="283" w:right="283"/>
        <w:jc w:val="both"/>
        <w:rPr>
          <w:lang w:val="az-Latn-AZ" w:eastAsia="en-US"/>
        </w:rPr>
      </w:pPr>
      <w:r w:rsidRPr="006F3FE8">
        <w:rPr>
          <w:lang w:val="az-Latn-AZ" w:eastAsia="en-US"/>
        </w:rPr>
        <w:t>5 ml məhlul, sarı şüşə ampul</w:t>
      </w:r>
      <w:r w:rsidR="00672733" w:rsidRPr="006F3FE8">
        <w:rPr>
          <w:lang w:val="az-Latn-AZ" w:eastAsia="en-US"/>
        </w:rPr>
        <w:t>da.</w:t>
      </w:r>
      <w:r w:rsidRPr="006F3FE8">
        <w:rPr>
          <w:lang w:val="az-Latn-AZ" w:eastAsia="en-US"/>
        </w:rPr>
        <w:t xml:space="preserve"> </w:t>
      </w:r>
      <w:r w:rsidR="001109C0" w:rsidRPr="006F3FE8">
        <w:rPr>
          <w:lang w:val="az-Latn-AZ" w:eastAsia="en-US"/>
        </w:rPr>
        <w:t>5 ampul kontur-yuvalı qablaşdırmada. 1 kontur-</w:t>
      </w:r>
      <w:r w:rsidR="00672733" w:rsidRPr="006F3FE8">
        <w:rPr>
          <w:lang w:val="az-Latn-AZ" w:eastAsia="en-US"/>
        </w:rPr>
        <w:t xml:space="preserve">yuvalı </w:t>
      </w:r>
      <w:r w:rsidR="001109C0" w:rsidRPr="006F3FE8">
        <w:rPr>
          <w:lang w:val="az-Latn-AZ" w:eastAsia="en-US"/>
        </w:rPr>
        <w:t>qablaşdırma, içlik vərəqə ilə birlikdə karton qutuya qablaşdırılır.</w:t>
      </w:r>
      <w:r w:rsidR="00672733" w:rsidRPr="006F3FE8">
        <w:rPr>
          <w:lang w:val="az-Latn-AZ" w:eastAsia="en-US"/>
        </w:rPr>
        <w:t xml:space="preserve"> </w:t>
      </w:r>
    </w:p>
    <w:p w14:paraId="2734B221" w14:textId="77777777" w:rsidR="00865B0D" w:rsidRPr="006F3FE8" w:rsidRDefault="00865B0D" w:rsidP="00953A35">
      <w:pPr>
        <w:ind w:left="283" w:right="283"/>
        <w:jc w:val="both"/>
        <w:rPr>
          <w:lang w:val="az-Latn-AZ"/>
        </w:rPr>
      </w:pPr>
    </w:p>
    <w:p w14:paraId="2BA27215" w14:textId="77777777" w:rsidR="009C04A0" w:rsidRPr="006F3FE8" w:rsidRDefault="00672733" w:rsidP="00953A35">
      <w:pPr>
        <w:ind w:left="283" w:right="283"/>
        <w:jc w:val="both"/>
        <w:rPr>
          <w:b/>
          <w:lang w:val="az-Latn-AZ"/>
        </w:rPr>
      </w:pPr>
      <w:r w:rsidRPr="006F3FE8">
        <w:rPr>
          <w:b/>
          <w:lang w:val="az-Latn-AZ"/>
        </w:rPr>
        <w:t>Saxlanma şəraiti</w:t>
      </w:r>
    </w:p>
    <w:p w14:paraId="11FF5E28" w14:textId="77777777" w:rsidR="00672733" w:rsidRPr="006F3FE8" w:rsidRDefault="00F03107" w:rsidP="00953A35">
      <w:pPr>
        <w:ind w:left="283" w:right="283"/>
        <w:jc w:val="both"/>
        <w:rPr>
          <w:lang w:val="az-Latn-AZ" w:eastAsia="en-US"/>
        </w:rPr>
      </w:pPr>
      <w:r w:rsidRPr="006F3FE8">
        <w:rPr>
          <w:lang w:val="az-Latn-AZ" w:eastAsia="en-US"/>
        </w:rPr>
        <w:t>2-</w:t>
      </w:r>
      <w:r w:rsidR="00672733" w:rsidRPr="006F3FE8">
        <w:rPr>
          <w:lang w:val="az-Latn-AZ" w:eastAsia="en-US"/>
        </w:rPr>
        <w:t>8°С</w:t>
      </w:r>
      <w:r w:rsidR="001058F6" w:rsidRPr="006F3FE8">
        <w:rPr>
          <w:lang w:val="az-Latn-AZ" w:eastAsia="en-US"/>
        </w:rPr>
        <w:t xml:space="preserve"> temperaturda və </w:t>
      </w:r>
      <w:r w:rsidR="001109C0" w:rsidRPr="006F3FE8">
        <w:rPr>
          <w:lang w:val="az-Latn-AZ" w:eastAsia="en-US"/>
        </w:rPr>
        <w:t>u</w:t>
      </w:r>
      <w:r w:rsidR="00672733" w:rsidRPr="006F3FE8">
        <w:rPr>
          <w:lang w:val="az-Latn-AZ" w:eastAsia="en-US"/>
        </w:rPr>
        <w:t>şaqların əli ç</w:t>
      </w:r>
      <w:r w:rsidR="001109C0" w:rsidRPr="006F3FE8">
        <w:rPr>
          <w:lang w:val="az-Latn-AZ" w:eastAsia="en-US"/>
        </w:rPr>
        <w:t>atmayan yerdə saxlamaq lazımdır.</w:t>
      </w:r>
    </w:p>
    <w:p w14:paraId="0CCBE5CC" w14:textId="77777777" w:rsidR="009C37A5" w:rsidRPr="006F3FE8" w:rsidRDefault="009C37A5" w:rsidP="00953A35">
      <w:pPr>
        <w:ind w:left="283" w:right="283"/>
        <w:jc w:val="both"/>
        <w:rPr>
          <w:i/>
          <w:lang w:val="az-Latn-AZ"/>
        </w:rPr>
      </w:pPr>
    </w:p>
    <w:p w14:paraId="053B7E9B" w14:textId="77777777" w:rsidR="009C04A0" w:rsidRPr="006F3FE8" w:rsidRDefault="00672733" w:rsidP="00953A35">
      <w:pPr>
        <w:ind w:left="283" w:right="283"/>
        <w:jc w:val="both"/>
        <w:rPr>
          <w:b/>
          <w:lang w:val="az-Latn-AZ"/>
        </w:rPr>
      </w:pPr>
      <w:r w:rsidRPr="006F3FE8">
        <w:rPr>
          <w:b/>
          <w:lang w:val="az-Latn-AZ"/>
        </w:rPr>
        <w:t>Yararlılıq müddəti</w:t>
      </w:r>
    </w:p>
    <w:p w14:paraId="5674BC53" w14:textId="77777777" w:rsidR="003E7105" w:rsidRPr="006F3FE8" w:rsidRDefault="001109C0" w:rsidP="00953A35">
      <w:pPr>
        <w:ind w:left="283" w:right="283"/>
        <w:jc w:val="both"/>
        <w:rPr>
          <w:lang w:val="az-Latn-AZ"/>
        </w:rPr>
      </w:pPr>
      <w:r w:rsidRPr="006F3FE8">
        <w:rPr>
          <w:lang w:val="az-Latn-AZ"/>
        </w:rPr>
        <w:t>3 il.</w:t>
      </w:r>
    </w:p>
    <w:p w14:paraId="5769A8F2" w14:textId="77777777" w:rsidR="00672733" w:rsidRPr="006F3FE8" w:rsidRDefault="00672733" w:rsidP="00953A35">
      <w:pPr>
        <w:ind w:left="283" w:right="283"/>
        <w:jc w:val="both"/>
        <w:rPr>
          <w:lang w:val="az-Latn-AZ"/>
        </w:rPr>
      </w:pPr>
      <w:r w:rsidRPr="006F3FE8">
        <w:rPr>
          <w:lang w:val="az-Latn-AZ"/>
        </w:rPr>
        <w:t>Yararlılıq müddəti bitdikdən sonra istifadə etmək olmaz.</w:t>
      </w:r>
    </w:p>
    <w:p w14:paraId="0B83423B" w14:textId="77777777" w:rsidR="00A517BD" w:rsidRPr="006F3FE8" w:rsidRDefault="00A517BD" w:rsidP="00953A35">
      <w:pPr>
        <w:ind w:left="283" w:right="283"/>
        <w:jc w:val="both"/>
        <w:rPr>
          <w:lang w:val="az-Latn-AZ"/>
        </w:rPr>
      </w:pPr>
    </w:p>
    <w:p w14:paraId="45907DA4" w14:textId="77777777" w:rsidR="009C04A0" w:rsidRPr="006F3FE8" w:rsidRDefault="00672733" w:rsidP="00953A35">
      <w:pPr>
        <w:ind w:left="283" w:right="283"/>
        <w:jc w:val="both"/>
        <w:rPr>
          <w:b/>
          <w:lang w:val="az-Latn-AZ"/>
        </w:rPr>
      </w:pPr>
      <w:r w:rsidRPr="006F3FE8">
        <w:rPr>
          <w:b/>
          <w:lang w:val="az-Latn-AZ"/>
        </w:rPr>
        <w:t>Aptekdən buraxılma şərti</w:t>
      </w:r>
    </w:p>
    <w:p w14:paraId="5330DCDC" w14:textId="77777777" w:rsidR="00A517BD" w:rsidRPr="006F3FE8" w:rsidRDefault="00672733" w:rsidP="00953A35">
      <w:pPr>
        <w:ind w:left="283" w:right="283"/>
        <w:jc w:val="both"/>
        <w:rPr>
          <w:lang w:val="az-Latn-AZ"/>
        </w:rPr>
      </w:pPr>
      <w:r w:rsidRPr="006F3FE8">
        <w:rPr>
          <w:lang w:val="az-Latn-AZ"/>
        </w:rPr>
        <w:t>Resept əsasında buraxılır</w:t>
      </w:r>
      <w:r w:rsidR="00A517BD" w:rsidRPr="006F3FE8">
        <w:rPr>
          <w:lang w:val="az-Latn-AZ"/>
        </w:rPr>
        <w:t>.</w:t>
      </w:r>
    </w:p>
    <w:p w14:paraId="1495CD6D" w14:textId="77777777" w:rsidR="009C04A0" w:rsidRPr="006F3FE8" w:rsidRDefault="009C04A0" w:rsidP="00953A35">
      <w:pPr>
        <w:ind w:left="283" w:right="283"/>
        <w:jc w:val="both"/>
        <w:rPr>
          <w:lang w:val="az-Latn-AZ"/>
        </w:rPr>
      </w:pPr>
    </w:p>
    <w:p w14:paraId="51F6787B" w14:textId="77777777" w:rsidR="001109C0" w:rsidRPr="006F3FE8" w:rsidRDefault="001109C0" w:rsidP="00953A35">
      <w:pPr>
        <w:ind w:left="283" w:right="283"/>
        <w:jc w:val="both"/>
        <w:rPr>
          <w:b/>
          <w:lang w:val="az-Latn-AZ" w:eastAsia="en-US"/>
        </w:rPr>
      </w:pPr>
      <w:r w:rsidRPr="006F3FE8">
        <w:rPr>
          <w:b/>
          <w:lang w:val="az-Latn-AZ" w:eastAsia="en-US"/>
        </w:rPr>
        <w:t>İstehsal olunub</w:t>
      </w:r>
    </w:p>
    <w:p w14:paraId="7778F520" w14:textId="77777777" w:rsidR="001109C0" w:rsidRPr="006F3FE8" w:rsidRDefault="001109C0" w:rsidP="00953A35">
      <w:pPr>
        <w:ind w:left="283" w:right="283"/>
        <w:jc w:val="both"/>
        <w:rPr>
          <w:lang w:val="az-Latn-AZ"/>
        </w:rPr>
      </w:pPr>
      <w:r w:rsidRPr="006F3FE8">
        <w:rPr>
          <w:lang w:val="az-Latn-AZ" w:eastAsia="en-US"/>
        </w:rPr>
        <w:t>S.C. “Rompharm Company S.R.L.”, Otopeni, Eroilor street 1A, Romania.</w:t>
      </w:r>
    </w:p>
    <w:p w14:paraId="7660C2C9" w14:textId="77777777" w:rsidR="001109C0" w:rsidRPr="006F3FE8" w:rsidRDefault="001109C0" w:rsidP="00953A35">
      <w:pPr>
        <w:ind w:left="283" w:right="283"/>
        <w:jc w:val="both"/>
        <w:rPr>
          <w:b/>
          <w:lang w:val="az-Latn-AZ"/>
        </w:rPr>
      </w:pPr>
    </w:p>
    <w:p w14:paraId="791D8417" w14:textId="77777777" w:rsidR="00831DAE" w:rsidRPr="006F3FE8" w:rsidRDefault="001109C0" w:rsidP="00953A35">
      <w:pPr>
        <w:ind w:left="283" w:right="283"/>
        <w:jc w:val="both"/>
        <w:rPr>
          <w:b/>
          <w:lang w:val="az-Latn-AZ"/>
        </w:rPr>
      </w:pPr>
      <w:r w:rsidRPr="006F3FE8">
        <w:rPr>
          <w:b/>
          <w:lang w:val="az-Latn-AZ"/>
        </w:rPr>
        <w:t>Ticarət nişanının və q</w:t>
      </w:r>
      <w:r w:rsidR="006124D8" w:rsidRPr="006F3FE8">
        <w:rPr>
          <w:b/>
          <w:lang w:val="az-Latn-AZ"/>
        </w:rPr>
        <w:t>eydiyyat vəsiqəsinin sahibi</w:t>
      </w:r>
    </w:p>
    <w:p w14:paraId="7C6155EC" w14:textId="77777777" w:rsidR="00A36E1C" w:rsidRPr="006F3FE8" w:rsidRDefault="006A6C50" w:rsidP="00953A35">
      <w:pPr>
        <w:ind w:left="283" w:right="283"/>
        <w:jc w:val="both"/>
        <w:rPr>
          <w:lang w:val="az-Latn-AZ" w:eastAsia="en-US"/>
        </w:rPr>
      </w:pPr>
      <w:r w:rsidRPr="006F3FE8">
        <w:rPr>
          <w:lang w:val="az-Latn-AZ" w:eastAsia="en-US"/>
        </w:rPr>
        <w:t>“WORLD MEDICINE LTD.”, GEORGIA</w:t>
      </w:r>
      <w:r w:rsidR="001109C0" w:rsidRPr="006F3FE8">
        <w:rPr>
          <w:lang w:val="az-Latn-AZ" w:eastAsia="en-US"/>
        </w:rPr>
        <w:t>.</w:t>
      </w:r>
    </w:p>
    <w:p w14:paraId="3D2A2A68" w14:textId="77777777" w:rsidR="001109C0" w:rsidRPr="00953A35" w:rsidRDefault="00F03107" w:rsidP="00953A35">
      <w:pPr>
        <w:ind w:left="283" w:right="283"/>
        <w:jc w:val="both"/>
        <w:rPr>
          <w:lang w:val="az-Latn-AZ" w:eastAsia="en-US"/>
        </w:rPr>
      </w:pPr>
      <w:r w:rsidRPr="006F3FE8">
        <w:rPr>
          <w:lang w:val="az-Latn-AZ" w:eastAsia="en-US"/>
        </w:rPr>
        <w:t>Berbuti No. 10/Almasiani No. 19-21, office No. 26 (block II), Tbilisi, Georgia.</w:t>
      </w:r>
    </w:p>
    <w:sectPr w:rsidR="001109C0" w:rsidRPr="00953A35" w:rsidSect="001109C0">
      <w:pgSz w:w="11906" w:h="16838"/>
      <w:pgMar w:top="709" w:right="85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136C1" w14:textId="77777777" w:rsidR="00BD1176" w:rsidRDefault="00BD1176" w:rsidP="002A4E76">
      <w:r>
        <w:separator/>
      </w:r>
    </w:p>
  </w:endnote>
  <w:endnote w:type="continuationSeparator" w:id="0">
    <w:p w14:paraId="45E23700" w14:textId="77777777" w:rsidR="00BD1176" w:rsidRDefault="00BD1176" w:rsidP="002A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CD37E" w14:textId="77777777" w:rsidR="00BD1176" w:rsidRDefault="00BD1176" w:rsidP="002A4E76">
      <w:r>
        <w:separator/>
      </w:r>
    </w:p>
  </w:footnote>
  <w:footnote w:type="continuationSeparator" w:id="0">
    <w:p w14:paraId="78FFD7B1" w14:textId="77777777" w:rsidR="00BD1176" w:rsidRDefault="00BD1176" w:rsidP="002A4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408D0"/>
    <w:multiLevelType w:val="hybridMultilevel"/>
    <w:tmpl w:val="A0B0FA72"/>
    <w:lvl w:ilvl="0" w:tplc="04941344">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 w15:restartNumberingAfterBreak="0">
    <w:nsid w:val="10A258B6"/>
    <w:multiLevelType w:val="hybridMultilevel"/>
    <w:tmpl w:val="C21AF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6D2241"/>
    <w:multiLevelType w:val="hybridMultilevel"/>
    <w:tmpl w:val="AB4E7ED8"/>
    <w:lvl w:ilvl="0" w:tplc="C3BEF4C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044A97"/>
    <w:multiLevelType w:val="hybridMultilevel"/>
    <w:tmpl w:val="41EC80E4"/>
    <w:lvl w:ilvl="0" w:tplc="5A0A8462">
      <w:numFmt w:val="bullet"/>
      <w:lvlText w:val="-"/>
      <w:lvlJc w:val="left"/>
      <w:pPr>
        <w:ind w:left="643" w:hanging="360"/>
      </w:pPr>
      <w:rPr>
        <w:rFonts w:ascii="Times New Roman" w:eastAsia="Times New Roman"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15:restartNumberingAfterBreak="0">
    <w:nsid w:val="35F77AA7"/>
    <w:multiLevelType w:val="hybridMultilevel"/>
    <w:tmpl w:val="3CB8DDA2"/>
    <w:lvl w:ilvl="0" w:tplc="04941344">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 w15:restartNumberingAfterBreak="0">
    <w:nsid w:val="4FBE7794"/>
    <w:multiLevelType w:val="hybridMultilevel"/>
    <w:tmpl w:val="CAEEC662"/>
    <w:lvl w:ilvl="0" w:tplc="060073E0">
      <w:numFmt w:val="bullet"/>
      <w:lvlText w:val="-"/>
      <w:lvlJc w:val="left"/>
      <w:pPr>
        <w:ind w:left="643" w:hanging="360"/>
      </w:pPr>
      <w:rPr>
        <w:rFonts w:ascii="Times New Roman" w:eastAsia="Times New Roman"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6" w15:restartNumberingAfterBreak="0">
    <w:nsid w:val="725B4FD4"/>
    <w:multiLevelType w:val="hybridMultilevel"/>
    <w:tmpl w:val="8D30ED3A"/>
    <w:lvl w:ilvl="0" w:tplc="C3BEF4C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BCB"/>
    <w:rsid w:val="0000297A"/>
    <w:rsid w:val="00006C7F"/>
    <w:rsid w:val="00030B64"/>
    <w:rsid w:val="00037AF3"/>
    <w:rsid w:val="0004481D"/>
    <w:rsid w:val="00053F57"/>
    <w:rsid w:val="00054BF8"/>
    <w:rsid w:val="00066A53"/>
    <w:rsid w:val="00070237"/>
    <w:rsid w:val="000772F5"/>
    <w:rsid w:val="000A093F"/>
    <w:rsid w:val="000A1293"/>
    <w:rsid w:val="000A37B1"/>
    <w:rsid w:val="000A385A"/>
    <w:rsid w:val="000A3D30"/>
    <w:rsid w:val="000B5A67"/>
    <w:rsid w:val="000B6A8B"/>
    <w:rsid w:val="000D1328"/>
    <w:rsid w:val="000D5B28"/>
    <w:rsid w:val="000E044F"/>
    <w:rsid w:val="000E4E02"/>
    <w:rsid w:val="000E6D2C"/>
    <w:rsid w:val="000F0BFE"/>
    <w:rsid w:val="000F3F78"/>
    <w:rsid w:val="000F6E3A"/>
    <w:rsid w:val="00101B04"/>
    <w:rsid w:val="001058F6"/>
    <w:rsid w:val="001109C0"/>
    <w:rsid w:val="0011619D"/>
    <w:rsid w:val="0012175A"/>
    <w:rsid w:val="001349B7"/>
    <w:rsid w:val="001417D6"/>
    <w:rsid w:val="001776F1"/>
    <w:rsid w:val="00177C18"/>
    <w:rsid w:val="00180B5D"/>
    <w:rsid w:val="001841A5"/>
    <w:rsid w:val="0019194E"/>
    <w:rsid w:val="00194E56"/>
    <w:rsid w:val="001A1285"/>
    <w:rsid w:val="001A5773"/>
    <w:rsid w:val="001A6AA5"/>
    <w:rsid w:val="001B0BC3"/>
    <w:rsid w:val="001B7D9E"/>
    <w:rsid w:val="001C143B"/>
    <w:rsid w:val="001C5FF3"/>
    <w:rsid w:val="001E58A0"/>
    <w:rsid w:val="001E7AB6"/>
    <w:rsid w:val="00201961"/>
    <w:rsid w:val="00207F4F"/>
    <w:rsid w:val="00226AF7"/>
    <w:rsid w:val="0024154D"/>
    <w:rsid w:val="00254EB7"/>
    <w:rsid w:val="00260051"/>
    <w:rsid w:val="00274DC3"/>
    <w:rsid w:val="0028327B"/>
    <w:rsid w:val="00294A30"/>
    <w:rsid w:val="002A194D"/>
    <w:rsid w:val="002A4E76"/>
    <w:rsid w:val="002A57B1"/>
    <w:rsid w:val="002B2174"/>
    <w:rsid w:val="002B436A"/>
    <w:rsid w:val="002C015E"/>
    <w:rsid w:val="002C5B54"/>
    <w:rsid w:val="002C74DF"/>
    <w:rsid w:val="002F167F"/>
    <w:rsid w:val="0030094D"/>
    <w:rsid w:val="0030572B"/>
    <w:rsid w:val="00307113"/>
    <w:rsid w:val="00321424"/>
    <w:rsid w:val="00327A38"/>
    <w:rsid w:val="00330E2A"/>
    <w:rsid w:val="00372CF7"/>
    <w:rsid w:val="00375DE4"/>
    <w:rsid w:val="00376E2E"/>
    <w:rsid w:val="0038075A"/>
    <w:rsid w:val="0038438E"/>
    <w:rsid w:val="0039133D"/>
    <w:rsid w:val="00392417"/>
    <w:rsid w:val="00393ED6"/>
    <w:rsid w:val="003A7452"/>
    <w:rsid w:val="003B4463"/>
    <w:rsid w:val="003B7415"/>
    <w:rsid w:val="003C0E7A"/>
    <w:rsid w:val="003E2711"/>
    <w:rsid w:val="003E68F9"/>
    <w:rsid w:val="003E7105"/>
    <w:rsid w:val="003F070C"/>
    <w:rsid w:val="00402012"/>
    <w:rsid w:val="00410E4E"/>
    <w:rsid w:val="00452070"/>
    <w:rsid w:val="00456D6D"/>
    <w:rsid w:val="0046342B"/>
    <w:rsid w:val="00466439"/>
    <w:rsid w:val="00466C59"/>
    <w:rsid w:val="004757D7"/>
    <w:rsid w:val="004774A8"/>
    <w:rsid w:val="004779CF"/>
    <w:rsid w:val="00480952"/>
    <w:rsid w:val="00482804"/>
    <w:rsid w:val="004839BD"/>
    <w:rsid w:val="00487896"/>
    <w:rsid w:val="00495B54"/>
    <w:rsid w:val="004A3A08"/>
    <w:rsid w:val="004B2B3A"/>
    <w:rsid w:val="004D2A8A"/>
    <w:rsid w:val="004D7C96"/>
    <w:rsid w:val="004F4461"/>
    <w:rsid w:val="005148B0"/>
    <w:rsid w:val="00521E3D"/>
    <w:rsid w:val="00525FDA"/>
    <w:rsid w:val="005261F6"/>
    <w:rsid w:val="00530D7A"/>
    <w:rsid w:val="005341BD"/>
    <w:rsid w:val="0054010C"/>
    <w:rsid w:val="00550743"/>
    <w:rsid w:val="00554194"/>
    <w:rsid w:val="00571CEB"/>
    <w:rsid w:val="00576310"/>
    <w:rsid w:val="00582D3D"/>
    <w:rsid w:val="00583803"/>
    <w:rsid w:val="005840F0"/>
    <w:rsid w:val="00584306"/>
    <w:rsid w:val="00590216"/>
    <w:rsid w:val="00590388"/>
    <w:rsid w:val="005923CE"/>
    <w:rsid w:val="005C1D59"/>
    <w:rsid w:val="005D457A"/>
    <w:rsid w:val="005F0179"/>
    <w:rsid w:val="00600BA2"/>
    <w:rsid w:val="006124D8"/>
    <w:rsid w:val="00612A8F"/>
    <w:rsid w:val="0061376B"/>
    <w:rsid w:val="006354F7"/>
    <w:rsid w:val="006369EB"/>
    <w:rsid w:val="0066227E"/>
    <w:rsid w:val="00667D4B"/>
    <w:rsid w:val="006721AD"/>
    <w:rsid w:val="00672733"/>
    <w:rsid w:val="00682E20"/>
    <w:rsid w:val="00686A23"/>
    <w:rsid w:val="0069510F"/>
    <w:rsid w:val="00695C51"/>
    <w:rsid w:val="006A421E"/>
    <w:rsid w:val="006A6C50"/>
    <w:rsid w:val="006C63CA"/>
    <w:rsid w:val="006D3AAE"/>
    <w:rsid w:val="006E252A"/>
    <w:rsid w:val="006F3FE8"/>
    <w:rsid w:val="006F6F5C"/>
    <w:rsid w:val="00701602"/>
    <w:rsid w:val="007028BD"/>
    <w:rsid w:val="0071085D"/>
    <w:rsid w:val="00712831"/>
    <w:rsid w:val="00714E2D"/>
    <w:rsid w:val="007203CF"/>
    <w:rsid w:val="007420D1"/>
    <w:rsid w:val="00743A5B"/>
    <w:rsid w:val="00743DE8"/>
    <w:rsid w:val="007448B8"/>
    <w:rsid w:val="00752753"/>
    <w:rsid w:val="00752803"/>
    <w:rsid w:val="007666F9"/>
    <w:rsid w:val="00771486"/>
    <w:rsid w:val="007861C6"/>
    <w:rsid w:val="00794228"/>
    <w:rsid w:val="00797BA0"/>
    <w:rsid w:val="007A2A74"/>
    <w:rsid w:val="007A6F2A"/>
    <w:rsid w:val="007B52F7"/>
    <w:rsid w:val="007B6CC4"/>
    <w:rsid w:val="007C5014"/>
    <w:rsid w:val="007F045A"/>
    <w:rsid w:val="00813D9F"/>
    <w:rsid w:val="00816D07"/>
    <w:rsid w:val="00831DAE"/>
    <w:rsid w:val="00846FD9"/>
    <w:rsid w:val="008539F6"/>
    <w:rsid w:val="00865942"/>
    <w:rsid w:val="00865B0D"/>
    <w:rsid w:val="00870579"/>
    <w:rsid w:val="00874C68"/>
    <w:rsid w:val="0088648D"/>
    <w:rsid w:val="00892434"/>
    <w:rsid w:val="00892E86"/>
    <w:rsid w:val="00894EE3"/>
    <w:rsid w:val="00897BB0"/>
    <w:rsid w:val="008B1FFA"/>
    <w:rsid w:val="008B48CD"/>
    <w:rsid w:val="008C047F"/>
    <w:rsid w:val="008C3311"/>
    <w:rsid w:val="008E3E41"/>
    <w:rsid w:val="008E4167"/>
    <w:rsid w:val="008E5A8D"/>
    <w:rsid w:val="008F3428"/>
    <w:rsid w:val="00900082"/>
    <w:rsid w:val="00900902"/>
    <w:rsid w:val="0090701F"/>
    <w:rsid w:val="00910521"/>
    <w:rsid w:val="0092339E"/>
    <w:rsid w:val="0092728A"/>
    <w:rsid w:val="00945B06"/>
    <w:rsid w:val="00950811"/>
    <w:rsid w:val="009510AA"/>
    <w:rsid w:val="00953A35"/>
    <w:rsid w:val="009605DB"/>
    <w:rsid w:val="00960B28"/>
    <w:rsid w:val="00971E5A"/>
    <w:rsid w:val="0097742B"/>
    <w:rsid w:val="00980D7F"/>
    <w:rsid w:val="009817B7"/>
    <w:rsid w:val="00993AAD"/>
    <w:rsid w:val="009945FE"/>
    <w:rsid w:val="009A12EB"/>
    <w:rsid w:val="009B224A"/>
    <w:rsid w:val="009C04A0"/>
    <w:rsid w:val="009C1075"/>
    <w:rsid w:val="009C37A5"/>
    <w:rsid w:val="009F3292"/>
    <w:rsid w:val="00A0783D"/>
    <w:rsid w:val="00A10B94"/>
    <w:rsid w:val="00A14E44"/>
    <w:rsid w:val="00A174F3"/>
    <w:rsid w:val="00A22AC6"/>
    <w:rsid w:val="00A25737"/>
    <w:rsid w:val="00A36E1C"/>
    <w:rsid w:val="00A452C5"/>
    <w:rsid w:val="00A517BD"/>
    <w:rsid w:val="00A530A3"/>
    <w:rsid w:val="00A64DA9"/>
    <w:rsid w:val="00A700E1"/>
    <w:rsid w:val="00A8645C"/>
    <w:rsid w:val="00A9220E"/>
    <w:rsid w:val="00A95B0D"/>
    <w:rsid w:val="00AB442D"/>
    <w:rsid w:val="00AB681F"/>
    <w:rsid w:val="00AB7CA2"/>
    <w:rsid w:val="00AC42B5"/>
    <w:rsid w:val="00AD1A8C"/>
    <w:rsid w:val="00AD6091"/>
    <w:rsid w:val="00AD6683"/>
    <w:rsid w:val="00AE0244"/>
    <w:rsid w:val="00AF1A32"/>
    <w:rsid w:val="00B4472C"/>
    <w:rsid w:val="00B50A7C"/>
    <w:rsid w:val="00B538F9"/>
    <w:rsid w:val="00B56093"/>
    <w:rsid w:val="00B610A4"/>
    <w:rsid w:val="00B62ABC"/>
    <w:rsid w:val="00B647F7"/>
    <w:rsid w:val="00B64AC4"/>
    <w:rsid w:val="00B659DA"/>
    <w:rsid w:val="00B73EAB"/>
    <w:rsid w:val="00B852A0"/>
    <w:rsid w:val="00B9040C"/>
    <w:rsid w:val="00B909D2"/>
    <w:rsid w:val="00BB501A"/>
    <w:rsid w:val="00BB5912"/>
    <w:rsid w:val="00BC4656"/>
    <w:rsid w:val="00BC74AC"/>
    <w:rsid w:val="00BD02F2"/>
    <w:rsid w:val="00BD1176"/>
    <w:rsid w:val="00C01CEE"/>
    <w:rsid w:val="00C01DCB"/>
    <w:rsid w:val="00C05739"/>
    <w:rsid w:val="00C06715"/>
    <w:rsid w:val="00C10004"/>
    <w:rsid w:val="00C10B8E"/>
    <w:rsid w:val="00C17261"/>
    <w:rsid w:val="00C322B8"/>
    <w:rsid w:val="00C362DF"/>
    <w:rsid w:val="00C40217"/>
    <w:rsid w:val="00C40767"/>
    <w:rsid w:val="00C5508F"/>
    <w:rsid w:val="00C66DDB"/>
    <w:rsid w:val="00C720AF"/>
    <w:rsid w:val="00C77C03"/>
    <w:rsid w:val="00CA3E51"/>
    <w:rsid w:val="00CB757B"/>
    <w:rsid w:val="00CC1A7B"/>
    <w:rsid w:val="00CC40AE"/>
    <w:rsid w:val="00CD1C17"/>
    <w:rsid w:val="00CD4E79"/>
    <w:rsid w:val="00CD6A43"/>
    <w:rsid w:val="00CE1BE1"/>
    <w:rsid w:val="00CE2AD9"/>
    <w:rsid w:val="00CE7696"/>
    <w:rsid w:val="00CF14EF"/>
    <w:rsid w:val="00CF3497"/>
    <w:rsid w:val="00CF580D"/>
    <w:rsid w:val="00D117DF"/>
    <w:rsid w:val="00D15D3B"/>
    <w:rsid w:val="00D16D0B"/>
    <w:rsid w:val="00D205FE"/>
    <w:rsid w:val="00D2400A"/>
    <w:rsid w:val="00D2429D"/>
    <w:rsid w:val="00D25D09"/>
    <w:rsid w:val="00D36C48"/>
    <w:rsid w:val="00D462E6"/>
    <w:rsid w:val="00D527A4"/>
    <w:rsid w:val="00D63C79"/>
    <w:rsid w:val="00D871DB"/>
    <w:rsid w:val="00D957D2"/>
    <w:rsid w:val="00DA726B"/>
    <w:rsid w:val="00DC41C9"/>
    <w:rsid w:val="00DD2A1A"/>
    <w:rsid w:val="00E00991"/>
    <w:rsid w:val="00E1166B"/>
    <w:rsid w:val="00E13645"/>
    <w:rsid w:val="00E13805"/>
    <w:rsid w:val="00E263E3"/>
    <w:rsid w:val="00E5333B"/>
    <w:rsid w:val="00E7068E"/>
    <w:rsid w:val="00E773EE"/>
    <w:rsid w:val="00E847A3"/>
    <w:rsid w:val="00E84E51"/>
    <w:rsid w:val="00E93C28"/>
    <w:rsid w:val="00E96D58"/>
    <w:rsid w:val="00EA5366"/>
    <w:rsid w:val="00EA7E70"/>
    <w:rsid w:val="00EB224C"/>
    <w:rsid w:val="00EB49D5"/>
    <w:rsid w:val="00EC2FF9"/>
    <w:rsid w:val="00ED2290"/>
    <w:rsid w:val="00ED7609"/>
    <w:rsid w:val="00ED7A66"/>
    <w:rsid w:val="00F013E1"/>
    <w:rsid w:val="00F03107"/>
    <w:rsid w:val="00F12ED7"/>
    <w:rsid w:val="00F1683B"/>
    <w:rsid w:val="00F226CE"/>
    <w:rsid w:val="00F3127E"/>
    <w:rsid w:val="00F453C0"/>
    <w:rsid w:val="00F4614E"/>
    <w:rsid w:val="00F61FD9"/>
    <w:rsid w:val="00F72E57"/>
    <w:rsid w:val="00F74BCB"/>
    <w:rsid w:val="00FA13B0"/>
    <w:rsid w:val="00FB0134"/>
    <w:rsid w:val="00FB2821"/>
    <w:rsid w:val="00FB4A8B"/>
    <w:rsid w:val="00FB5D26"/>
    <w:rsid w:val="00FC1B7E"/>
    <w:rsid w:val="00FC3749"/>
    <w:rsid w:val="00FD66E8"/>
    <w:rsid w:val="00FE12AE"/>
    <w:rsid w:val="00FE23F1"/>
    <w:rsid w:val="00FF0A78"/>
    <w:rsid w:val="00FF3992"/>
    <w:rsid w:val="00FF6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34634"/>
  <w15:docId w15:val="{8EE911B8-FBB7-448B-B990-9EDE4AB5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CB"/>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960B2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3428"/>
    <w:pPr>
      <w:ind w:left="720"/>
      <w:contextualSpacing/>
    </w:pPr>
  </w:style>
  <w:style w:type="character" w:customStyle="1" w:styleId="ilfuvd">
    <w:name w:val="ilfuvd"/>
    <w:basedOn w:val="a0"/>
    <w:rsid w:val="00971E5A"/>
  </w:style>
  <w:style w:type="paragraph" w:styleId="a4">
    <w:name w:val="Plain Text"/>
    <w:basedOn w:val="a"/>
    <w:link w:val="a5"/>
    <w:rsid w:val="00A10B94"/>
    <w:rPr>
      <w:rFonts w:ascii="Courier New" w:hAnsi="Courier New" w:cs="Courier New"/>
      <w:sz w:val="20"/>
      <w:szCs w:val="20"/>
    </w:rPr>
  </w:style>
  <w:style w:type="character" w:customStyle="1" w:styleId="a5">
    <w:name w:val="Текст Знак"/>
    <w:basedOn w:val="a0"/>
    <w:link w:val="a4"/>
    <w:rsid w:val="00A10B94"/>
    <w:rPr>
      <w:rFonts w:ascii="Courier New" w:eastAsia="Times New Roman" w:hAnsi="Courier New" w:cs="Courier New"/>
      <w:sz w:val="20"/>
      <w:szCs w:val="20"/>
      <w:lang w:val="ru-RU" w:eastAsia="ru-RU"/>
    </w:rPr>
  </w:style>
  <w:style w:type="table" w:styleId="a6">
    <w:name w:val="Table Grid"/>
    <w:basedOn w:val="a1"/>
    <w:uiPriority w:val="59"/>
    <w:rsid w:val="00D25D09"/>
    <w:pPr>
      <w:spacing w:after="0" w:line="240" w:lineRule="auto"/>
    </w:pPr>
    <w:rPr>
      <w:rFonts w:ascii="Times New Roman" w:hAnsi="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F72E57"/>
  </w:style>
  <w:style w:type="paragraph" w:styleId="a7">
    <w:name w:val="header"/>
    <w:basedOn w:val="a"/>
    <w:link w:val="a8"/>
    <w:unhideWhenUsed/>
    <w:rsid w:val="002A4E76"/>
    <w:pPr>
      <w:tabs>
        <w:tab w:val="center" w:pos="4677"/>
        <w:tab w:val="right" w:pos="9355"/>
      </w:tabs>
    </w:pPr>
  </w:style>
  <w:style w:type="character" w:customStyle="1" w:styleId="a8">
    <w:name w:val="Верхний колонтитул Знак"/>
    <w:basedOn w:val="a0"/>
    <w:link w:val="a7"/>
    <w:uiPriority w:val="99"/>
    <w:rsid w:val="002A4E76"/>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2A4E76"/>
    <w:pPr>
      <w:tabs>
        <w:tab w:val="center" w:pos="4677"/>
        <w:tab w:val="right" w:pos="9355"/>
      </w:tabs>
    </w:pPr>
  </w:style>
  <w:style w:type="character" w:customStyle="1" w:styleId="aa">
    <w:name w:val="Нижний колонтитул Знак"/>
    <w:basedOn w:val="a0"/>
    <w:link w:val="a9"/>
    <w:uiPriority w:val="99"/>
    <w:rsid w:val="002A4E76"/>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rsid w:val="002A4E76"/>
    <w:rPr>
      <w:rFonts w:ascii="Tahoma" w:hAnsi="Tahoma" w:cs="Tahoma"/>
      <w:sz w:val="16"/>
      <w:szCs w:val="16"/>
    </w:rPr>
  </w:style>
  <w:style w:type="character" w:customStyle="1" w:styleId="ac">
    <w:name w:val="Текст выноски Знак"/>
    <w:basedOn w:val="a0"/>
    <w:link w:val="ab"/>
    <w:uiPriority w:val="99"/>
    <w:semiHidden/>
    <w:rsid w:val="002A4E76"/>
    <w:rPr>
      <w:rFonts w:ascii="Tahoma" w:eastAsia="Times New Roman" w:hAnsi="Tahoma" w:cs="Tahoma"/>
      <w:sz w:val="16"/>
      <w:szCs w:val="16"/>
      <w:lang w:val="ru-RU" w:eastAsia="ru-RU"/>
    </w:rPr>
  </w:style>
  <w:style w:type="character" w:customStyle="1" w:styleId="10">
    <w:name w:val="Заголовок 1 Знак"/>
    <w:basedOn w:val="a0"/>
    <w:link w:val="1"/>
    <w:uiPriority w:val="9"/>
    <w:rsid w:val="00960B28"/>
    <w:rPr>
      <w:rFonts w:ascii="Times New Roman" w:eastAsia="Times New Roman" w:hAnsi="Times New Roman" w:cs="Times New Roman"/>
      <w:b/>
      <w:bCs/>
      <w:kern w:val="36"/>
      <w:sz w:val="48"/>
      <w:szCs w:val="48"/>
      <w:lang w:val="ru-RU" w:eastAsia="ru-RU"/>
    </w:rPr>
  </w:style>
  <w:style w:type="character" w:styleId="ad">
    <w:name w:val="Hyperlink"/>
    <w:basedOn w:val="a0"/>
    <w:uiPriority w:val="99"/>
    <w:semiHidden/>
    <w:unhideWhenUsed/>
    <w:rsid w:val="00960B28"/>
    <w:rPr>
      <w:color w:val="0000FF"/>
      <w:u w:val="single"/>
    </w:rPr>
  </w:style>
  <w:style w:type="character" w:styleId="ae">
    <w:name w:val="Emphasis"/>
    <w:basedOn w:val="a0"/>
    <w:uiPriority w:val="20"/>
    <w:qFormat/>
    <w:rsid w:val="007F045A"/>
    <w:rPr>
      <w:i/>
      <w:iCs/>
    </w:rPr>
  </w:style>
  <w:style w:type="character" w:customStyle="1" w:styleId="2">
    <w:name w:val="Основной текст (2)_"/>
    <w:link w:val="20"/>
    <w:rsid w:val="007F045A"/>
    <w:rPr>
      <w:rFonts w:ascii="Arial" w:eastAsia="Arial" w:hAnsi="Arial" w:cs="Arial"/>
      <w:sz w:val="11"/>
      <w:szCs w:val="11"/>
      <w:shd w:val="clear" w:color="auto" w:fill="FFFFFF"/>
    </w:rPr>
  </w:style>
  <w:style w:type="paragraph" w:customStyle="1" w:styleId="20">
    <w:name w:val="Основной текст (2)"/>
    <w:basedOn w:val="a"/>
    <w:link w:val="2"/>
    <w:rsid w:val="007F045A"/>
    <w:pPr>
      <w:widowControl w:val="0"/>
      <w:shd w:val="clear" w:color="auto" w:fill="FFFFFF"/>
      <w:spacing w:line="0" w:lineRule="atLeast"/>
      <w:jc w:val="center"/>
    </w:pPr>
    <w:rPr>
      <w:rFonts w:ascii="Arial" w:eastAsia="Arial" w:hAnsi="Arial" w:cs="Arial"/>
      <w:sz w:val="11"/>
      <w:szCs w:val="11"/>
      <w:lang w:val="tr-TR" w:eastAsia="en-US"/>
    </w:rPr>
  </w:style>
  <w:style w:type="paragraph" w:styleId="af">
    <w:name w:val="Title"/>
    <w:basedOn w:val="a"/>
    <w:link w:val="af0"/>
    <w:qFormat/>
    <w:rsid w:val="00BB501A"/>
    <w:pPr>
      <w:jc w:val="center"/>
    </w:pPr>
    <w:rPr>
      <w:b/>
      <w:bCs/>
      <w:color w:val="000000"/>
      <w:spacing w:val="1"/>
      <w:sz w:val="28"/>
      <w:szCs w:val="28"/>
    </w:rPr>
  </w:style>
  <w:style w:type="character" w:customStyle="1" w:styleId="af0">
    <w:name w:val="Заголовок Знак"/>
    <w:basedOn w:val="a0"/>
    <w:link w:val="af"/>
    <w:rsid w:val="00BB501A"/>
    <w:rPr>
      <w:rFonts w:ascii="Times New Roman" w:eastAsia="Times New Roman" w:hAnsi="Times New Roman" w:cs="Times New Roman"/>
      <w:b/>
      <w:bCs/>
      <w:color w:val="000000"/>
      <w:spacing w:val="1"/>
      <w:sz w:val="28"/>
      <w:szCs w:val="28"/>
      <w:lang w:val="ru-RU" w:eastAsia="ru-RU"/>
    </w:rPr>
  </w:style>
  <w:style w:type="paragraph" w:styleId="af1">
    <w:name w:val="Normal (Web)"/>
    <w:basedOn w:val="a"/>
    <w:uiPriority w:val="99"/>
    <w:unhideWhenUsed/>
    <w:rsid w:val="00BB501A"/>
    <w:pPr>
      <w:spacing w:before="100" w:beforeAutospacing="1" w:after="100" w:afterAutospacing="1"/>
    </w:pPr>
  </w:style>
  <w:style w:type="paragraph" w:styleId="af2">
    <w:name w:val="Body Text"/>
    <w:basedOn w:val="a"/>
    <w:link w:val="af3"/>
    <w:uiPriority w:val="1"/>
    <w:qFormat/>
    <w:rsid w:val="008E3E41"/>
    <w:pPr>
      <w:widowControl w:val="0"/>
      <w:autoSpaceDE w:val="0"/>
      <w:autoSpaceDN w:val="0"/>
      <w:ind w:left="102"/>
      <w:jc w:val="both"/>
    </w:pPr>
    <w:rPr>
      <w:lang w:eastAsia="en-US"/>
    </w:rPr>
  </w:style>
  <w:style w:type="character" w:customStyle="1" w:styleId="af3">
    <w:name w:val="Основной текст Знак"/>
    <w:basedOn w:val="a0"/>
    <w:link w:val="af2"/>
    <w:uiPriority w:val="1"/>
    <w:rsid w:val="008E3E41"/>
    <w:rPr>
      <w:rFonts w:ascii="Times New Roman" w:eastAsia="Times New Roman" w:hAnsi="Times New Roman" w:cs="Times New Roman"/>
      <w:sz w:val="24"/>
      <w:szCs w:val="24"/>
      <w:lang w:val="ru-RU"/>
    </w:rPr>
  </w:style>
  <w:style w:type="paragraph" w:styleId="af4">
    <w:name w:val="No Spacing"/>
    <w:uiPriority w:val="1"/>
    <w:qFormat/>
    <w:rsid w:val="001109C0"/>
    <w:pPr>
      <w:spacing w:after="0" w:line="240" w:lineRule="auto"/>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91243">
      <w:bodyDiv w:val="1"/>
      <w:marLeft w:val="0"/>
      <w:marRight w:val="0"/>
      <w:marTop w:val="0"/>
      <w:marBottom w:val="0"/>
      <w:divBdr>
        <w:top w:val="none" w:sz="0" w:space="0" w:color="auto"/>
        <w:left w:val="none" w:sz="0" w:space="0" w:color="auto"/>
        <w:bottom w:val="none" w:sz="0" w:space="0" w:color="auto"/>
        <w:right w:val="none" w:sz="0" w:space="0" w:color="auto"/>
      </w:divBdr>
    </w:div>
    <w:div w:id="183792354">
      <w:bodyDiv w:val="1"/>
      <w:marLeft w:val="0"/>
      <w:marRight w:val="0"/>
      <w:marTop w:val="0"/>
      <w:marBottom w:val="0"/>
      <w:divBdr>
        <w:top w:val="none" w:sz="0" w:space="0" w:color="auto"/>
        <w:left w:val="none" w:sz="0" w:space="0" w:color="auto"/>
        <w:bottom w:val="none" w:sz="0" w:space="0" w:color="auto"/>
        <w:right w:val="none" w:sz="0" w:space="0" w:color="auto"/>
      </w:divBdr>
    </w:div>
    <w:div w:id="294221028">
      <w:bodyDiv w:val="1"/>
      <w:marLeft w:val="0"/>
      <w:marRight w:val="0"/>
      <w:marTop w:val="0"/>
      <w:marBottom w:val="0"/>
      <w:divBdr>
        <w:top w:val="none" w:sz="0" w:space="0" w:color="auto"/>
        <w:left w:val="none" w:sz="0" w:space="0" w:color="auto"/>
        <w:bottom w:val="none" w:sz="0" w:space="0" w:color="auto"/>
        <w:right w:val="none" w:sz="0" w:space="0" w:color="auto"/>
      </w:divBdr>
    </w:div>
    <w:div w:id="304968143">
      <w:bodyDiv w:val="1"/>
      <w:marLeft w:val="0"/>
      <w:marRight w:val="0"/>
      <w:marTop w:val="0"/>
      <w:marBottom w:val="0"/>
      <w:divBdr>
        <w:top w:val="none" w:sz="0" w:space="0" w:color="auto"/>
        <w:left w:val="none" w:sz="0" w:space="0" w:color="auto"/>
        <w:bottom w:val="none" w:sz="0" w:space="0" w:color="auto"/>
        <w:right w:val="none" w:sz="0" w:space="0" w:color="auto"/>
      </w:divBdr>
    </w:div>
    <w:div w:id="394746563">
      <w:bodyDiv w:val="1"/>
      <w:marLeft w:val="0"/>
      <w:marRight w:val="0"/>
      <w:marTop w:val="0"/>
      <w:marBottom w:val="0"/>
      <w:divBdr>
        <w:top w:val="none" w:sz="0" w:space="0" w:color="auto"/>
        <w:left w:val="none" w:sz="0" w:space="0" w:color="auto"/>
        <w:bottom w:val="none" w:sz="0" w:space="0" w:color="auto"/>
        <w:right w:val="none" w:sz="0" w:space="0" w:color="auto"/>
      </w:divBdr>
    </w:div>
    <w:div w:id="414716041">
      <w:bodyDiv w:val="1"/>
      <w:marLeft w:val="0"/>
      <w:marRight w:val="0"/>
      <w:marTop w:val="0"/>
      <w:marBottom w:val="0"/>
      <w:divBdr>
        <w:top w:val="none" w:sz="0" w:space="0" w:color="auto"/>
        <w:left w:val="none" w:sz="0" w:space="0" w:color="auto"/>
        <w:bottom w:val="none" w:sz="0" w:space="0" w:color="auto"/>
        <w:right w:val="none" w:sz="0" w:space="0" w:color="auto"/>
      </w:divBdr>
    </w:div>
    <w:div w:id="463039902">
      <w:bodyDiv w:val="1"/>
      <w:marLeft w:val="0"/>
      <w:marRight w:val="0"/>
      <w:marTop w:val="0"/>
      <w:marBottom w:val="0"/>
      <w:divBdr>
        <w:top w:val="none" w:sz="0" w:space="0" w:color="auto"/>
        <w:left w:val="none" w:sz="0" w:space="0" w:color="auto"/>
        <w:bottom w:val="none" w:sz="0" w:space="0" w:color="auto"/>
        <w:right w:val="none" w:sz="0" w:space="0" w:color="auto"/>
      </w:divBdr>
    </w:div>
    <w:div w:id="599340081">
      <w:bodyDiv w:val="1"/>
      <w:marLeft w:val="0"/>
      <w:marRight w:val="0"/>
      <w:marTop w:val="0"/>
      <w:marBottom w:val="0"/>
      <w:divBdr>
        <w:top w:val="none" w:sz="0" w:space="0" w:color="auto"/>
        <w:left w:val="none" w:sz="0" w:space="0" w:color="auto"/>
        <w:bottom w:val="none" w:sz="0" w:space="0" w:color="auto"/>
        <w:right w:val="none" w:sz="0" w:space="0" w:color="auto"/>
      </w:divBdr>
    </w:div>
    <w:div w:id="637032627">
      <w:bodyDiv w:val="1"/>
      <w:marLeft w:val="0"/>
      <w:marRight w:val="0"/>
      <w:marTop w:val="0"/>
      <w:marBottom w:val="0"/>
      <w:divBdr>
        <w:top w:val="none" w:sz="0" w:space="0" w:color="auto"/>
        <w:left w:val="none" w:sz="0" w:space="0" w:color="auto"/>
        <w:bottom w:val="none" w:sz="0" w:space="0" w:color="auto"/>
        <w:right w:val="none" w:sz="0" w:space="0" w:color="auto"/>
      </w:divBdr>
    </w:div>
    <w:div w:id="769738660">
      <w:bodyDiv w:val="1"/>
      <w:marLeft w:val="0"/>
      <w:marRight w:val="0"/>
      <w:marTop w:val="0"/>
      <w:marBottom w:val="0"/>
      <w:divBdr>
        <w:top w:val="none" w:sz="0" w:space="0" w:color="auto"/>
        <w:left w:val="none" w:sz="0" w:space="0" w:color="auto"/>
        <w:bottom w:val="none" w:sz="0" w:space="0" w:color="auto"/>
        <w:right w:val="none" w:sz="0" w:space="0" w:color="auto"/>
      </w:divBdr>
    </w:div>
    <w:div w:id="787240973">
      <w:bodyDiv w:val="1"/>
      <w:marLeft w:val="0"/>
      <w:marRight w:val="0"/>
      <w:marTop w:val="0"/>
      <w:marBottom w:val="0"/>
      <w:divBdr>
        <w:top w:val="none" w:sz="0" w:space="0" w:color="auto"/>
        <w:left w:val="none" w:sz="0" w:space="0" w:color="auto"/>
        <w:bottom w:val="none" w:sz="0" w:space="0" w:color="auto"/>
        <w:right w:val="none" w:sz="0" w:space="0" w:color="auto"/>
      </w:divBdr>
    </w:div>
    <w:div w:id="932320499">
      <w:bodyDiv w:val="1"/>
      <w:marLeft w:val="0"/>
      <w:marRight w:val="0"/>
      <w:marTop w:val="0"/>
      <w:marBottom w:val="0"/>
      <w:divBdr>
        <w:top w:val="none" w:sz="0" w:space="0" w:color="auto"/>
        <w:left w:val="none" w:sz="0" w:space="0" w:color="auto"/>
        <w:bottom w:val="none" w:sz="0" w:space="0" w:color="auto"/>
        <w:right w:val="none" w:sz="0" w:space="0" w:color="auto"/>
      </w:divBdr>
    </w:div>
    <w:div w:id="951940924">
      <w:bodyDiv w:val="1"/>
      <w:marLeft w:val="0"/>
      <w:marRight w:val="0"/>
      <w:marTop w:val="0"/>
      <w:marBottom w:val="0"/>
      <w:divBdr>
        <w:top w:val="none" w:sz="0" w:space="0" w:color="auto"/>
        <w:left w:val="none" w:sz="0" w:space="0" w:color="auto"/>
        <w:bottom w:val="none" w:sz="0" w:space="0" w:color="auto"/>
        <w:right w:val="none" w:sz="0" w:space="0" w:color="auto"/>
      </w:divBdr>
    </w:div>
    <w:div w:id="962804985">
      <w:bodyDiv w:val="1"/>
      <w:marLeft w:val="0"/>
      <w:marRight w:val="0"/>
      <w:marTop w:val="0"/>
      <w:marBottom w:val="0"/>
      <w:divBdr>
        <w:top w:val="none" w:sz="0" w:space="0" w:color="auto"/>
        <w:left w:val="none" w:sz="0" w:space="0" w:color="auto"/>
        <w:bottom w:val="none" w:sz="0" w:space="0" w:color="auto"/>
        <w:right w:val="none" w:sz="0" w:space="0" w:color="auto"/>
      </w:divBdr>
    </w:div>
    <w:div w:id="988244991">
      <w:bodyDiv w:val="1"/>
      <w:marLeft w:val="0"/>
      <w:marRight w:val="0"/>
      <w:marTop w:val="0"/>
      <w:marBottom w:val="0"/>
      <w:divBdr>
        <w:top w:val="none" w:sz="0" w:space="0" w:color="auto"/>
        <w:left w:val="none" w:sz="0" w:space="0" w:color="auto"/>
        <w:bottom w:val="none" w:sz="0" w:space="0" w:color="auto"/>
        <w:right w:val="none" w:sz="0" w:space="0" w:color="auto"/>
      </w:divBdr>
    </w:div>
    <w:div w:id="1032876603">
      <w:bodyDiv w:val="1"/>
      <w:marLeft w:val="0"/>
      <w:marRight w:val="0"/>
      <w:marTop w:val="0"/>
      <w:marBottom w:val="0"/>
      <w:divBdr>
        <w:top w:val="none" w:sz="0" w:space="0" w:color="auto"/>
        <w:left w:val="none" w:sz="0" w:space="0" w:color="auto"/>
        <w:bottom w:val="none" w:sz="0" w:space="0" w:color="auto"/>
        <w:right w:val="none" w:sz="0" w:space="0" w:color="auto"/>
      </w:divBdr>
    </w:div>
    <w:div w:id="1150748709">
      <w:bodyDiv w:val="1"/>
      <w:marLeft w:val="0"/>
      <w:marRight w:val="0"/>
      <w:marTop w:val="0"/>
      <w:marBottom w:val="0"/>
      <w:divBdr>
        <w:top w:val="none" w:sz="0" w:space="0" w:color="auto"/>
        <w:left w:val="none" w:sz="0" w:space="0" w:color="auto"/>
        <w:bottom w:val="none" w:sz="0" w:space="0" w:color="auto"/>
        <w:right w:val="none" w:sz="0" w:space="0" w:color="auto"/>
      </w:divBdr>
    </w:div>
    <w:div w:id="1166897944">
      <w:bodyDiv w:val="1"/>
      <w:marLeft w:val="0"/>
      <w:marRight w:val="0"/>
      <w:marTop w:val="0"/>
      <w:marBottom w:val="0"/>
      <w:divBdr>
        <w:top w:val="none" w:sz="0" w:space="0" w:color="auto"/>
        <w:left w:val="none" w:sz="0" w:space="0" w:color="auto"/>
        <w:bottom w:val="none" w:sz="0" w:space="0" w:color="auto"/>
        <w:right w:val="none" w:sz="0" w:space="0" w:color="auto"/>
      </w:divBdr>
    </w:div>
    <w:div w:id="1252546867">
      <w:bodyDiv w:val="1"/>
      <w:marLeft w:val="0"/>
      <w:marRight w:val="0"/>
      <w:marTop w:val="0"/>
      <w:marBottom w:val="0"/>
      <w:divBdr>
        <w:top w:val="none" w:sz="0" w:space="0" w:color="auto"/>
        <w:left w:val="none" w:sz="0" w:space="0" w:color="auto"/>
        <w:bottom w:val="none" w:sz="0" w:space="0" w:color="auto"/>
        <w:right w:val="none" w:sz="0" w:space="0" w:color="auto"/>
      </w:divBdr>
    </w:div>
    <w:div w:id="1319071620">
      <w:bodyDiv w:val="1"/>
      <w:marLeft w:val="0"/>
      <w:marRight w:val="0"/>
      <w:marTop w:val="0"/>
      <w:marBottom w:val="0"/>
      <w:divBdr>
        <w:top w:val="none" w:sz="0" w:space="0" w:color="auto"/>
        <w:left w:val="none" w:sz="0" w:space="0" w:color="auto"/>
        <w:bottom w:val="none" w:sz="0" w:space="0" w:color="auto"/>
        <w:right w:val="none" w:sz="0" w:space="0" w:color="auto"/>
      </w:divBdr>
    </w:div>
    <w:div w:id="1348023993">
      <w:bodyDiv w:val="1"/>
      <w:marLeft w:val="0"/>
      <w:marRight w:val="0"/>
      <w:marTop w:val="0"/>
      <w:marBottom w:val="0"/>
      <w:divBdr>
        <w:top w:val="none" w:sz="0" w:space="0" w:color="auto"/>
        <w:left w:val="none" w:sz="0" w:space="0" w:color="auto"/>
        <w:bottom w:val="none" w:sz="0" w:space="0" w:color="auto"/>
        <w:right w:val="none" w:sz="0" w:space="0" w:color="auto"/>
      </w:divBdr>
    </w:div>
    <w:div w:id="1373190241">
      <w:bodyDiv w:val="1"/>
      <w:marLeft w:val="0"/>
      <w:marRight w:val="0"/>
      <w:marTop w:val="0"/>
      <w:marBottom w:val="0"/>
      <w:divBdr>
        <w:top w:val="none" w:sz="0" w:space="0" w:color="auto"/>
        <w:left w:val="none" w:sz="0" w:space="0" w:color="auto"/>
        <w:bottom w:val="none" w:sz="0" w:space="0" w:color="auto"/>
        <w:right w:val="none" w:sz="0" w:space="0" w:color="auto"/>
      </w:divBdr>
    </w:div>
    <w:div w:id="1381443418">
      <w:bodyDiv w:val="1"/>
      <w:marLeft w:val="0"/>
      <w:marRight w:val="0"/>
      <w:marTop w:val="0"/>
      <w:marBottom w:val="0"/>
      <w:divBdr>
        <w:top w:val="none" w:sz="0" w:space="0" w:color="auto"/>
        <w:left w:val="none" w:sz="0" w:space="0" w:color="auto"/>
        <w:bottom w:val="none" w:sz="0" w:space="0" w:color="auto"/>
        <w:right w:val="none" w:sz="0" w:space="0" w:color="auto"/>
      </w:divBdr>
    </w:div>
    <w:div w:id="1450777087">
      <w:bodyDiv w:val="1"/>
      <w:marLeft w:val="0"/>
      <w:marRight w:val="0"/>
      <w:marTop w:val="0"/>
      <w:marBottom w:val="0"/>
      <w:divBdr>
        <w:top w:val="none" w:sz="0" w:space="0" w:color="auto"/>
        <w:left w:val="none" w:sz="0" w:space="0" w:color="auto"/>
        <w:bottom w:val="none" w:sz="0" w:space="0" w:color="auto"/>
        <w:right w:val="none" w:sz="0" w:space="0" w:color="auto"/>
      </w:divBdr>
    </w:div>
    <w:div w:id="1538930702">
      <w:bodyDiv w:val="1"/>
      <w:marLeft w:val="0"/>
      <w:marRight w:val="0"/>
      <w:marTop w:val="0"/>
      <w:marBottom w:val="0"/>
      <w:divBdr>
        <w:top w:val="none" w:sz="0" w:space="0" w:color="auto"/>
        <w:left w:val="none" w:sz="0" w:space="0" w:color="auto"/>
        <w:bottom w:val="none" w:sz="0" w:space="0" w:color="auto"/>
        <w:right w:val="none" w:sz="0" w:space="0" w:color="auto"/>
      </w:divBdr>
    </w:div>
    <w:div w:id="1565336819">
      <w:bodyDiv w:val="1"/>
      <w:marLeft w:val="0"/>
      <w:marRight w:val="0"/>
      <w:marTop w:val="0"/>
      <w:marBottom w:val="0"/>
      <w:divBdr>
        <w:top w:val="none" w:sz="0" w:space="0" w:color="auto"/>
        <w:left w:val="none" w:sz="0" w:space="0" w:color="auto"/>
        <w:bottom w:val="none" w:sz="0" w:space="0" w:color="auto"/>
        <w:right w:val="none" w:sz="0" w:space="0" w:color="auto"/>
      </w:divBdr>
    </w:div>
    <w:div w:id="1612780877">
      <w:bodyDiv w:val="1"/>
      <w:marLeft w:val="0"/>
      <w:marRight w:val="0"/>
      <w:marTop w:val="0"/>
      <w:marBottom w:val="0"/>
      <w:divBdr>
        <w:top w:val="none" w:sz="0" w:space="0" w:color="auto"/>
        <w:left w:val="none" w:sz="0" w:space="0" w:color="auto"/>
        <w:bottom w:val="none" w:sz="0" w:space="0" w:color="auto"/>
        <w:right w:val="none" w:sz="0" w:space="0" w:color="auto"/>
      </w:divBdr>
    </w:div>
    <w:div w:id="1645741687">
      <w:bodyDiv w:val="1"/>
      <w:marLeft w:val="0"/>
      <w:marRight w:val="0"/>
      <w:marTop w:val="0"/>
      <w:marBottom w:val="0"/>
      <w:divBdr>
        <w:top w:val="none" w:sz="0" w:space="0" w:color="auto"/>
        <w:left w:val="none" w:sz="0" w:space="0" w:color="auto"/>
        <w:bottom w:val="none" w:sz="0" w:space="0" w:color="auto"/>
        <w:right w:val="none" w:sz="0" w:space="0" w:color="auto"/>
      </w:divBdr>
    </w:div>
    <w:div w:id="1778941838">
      <w:bodyDiv w:val="1"/>
      <w:marLeft w:val="0"/>
      <w:marRight w:val="0"/>
      <w:marTop w:val="0"/>
      <w:marBottom w:val="0"/>
      <w:divBdr>
        <w:top w:val="none" w:sz="0" w:space="0" w:color="auto"/>
        <w:left w:val="none" w:sz="0" w:space="0" w:color="auto"/>
        <w:bottom w:val="none" w:sz="0" w:space="0" w:color="auto"/>
        <w:right w:val="none" w:sz="0" w:space="0" w:color="auto"/>
      </w:divBdr>
    </w:div>
    <w:div w:id="1923755291">
      <w:bodyDiv w:val="1"/>
      <w:marLeft w:val="0"/>
      <w:marRight w:val="0"/>
      <w:marTop w:val="0"/>
      <w:marBottom w:val="0"/>
      <w:divBdr>
        <w:top w:val="none" w:sz="0" w:space="0" w:color="auto"/>
        <w:left w:val="none" w:sz="0" w:space="0" w:color="auto"/>
        <w:bottom w:val="none" w:sz="0" w:space="0" w:color="auto"/>
        <w:right w:val="none" w:sz="0" w:space="0" w:color="auto"/>
      </w:divBdr>
    </w:div>
    <w:div w:id="1971008756">
      <w:bodyDiv w:val="1"/>
      <w:marLeft w:val="0"/>
      <w:marRight w:val="0"/>
      <w:marTop w:val="0"/>
      <w:marBottom w:val="0"/>
      <w:divBdr>
        <w:top w:val="none" w:sz="0" w:space="0" w:color="auto"/>
        <w:left w:val="none" w:sz="0" w:space="0" w:color="auto"/>
        <w:bottom w:val="none" w:sz="0" w:space="0" w:color="auto"/>
        <w:right w:val="none" w:sz="0" w:space="0" w:color="auto"/>
      </w:divBdr>
    </w:div>
    <w:div w:id="207673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FBEC6B-8DBF-44B1-ABE6-6001008B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1288</Words>
  <Characters>7348</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elena.sharshavina</dc:creator>
  <cp:lastModifiedBy>Ulduz Eyvazova</cp:lastModifiedBy>
  <cp:revision>13</cp:revision>
  <cp:lastPrinted>2019-06-05T19:05:00Z</cp:lastPrinted>
  <dcterms:created xsi:type="dcterms:W3CDTF">2020-12-04T11:01:00Z</dcterms:created>
  <dcterms:modified xsi:type="dcterms:W3CDTF">2021-03-17T12:46:00Z</dcterms:modified>
</cp:coreProperties>
</file>