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792A3" w14:textId="06ACDB3B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26520">
        <w:rPr>
          <w:rFonts w:ascii="Times New Roman" w:hAnsi="Times New Roman" w:cs="Times New Roman"/>
          <w:sz w:val="24"/>
          <w:szCs w:val="24"/>
        </w:rPr>
        <w:t xml:space="preserve">TƏSDİQ EDİLMİŞDİR </w:t>
      </w:r>
    </w:p>
    <w:p w14:paraId="10013901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Azərbaycan Respublikası</w:t>
      </w:r>
    </w:p>
    <w:p w14:paraId="19F4A146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Səhiyyə Nazirliyi</w:t>
      </w:r>
    </w:p>
    <w:p w14:paraId="58DBBFF6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Farmakoloji və Farmakopeya</w:t>
      </w:r>
    </w:p>
    <w:p w14:paraId="01602FCA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Ekspert Şurasının sədri</w:t>
      </w:r>
    </w:p>
    <w:p w14:paraId="62160FAE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3646201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  E.M.Ağayev</w:t>
      </w:r>
    </w:p>
    <w:p w14:paraId="3D106C7F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3A1F1D74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“____”________________ 2021-ci il</w:t>
      </w:r>
    </w:p>
    <w:p w14:paraId="56B9B265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CFDC2EE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E2BF011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520">
        <w:rPr>
          <w:rFonts w:ascii="Times New Roman" w:hAnsi="Times New Roman" w:cs="Times New Roman"/>
          <w:sz w:val="24"/>
          <w:szCs w:val="24"/>
        </w:rPr>
        <w:t xml:space="preserve">                             Dərman vasitəsinin istifadəsi üzrə təlimat (xəstələr üçün)</w:t>
      </w:r>
    </w:p>
    <w:p w14:paraId="712A8DC5" w14:textId="77777777" w:rsidR="00626520" w:rsidRPr="00626520" w:rsidRDefault="00626520" w:rsidP="0062652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16EF6CB" w14:textId="77777777" w:rsidR="00626520" w:rsidRDefault="00626520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9E30D" w14:textId="2A2EF87F" w:rsidR="00005EF2" w:rsidRPr="005750ED" w:rsidRDefault="005750ED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b/>
          <w:sz w:val="24"/>
          <w:szCs w:val="24"/>
        </w:rPr>
        <w:t>KARD</w:t>
      </w:r>
      <w:r w:rsidR="00626520">
        <w:rPr>
          <w:rFonts w:ascii="Times New Roman" w:hAnsi="Times New Roman" w:cs="Times New Roman"/>
          <w:b/>
          <w:sz w:val="24"/>
          <w:szCs w:val="24"/>
        </w:rPr>
        <w:t>İ</w:t>
      </w:r>
      <w:r w:rsidRPr="005750ED">
        <w:rPr>
          <w:rFonts w:ascii="Times New Roman" w:hAnsi="Times New Roman" w:cs="Times New Roman"/>
          <w:b/>
          <w:sz w:val="24"/>
          <w:szCs w:val="24"/>
        </w:rPr>
        <w:t>OTON</w:t>
      </w:r>
      <w:r w:rsidR="00FD1D42" w:rsidRPr="00575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D42" w:rsidRPr="005750ED">
        <w:rPr>
          <w:rFonts w:ascii="Times New Roman" w:hAnsi="Times New Roman" w:cs="Times New Roman"/>
          <w:sz w:val="24"/>
          <w:szCs w:val="24"/>
        </w:rPr>
        <w:t xml:space="preserve">  </w:t>
      </w:r>
      <w:r w:rsidR="002F4299">
        <w:rPr>
          <w:rFonts w:ascii="Times New Roman" w:hAnsi="Times New Roman" w:cs="Times New Roman"/>
          <w:sz w:val="24"/>
          <w:szCs w:val="24"/>
        </w:rPr>
        <w:t xml:space="preserve">5 q və ya 10 q </w:t>
      </w:r>
      <w:r w:rsidR="00FD1D42" w:rsidRPr="005750ED">
        <w:rPr>
          <w:rFonts w:ascii="Times New Roman" w:hAnsi="Times New Roman" w:cs="Times New Roman"/>
          <w:sz w:val="24"/>
          <w:szCs w:val="24"/>
        </w:rPr>
        <w:t xml:space="preserve">venadaxili </w:t>
      </w:r>
      <w:r w:rsidR="002F4299">
        <w:rPr>
          <w:rFonts w:ascii="Times New Roman" w:hAnsi="Times New Roman" w:cs="Times New Roman"/>
          <w:sz w:val="24"/>
          <w:szCs w:val="24"/>
        </w:rPr>
        <w:t>infuziya/</w:t>
      </w:r>
      <w:r w:rsidR="00FD1D42" w:rsidRPr="005750ED">
        <w:rPr>
          <w:rFonts w:ascii="Times New Roman" w:hAnsi="Times New Roman" w:cs="Times New Roman"/>
          <w:sz w:val="24"/>
          <w:szCs w:val="24"/>
        </w:rPr>
        <w:t>inyeksiya məhlulu hazırlamaq üçün toz</w:t>
      </w:r>
      <w:r w:rsidR="00553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82EE1" w14:textId="77777777" w:rsidR="00FD1D42" w:rsidRPr="00626520" w:rsidRDefault="005750ED" w:rsidP="0057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520">
        <w:rPr>
          <w:rFonts w:ascii="Times New Roman" w:hAnsi="Times New Roman" w:cs="Times New Roman"/>
          <w:bCs/>
          <w:sz w:val="24"/>
          <w:szCs w:val="24"/>
        </w:rPr>
        <w:t>CARDIOTON</w:t>
      </w:r>
    </w:p>
    <w:p w14:paraId="1D77603C" w14:textId="77777777" w:rsidR="00626520" w:rsidRDefault="00626520" w:rsidP="00626520">
      <w:pPr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val="tr-TR" w:eastAsia="tr-TR"/>
        </w:rPr>
      </w:pPr>
    </w:p>
    <w:p w14:paraId="1FC45621" w14:textId="1C712481" w:rsidR="00626520" w:rsidRPr="005750ED" w:rsidRDefault="00626520" w:rsidP="006265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794">
        <w:rPr>
          <w:rFonts w:ascii="Times New Roman" w:hAnsi="Times New Roman"/>
          <w:b/>
          <w:bCs/>
          <w:iCs/>
          <w:sz w:val="24"/>
          <w:szCs w:val="24"/>
          <w:lang w:val="tr-TR" w:eastAsia="tr-TR"/>
        </w:rPr>
        <w:t>Beynəlxalq patentləşdirilməmiş adı:</w:t>
      </w:r>
      <w:r>
        <w:rPr>
          <w:rFonts w:ascii="Times New Roman" w:hAnsi="Times New Roman"/>
          <w:b/>
          <w:bCs/>
          <w:iCs/>
          <w:lang w:val="tr-TR" w:eastAsia="tr-TR"/>
        </w:rPr>
        <w:t xml:space="preserve"> </w:t>
      </w:r>
      <w:r w:rsidR="00554CD5">
        <w:rPr>
          <w:rFonts w:ascii="Times New Roman" w:hAnsi="Times New Roman" w:cs="Times New Roman"/>
          <w:sz w:val="24"/>
          <w:szCs w:val="24"/>
        </w:rPr>
        <w:t>FDP (</w:t>
      </w:r>
      <w:r w:rsidRPr="00032078">
        <w:rPr>
          <w:rFonts w:ascii="Times New Roman" w:hAnsi="Times New Roman" w:cs="Times New Roman"/>
          <w:sz w:val="24"/>
          <w:szCs w:val="24"/>
        </w:rPr>
        <w:t xml:space="preserve">Fructose 1,6 diphosphate 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032078">
        <w:rPr>
          <w:rFonts w:ascii="Times New Roman" w:hAnsi="Times New Roman" w:cs="Times New Roman"/>
          <w:sz w:val="24"/>
          <w:szCs w:val="24"/>
        </w:rPr>
        <w:t xml:space="preserve"> </w:t>
      </w:r>
      <w:r w:rsidR="00554CD5">
        <w:rPr>
          <w:rFonts w:ascii="Times New Roman" w:hAnsi="Times New Roman" w:cs="Times New Roman"/>
          <w:sz w:val="24"/>
          <w:szCs w:val="24"/>
        </w:rPr>
        <w:t>sodium fructose</w:t>
      </w:r>
      <w:r w:rsidRPr="00032078">
        <w:rPr>
          <w:rFonts w:ascii="Times New Roman" w:hAnsi="Times New Roman" w:cs="Times New Roman"/>
          <w:sz w:val="24"/>
          <w:szCs w:val="24"/>
        </w:rPr>
        <w:t>diphosphate)</w:t>
      </w:r>
    </w:p>
    <w:p w14:paraId="0C1B60AF" w14:textId="77777777" w:rsidR="005750ED" w:rsidRPr="005750ED" w:rsidRDefault="005750ED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58BF1E" w14:textId="77777777" w:rsidR="00FD1D42" w:rsidRPr="00626520" w:rsidRDefault="00FD1D42" w:rsidP="005750E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520">
        <w:rPr>
          <w:rFonts w:ascii="Times New Roman" w:hAnsi="Times New Roman" w:cs="Times New Roman"/>
          <w:b/>
          <w:bCs/>
          <w:sz w:val="24"/>
          <w:szCs w:val="24"/>
        </w:rPr>
        <w:t>Tərkibi</w:t>
      </w:r>
    </w:p>
    <w:p w14:paraId="14A89574" w14:textId="3D8962E1" w:rsidR="00FD1D42" w:rsidRPr="005750ED" w:rsidRDefault="00FD1D42" w:rsidP="00032078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i/>
          <w:sz w:val="24"/>
          <w:szCs w:val="24"/>
        </w:rPr>
        <w:t>Təsiredici maddə:</w:t>
      </w:r>
      <w:r w:rsidR="00B16F8B" w:rsidRPr="005750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1 flakonda</w:t>
      </w:r>
      <w:r w:rsidR="006B3EDF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steril toz şəklində 5 q</w:t>
      </w:r>
      <w:r w:rsidR="00032078">
        <w:rPr>
          <w:rFonts w:ascii="Times New Roman" w:hAnsi="Times New Roman" w:cs="Times New Roman"/>
          <w:sz w:val="24"/>
          <w:szCs w:val="24"/>
        </w:rPr>
        <w:t xml:space="preserve"> </w:t>
      </w:r>
      <w:r w:rsidR="00554CD5">
        <w:rPr>
          <w:rFonts w:ascii="Times New Roman" w:hAnsi="Times New Roman" w:cs="Times New Roman"/>
          <w:sz w:val="24"/>
          <w:szCs w:val="24"/>
        </w:rPr>
        <w:t xml:space="preserve">FDP (Fructose 1,6 diphosphate/natrium fruktoza </w:t>
      </w:r>
      <w:r w:rsidR="00032078">
        <w:rPr>
          <w:rFonts w:ascii="Times New Roman" w:hAnsi="Times New Roman" w:cs="Times New Roman"/>
          <w:sz w:val="24"/>
          <w:szCs w:val="24"/>
        </w:rPr>
        <w:t>difosfat</w:t>
      </w:r>
      <w:r w:rsidR="00032078" w:rsidRPr="00032078">
        <w:rPr>
          <w:rFonts w:ascii="Times New Roman" w:hAnsi="Times New Roman" w:cs="Times New Roman"/>
          <w:sz w:val="24"/>
          <w:szCs w:val="24"/>
        </w:rPr>
        <w:t>)</w:t>
      </w:r>
      <w:r w:rsidR="00032078">
        <w:rPr>
          <w:rFonts w:ascii="Times New Roman" w:hAnsi="Times New Roman" w:cs="Times New Roman"/>
          <w:sz w:val="24"/>
          <w:szCs w:val="24"/>
        </w:rPr>
        <w:t xml:space="preserve"> </w:t>
      </w:r>
      <w:r w:rsidR="005750ED">
        <w:rPr>
          <w:rFonts w:ascii="Times New Roman" w:hAnsi="Times New Roman" w:cs="Times New Roman"/>
          <w:sz w:val="24"/>
          <w:szCs w:val="24"/>
        </w:rPr>
        <w:t xml:space="preserve">və ya </w:t>
      </w:r>
      <w:r w:rsidR="00032078">
        <w:rPr>
          <w:rFonts w:ascii="Times New Roman" w:hAnsi="Times New Roman" w:cs="Times New Roman"/>
          <w:sz w:val="24"/>
          <w:szCs w:val="24"/>
        </w:rPr>
        <w:t xml:space="preserve">10 q </w:t>
      </w:r>
      <w:r w:rsidR="00554CD5">
        <w:rPr>
          <w:rFonts w:ascii="Times New Roman" w:hAnsi="Times New Roman" w:cs="Times New Roman"/>
          <w:sz w:val="24"/>
          <w:szCs w:val="24"/>
        </w:rPr>
        <w:t>FDP (Fructose 1,6 diphosphate/</w:t>
      </w:r>
      <w:r w:rsidR="00032078">
        <w:rPr>
          <w:rFonts w:ascii="Times New Roman" w:hAnsi="Times New Roman" w:cs="Times New Roman"/>
          <w:sz w:val="24"/>
          <w:szCs w:val="24"/>
        </w:rPr>
        <w:t>natrium fruktoza difosfat</w:t>
      </w:r>
      <w:r w:rsidR="00032078" w:rsidRPr="00032078">
        <w:rPr>
          <w:rFonts w:ascii="Times New Roman" w:hAnsi="Times New Roman" w:cs="Times New Roman"/>
          <w:sz w:val="24"/>
          <w:szCs w:val="24"/>
        </w:rPr>
        <w:t>)</w:t>
      </w:r>
      <w:r w:rsidR="005750ED">
        <w:rPr>
          <w:rFonts w:ascii="Times New Roman" w:hAnsi="Times New Roman" w:cs="Times New Roman"/>
          <w:sz w:val="24"/>
          <w:szCs w:val="24"/>
        </w:rPr>
        <w:t xml:space="preserve"> vardir</w:t>
      </w:r>
      <w:r w:rsidRPr="005750ED">
        <w:rPr>
          <w:rFonts w:ascii="Times New Roman" w:hAnsi="Times New Roman" w:cs="Times New Roman"/>
          <w:sz w:val="24"/>
          <w:szCs w:val="24"/>
        </w:rPr>
        <w:t>.</w:t>
      </w:r>
    </w:p>
    <w:p w14:paraId="227A356B" w14:textId="53526D30" w:rsidR="00FD1D42" w:rsidRDefault="002F4299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Həlledici</w:t>
      </w:r>
      <w:r w:rsidR="00FD1D42" w:rsidRPr="005750ED">
        <w:rPr>
          <w:rFonts w:ascii="Times New Roman" w:hAnsi="Times New Roman" w:cs="Times New Roman"/>
          <w:i/>
          <w:sz w:val="24"/>
          <w:szCs w:val="24"/>
        </w:rPr>
        <w:t>:</w:t>
      </w:r>
      <w:r w:rsidR="006B3ED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B3EDF">
        <w:rPr>
          <w:rFonts w:ascii="Times New Roman" w:hAnsi="Times New Roman" w:cs="Times New Roman"/>
          <w:sz w:val="24"/>
          <w:szCs w:val="24"/>
        </w:rPr>
        <w:t>in</w:t>
      </w:r>
      <w:r w:rsidR="00FD1D42" w:rsidRPr="005750ED">
        <w:rPr>
          <w:rFonts w:ascii="Times New Roman" w:hAnsi="Times New Roman" w:cs="Times New Roman"/>
          <w:sz w:val="24"/>
          <w:szCs w:val="24"/>
        </w:rPr>
        <w:t>ykesiya üçün 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601F24" w14:textId="77777777" w:rsidR="001242F5" w:rsidRDefault="001242F5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0B971" w14:textId="04126CF8" w:rsidR="00FD1D42" w:rsidRPr="00626520" w:rsidRDefault="00626520" w:rsidP="005750E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D5C">
        <w:rPr>
          <w:rFonts w:ascii="Times New Roman" w:hAnsi="Times New Roman" w:cs="Times New Roman"/>
          <w:b/>
          <w:bCs/>
          <w:sz w:val="24"/>
          <w:szCs w:val="24"/>
        </w:rPr>
        <w:t>Təsviri</w:t>
      </w:r>
    </w:p>
    <w:p w14:paraId="4C3070DF" w14:textId="0CA2D281" w:rsidR="00C27D5C" w:rsidRDefault="00C27D5C" w:rsidP="00C27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Ağ və ya demək olar ki, ağ rəngli kristallik tozdur.</w:t>
      </w:r>
    </w:p>
    <w:p w14:paraId="6D40B478" w14:textId="77777777" w:rsidR="00C27D5C" w:rsidRPr="00C27D5C" w:rsidRDefault="00C27D5C" w:rsidP="00C27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701C8" w14:textId="77777777" w:rsidR="00FD1D42" w:rsidRPr="00B847C6" w:rsidRDefault="00FD1D42" w:rsidP="00575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7C6">
        <w:rPr>
          <w:rFonts w:ascii="Times New Roman" w:hAnsi="Times New Roman" w:cs="Times New Roman"/>
          <w:b/>
          <w:sz w:val="24"/>
          <w:szCs w:val="24"/>
        </w:rPr>
        <w:t>Farmakoterapevtik qrupu</w:t>
      </w:r>
    </w:p>
    <w:p w14:paraId="3F9C5EC6" w14:textId="77777777" w:rsidR="00FD1D42" w:rsidRDefault="00FD1D42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Ürək-damar preparatları.</w:t>
      </w:r>
    </w:p>
    <w:p w14:paraId="6CECBB5A" w14:textId="2BFC7597" w:rsidR="005D5E5A" w:rsidRDefault="005D5E5A" w:rsidP="0057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E5A">
        <w:rPr>
          <w:rFonts w:ascii="Times New Roman" w:hAnsi="Times New Roman" w:cs="Times New Roman"/>
          <w:b/>
          <w:sz w:val="24"/>
          <w:szCs w:val="24"/>
        </w:rPr>
        <w:t>ATC kod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5D5E5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E5A">
        <w:rPr>
          <w:rFonts w:ascii="Times New Roman" w:hAnsi="Times New Roman" w:cs="Times New Roman"/>
          <w:sz w:val="24"/>
          <w:szCs w:val="24"/>
        </w:rPr>
        <w:t>C01EB07</w:t>
      </w:r>
      <w:r w:rsidR="00626520">
        <w:rPr>
          <w:rFonts w:ascii="Times New Roman" w:hAnsi="Times New Roman" w:cs="Times New Roman"/>
          <w:sz w:val="24"/>
          <w:szCs w:val="24"/>
        </w:rPr>
        <w:t>.</w:t>
      </w:r>
    </w:p>
    <w:p w14:paraId="50DC5B56" w14:textId="77777777" w:rsidR="00B847C6" w:rsidRPr="005750ED" w:rsidRDefault="00B847C6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A8E4F5" w14:textId="77777777" w:rsidR="00FD1D42" w:rsidRPr="00B847C6" w:rsidRDefault="00FD1D42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7C6">
        <w:rPr>
          <w:rFonts w:ascii="Times New Roman" w:hAnsi="Times New Roman" w:cs="Times New Roman"/>
          <w:b/>
          <w:sz w:val="24"/>
          <w:szCs w:val="24"/>
        </w:rPr>
        <w:t>Farmakoloji xüsusiyyətləri</w:t>
      </w:r>
    </w:p>
    <w:p w14:paraId="4F651562" w14:textId="091A5AFA" w:rsidR="00414FD5" w:rsidRPr="005750ED" w:rsidRDefault="00FD1D42" w:rsidP="00554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Çoxsaylı nümunələr göstərmişdir ki,</w:t>
      </w:r>
      <w:r w:rsidR="00B847C6">
        <w:rPr>
          <w:rFonts w:ascii="Times New Roman" w:hAnsi="Times New Roman" w:cs="Times New Roman"/>
          <w:sz w:val="24"/>
          <w:szCs w:val="24"/>
        </w:rPr>
        <w:t xml:space="preserve"> Kardioton </w:t>
      </w:r>
      <w:r w:rsidRPr="005750ED">
        <w:rPr>
          <w:rFonts w:ascii="Times New Roman" w:hAnsi="Times New Roman" w:cs="Times New Roman"/>
          <w:sz w:val="24"/>
          <w:szCs w:val="24"/>
        </w:rPr>
        <w:t>normada hüceyrə membranında</w:t>
      </w:r>
      <w:r w:rsidR="00B847C6">
        <w:rPr>
          <w:rFonts w:ascii="Times New Roman" w:hAnsi="Times New Roman" w:cs="Times New Roman"/>
          <w:sz w:val="24"/>
          <w:szCs w:val="24"/>
        </w:rPr>
        <w:t>n</w:t>
      </w:r>
      <w:r w:rsidRPr="005750ED">
        <w:rPr>
          <w:rFonts w:ascii="Times New Roman" w:hAnsi="Times New Roman" w:cs="Times New Roman"/>
          <w:sz w:val="24"/>
          <w:szCs w:val="24"/>
        </w:rPr>
        <w:t xml:space="preserve"> keçmir, yalnız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hüceyrələr zədələnərkən onlara daxil olur.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Preparatın əsas təsir mexanizmi hüceyrə divarı ilə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qarşılıqlı təsirdə olaraq,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fosfofruktokinazan</w:t>
      </w:r>
      <w:r w:rsidR="00B847C6">
        <w:rPr>
          <w:rFonts w:ascii="Times New Roman" w:hAnsi="Times New Roman" w:cs="Times New Roman"/>
          <w:sz w:val="24"/>
          <w:szCs w:val="24"/>
        </w:rPr>
        <w:t>ı</w:t>
      </w:r>
      <w:r w:rsidRPr="005750ED">
        <w:rPr>
          <w:rFonts w:ascii="Times New Roman" w:hAnsi="Times New Roman" w:cs="Times New Roman"/>
          <w:sz w:val="24"/>
          <w:szCs w:val="24"/>
        </w:rPr>
        <w:t>n aktivliyini stimulə etməkdə</w:t>
      </w:r>
      <w:r w:rsidR="000A639B">
        <w:rPr>
          <w:rFonts w:ascii="Times New Roman" w:hAnsi="Times New Roman" w:cs="Times New Roman"/>
          <w:sz w:val="24"/>
          <w:szCs w:val="24"/>
        </w:rPr>
        <w:t xml:space="preserve">n </w:t>
      </w:r>
      <w:r w:rsidRPr="005750ED">
        <w:rPr>
          <w:rFonts w:ascii="Times New Roman" w:hAnsi="Times New Roman" w:cs="Times New Roman"/>
          <w:sz w:val="24"/>
          <w:szCs w:val="24"/>
        </w:rPr>
        <w:t>və son nəticədə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hüceyrədaxili yüksək energetik fosfatları artırmaqdan ibarətdir.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Hüceyrə səthi ilə qarşılıqlı təsirin ilkin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nəticəsi kalium ionlarının hüceyrə daxilinə</w:t>
      </w:r>
      <w:r w:rsidR="00B847C6">
        <w:rPr>
          <w:rFonts w:ascii="Times New Roman" w:hAnsi="Times New Roman" w:cs="Times New Roman"/>
          <w:sz w:val="24"/>
          <w:szCs w:val="24"/>
        </w:rPr>
        <w:t xml:space="preserve"> diffuziyasının</w:t>
      </w:r>
      <w:r w:rsidRPr="005750ED">
        <w:rPr>
          <w:rFonts w:ascii="Times New Roman" w:hAnsi="Times New Roman" w:cs="Times New Roman"/>
          <w:sz w:val="24"/>
          <w:szCs w:val="24"/>
        </w:rPr>
        <w:t xml:space="preserve"> artması şəklində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meydana çıxır.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Müəyyən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edilmişdir ki,</w:t>
      </w:r>
      <w:r w:rsidR="00B847C6">
        <w:rPr>
          <w:rFonts w:ascii="Times New Roman" w:hAnsi="Times New Roman" w:cs="Times New Roman"/>
          <w:sz w:val="24"/>
          <w:szCs w:val="24"/>
        </w:rPr>
        <w:t xml:space="preserve"> Kardioton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eritrositlə</w:t>
      </w:r>
      <w:r w:rsidR="000A639B">
        <w:rPr>
          <w:rFonts w:ascii="Times New Roman" w:hAnsi="Times New Roman" w:cs="Times New Roman"/>
          <w:sz w:val="24"/>
          <w:szCs w:val="24"/>
        </w:rPr>
        <w:t>ri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hemolizdə</w:t>
      </w:r>
      <w:r w:rsidR="000A639B">
        <w:rPr>
          <w:rFonts w:ascii="Times New Roman" w:hAnsi="Times New Roman" w:cs="Times New Roman"/>
          <w:sz w:val="24"/>
          <w:szCs w:val="24"/>
        </w:rPr>
        <w:t xml:space="preserve">n </w:t>
      </w:r>
      <w:r w:rsidR="00414FD5" w:rsidRPr="005750ED">
        <w:rPr>
          <w:rFonts w:ascii="Times New Roman" w:hAnsi="Times New Roman" w:cs="Times New Roman"/>
          <w:sz w:val="24"/>
          <w:szCs w:val="24"/>
        </w:rPr>
        <w:t>qoruyur və</w:t>
      </w:r>
      <w:r w:rsidR="00B847C6">
        <w:rPr>
          <w:rFonts w:ascii="Times New Roman" w:hAnsi="Times New Roman" w:cs="Times New Roman"/>
          <w:sz w:val="24"/>
          <w:szCs w:val="24"/>
        </w:rPr>
        <w:t xml:space="preserve"> toksik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oksigen radikallarının əmələ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gəlməsinin qarşısını alır.</w:t>
      </w:r>
      <w:r w:rsidR="00B847C6">
        <w:rPr>
          <w:rFonts w:ascii="Times New Roman" w:hAnsi="Times New Roman" w:cs="Times New Roman"/>
          <w:sz w:val="24"/>
          <w:szCs w:val="24"/>
        </w:rPr>
        <w:t xml:space="preserve"> Kardioton </w:t>
      </w:r>
      <w:r w:rsidR="00414FD5" w:rsidRPr="005750ED">
        <w:rPr>
          <w:rFonts w:ascii="Times New Roman" w:hAnsi="Times New Roman" w:cs="Times New Roman"/>
          <w:sz w:val="24"/>
          <w:szCs w:val="24"/>
        </w:rPr>
        <w:t>ürək əzələsində</w:t>
      </w:r>
      <w:r w:rsidR="000A639B">
        <w:rPr>
          <w:rFonts w:ascii="Times New Roman" w:hAnsi="Times New Roman" w:cs="Times New Roman"/>
          <w:sz w:val="24"/>
          <w:szCs w:val="24"/>
        </w:rPr>
        <w:t xml:space="preserve"> ATF-in </w:t>
      </w:r>
      <w:r w:rsidR="00414FD5" w:rsidRPr="005750ED">
        <w:rPr>
          <w:rFonts w:ascii="Times New Roman" w:hAnsi="Times New Roman" w:cs="Times New Roman"/>
          <w:sz w:val="24"/>
          <w:szCs w:val="24"/>
        </w:rPr>
        <w:t>azalmasına imkan vermir,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hipokaliemiyanın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mənfi təsirlərinin qarşısın</w:t>
      </w:r>
      <w:r w:rsidR="00B847C6">
        <w:rPr>
          <w:rFonts w:ascii="Times New Roman" w:hAnsi="Times New Roman" w:cs="Times New Roman"/>
          <w:sz w:val="24"/>
          <w:szCs w:val="24"/>
        </w:rPr>
        <w:t>ı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alır və ürək fəaliyyətini təmin edi</w:t>
      </w:r>
      <w:r w:rsidR="00B847C6">
        <w:rPr>
          <w:rFonts w:ascii="Times New Roman" w:hAnsi="Times New Roman" w:cs="Times New Roman"/>
          <w:sz w:val="24"/>
          <w:szCs w:val="24"/>
        </w:rPr>
        <w:t>r</w:t>
      </w:r>
      <w:r w:rsidR="00414FD5" w:rsidRPr="005750ED">
        <w:rPr>
          <w:rFonts w:ascii="Times New Roman" w:hAnsi="Times New Roman" w:cs="Times New Roman"/>
          <w:sz w:val="24"/>
          <w:szCs w:val="24"/>
        </w:rPr>
        <w:t>.</w:t>
      </w:r>
      <w:r w:rsidR="00B847C6">
        <w:rPr>
          <w:rFonts w:ascii="Times New Roman" w:hAnsi="Times New Roman" w:cs="Times New Roman"/>
          <w:sz w:val="24"/>
          <w:szCs w:val="24"/>
        </w:rPr>
        <w:t xml:space="preserve"> Kardioton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ürəyin işemik xəstəliklərində</w:t>
      </w:r>
      <w:r w:rsidR="00B847C6">
        <w:rPr>
          <w:rFonts w:ascii="Times New Roman" w:hAnsi="Times New Roman" w:cs="Times New Roman"/>
          <w:sz w:val="24"/>
          <w:szCs w:val="24"/>
        </w:rPr>
        <w:t xml:space="preserve"> </w:t>
      </w:r>
      <w:r w:rsidR="00711DEB">
        <w:rPr>
          <w:rFonts w:ascii="Times New Roman" w:hAnsi="Times New Roman" w:cs="Times New Roman"/>
          <w:sz w:val="24"/>
          <w:szCs w:val="24"/>
        </w:rPr>
        <w:t>miokardın enerji ehtiyatını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təmin edir,</w:t>
      </w:r>
      <w:r w:rsidR="00711DEB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qaraciyər və böyrəkləri işemiyadan qoruyur,</w:t>
      </w:r>
      <w:r w:rsidR="00711DEB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hemorragik və</w:t>
      </w:r>
      <w:r w:rsidR="00711DEB"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>travmatik şoklar zamanı qan dövranının bərpa edilməsində əhəmiyyətli rol oynayır.</w:t>
      </w:r>
    </w:p>
    <w:p w14:paraId="73F23993" w14:textId="5320E3CA" w:rsidR="00612251" w:rsidRPr="005750ED" w:rsidRDefault="00B61083" w:rsidP="00554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Klinik sınaqlar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göstərir 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dəfələrlə qanköçürmə zamanı </w:t>
      </w:r>
      <w:r>
        <w:rPr>
          <w:rFonts w:ascii="Times New Roman" w:hAnsi="Times New Roman" w:cs="Times New Roman"/>
          <w:sz w:val="24"/>
          <w:szCs w:val="24"/>
        </w:rPr>
        <w:t>Kardioton</w:t>
      </w:r>
      <w:r w:rsidR="00414FD5" w:rsidRPr="005750ED">
        <w:rPr>
          <w:rFonts w:ascii="Times New Roman" w:hAnsi="Times New Roman" w:cs="Times New Roman"/>
          <w:sz w:val="24"/>
          <w:szCs w:val="24"/>
        </w:rPr>
        <w:t xml:space="preserve"> eritr</w:t>
      </w:r>
      <w:r w:rsidR="00B16F8B" w:rsidRPr="005750ED">
        <w:rPr>
          <w:rFonts w:ascii="Times New Roman" w:hAnsi="Times New Roman" w:cs="Times New Roman"/>
          <w:sz w:val="24"/>
          <w:szCs w:val="24"/>
        </w:rPr>
        <w:t xml:space="preserve">ositdaxili enerji ehtiyatını </w:t>
      </w:r>
      <w:r w:rsidR="00414FD5" w:rsidRPr="005750ED">
        <w:rPr>
          <w:rFonts w:ascii="Times New Roman" w:hAnsi="Times New Roman" w:cs="Times New Roman"/>
          <w:sz w:val="24"/>
          <w:szCs w:val="24"/>
        </w:rPr>
        <w:t>artıtır</w:t>
      </w:r>
      <w:r w:rsidR="00612251" w:rsidRPr="005750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251" w:rsidRPr="005750ED">
        <w:rPr>
          <w:rFonts w:ascii="Times New Roman" w:hAnsi="Times New Roman" w:cs="Times New Roman"/>
          <w:sz w:val="24"/>
          <w:szCs w:val="24"/>
        </w:rPr>
        <w:t>köçürülən plazmada kaliumun konsentrasiyasını azaldır,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251" w:rsidRPr="005750ED">
        <w:rPr>
          <w:rFonts w:ascii="Times New Roman" w:hAnsi="Times New Roman" w:cs="Times New Roman"/>
          <w:sz w:val="24"/>
          <w:szCs w:val="24"/>
        </w:rPr>
        <w:t>hüceyrə daxilində normal natrium-kalium nisbətini bərpa edir,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251" w:rsidRPr="005750ED">
        <w:rPr>
          <w:rFonts w:ascii="Times New Roman" w:hAnsi="Times New Roman" w:cs="Times New Roman"/>
          <w:sz w:val="24"/>
          <w:szCs w:val="24"/>
        </w:rPr>
        <w:t>eritrositlərin elastikliyini və hemolitik rezistentliyini yüksəldir,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251" w:rsidRPr="005750ED">
        <w:rPr>
          <w:rFonts w:ascii="Times New Roman" w:hAnsi="Times New Roman" w:cs="Times New Roman"/>
          <w:sz w:val="24"/>
          <w:szCs w:val="24"/>
        </w:rPr>
        <w:t>parenteral</w:t>
      </w:r>
      <w:r w:rsidR="00B16F8B"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qidanlanma </w:t>
      </w:r>
      <w:r w:rsidR="00612251" w:rsidRPr="005750ED">
        <w:rPr>
          <w:rFonts w:ascii="Times New Roman" w:hAnsi="Times New Roman" w:cs="Times New Roman"/>
          <w:sz w:val="24"/>
          <w:szCs w:val="24"/>
        </w:rPr>
        <w:t>zamanı azot mübadiləsini normallaşdırır,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251" w:rsidRPr="005750ED">
        <w:rPr>
          <w:rFonts w:ascii="Times New Roman" w:hAnsi="Times New Roman" w:cs="Times New Roman"/>
          <w:sz w:val="24"/>
          <w:szCs w:val="24"/>
        </w:rPr>
        <w:t>kəskin miokard infarktlı və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612251" w:rsidRPr="005750E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</w:t>
      </w:r>
      <w:r w:rsidR="00612251" w:rsidRPr="005750ED">
        <w:rPr>
          <w:rFonts w:ascii="Times New Roman" w:hAnsi="Times New Roman" w:cs="Times New Roman"/>
          <w:sz w:val="24"/>
          <w:szCs w:val="24"/>
        </w:rPr>
        <w:t xml:space="preserve">ferik qan </w:t>
      </w:r>
      <w:r w:rsidR="00DE7991" w:rsidRPr="005750ED">
        <w:rPr>
          <w:rFonts w:ascii="Times New Roman" w:hAnsi="Times New Roman" w:cs="Times New Roman"/>
          <w:sz w:val="24"/>
          <w:szCs w:val="24"/>
        </w:rPr>
        <w:t>damarlarının xəstəliklə</w:t>
      </w:r>
      <w:r>
        <w:rPr>
          <w:rFonts w:ascii="Times New Roman" w:hAnsi="Times New Roman" w:cs="Times New Roman"/>
          <w:sz w:val="24"/>
          <w:szCs w:val="24"/>
        </w:rPr>
        <w:t>ri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 olan xəstələrdə</w:t>
      </w:r>
      <w:r>
        <w:rPr>
          <w:rFonts w:ascii="Times New Roman" w:hAnsi="Times New Roman" w:cs="Times New Roman"/>
          <w:sz w:val="24"/>
          <w:szCs w:val="24"/>
        </w:rPr>
        <w:t xml:space="preserve"> hemodinamikanı yaxşı</w:t>
      </w:r>
      <w:r w:rsidR="00DE7991" w:rsidRPr="005750ED">
        <w:rPr>
          <w:rFonts w:ascii="Times New Roman" w:hAnsi="Times New Roman" w:cs="Times New Roman"/>
          <w:sz w:val="24"/>
          <w:szCs w:val="24"/>
        </w:rPr>
        <w:t>laşdırır.</w:t>
      </w:r>
    </w:p>
    <w:p w14:paraId="2E97A89A" w14:textId="77777777" w:rsidR="00DE7991" w:rsidRPr="00B334D4" w:rsidRDefault="00DE7991" w:rsidP="00554CD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4D4">
        <w:rPr>
          <w:rFonts w:ascii="Times New Roman" w:hAnsi="Times New Roman" w:cs="Times New Roman"/>
          <w:b/>
          <w:i/>
          <w:sz w:val="24"/>
          <w:szCs w:val="24"/>
        </w:rPr>
        <w:t>Farmakokinetikası</w:t>
      </w:r>
    </w:p>
    <w:p w14:paraId="0B2BDA84" w14:textId="58E03DD4" w:rsidR="00651EFE" w:rsidRPr="005750ED" w:rsidRDefault="00B334D4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 hər kiloqram bədən kütləsinə 250 mq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>(250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>mq/kq) dozada vena daxilinə</w:t>
      </w:r>
      <w:r>
        <w:rPr>
          <w:rFonts w:ascii="Times New Roman" w:hAnsi="Times New Roman" w:cs="Times New Roman"/>
          <w:sz w:val="24"/>
          <w:szCs w:val="24"/>
        </w:rPr>
        <w:t xml:space="preserve"> yeri</w:t>
      </w:r>
      <w:r w:rsidR="00DE7991" w:rsidRPr="005750E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ild</w:t>
      </w:r>
      <w:r w:rsidR="00DE7991" w:rsidRPr="005750ED">
        <w:rPr>
          <w:rFonts w:ascii="Times New Roman" w:hAnsi="Times New Roman" w:cs="Times New Roman"/>
          <w:sz w:val="24"/>
          <w:szCs w:val="24"/>
        </w:rPr>
        <w:t>ikdə,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>5</w:t>
      </w:r>
      <w:r w:rsidR="00601D1E">
        <w:rPr>
          <w:rFonts w:ascii="Times New Roman" w:hAnsi="Times New Roman" w:cs="Times New Roman"/>
          <w:sz w:val="24"/>
          <w:szCs w:val="24"/>
        </w:rPr>
        <w:t> </w:t>
      </w:r>
      <w:r w:rsidR="00DE7991" w:rsidRPr="005750ED">
        <w:rPr>
          <w:rFonts w:ascii="Times New Roman" w:hAnsi="Times New Roman" w:cs="Times New Roman"/>
          <w:sz w:val="24"/>
          <w:szCs w:val="24"/>
        </w:rPr>
        <w:t>dəqiqədən sonra plazmada orta konsentrasiyası 770 mq-a çatır və tədricən azalır.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Yarımparçalanma dövrü 10-15 dəqiqədir. </w:t>
      </w:r>
      <w:r w:rsidR="00206B64">
        <w:rPr>
          <w:rFonts w:ascii="Times New Roman" w:hAnsi="Times New Roman" w:cs="Times New Roman"/>
          <w:sz w:val="24"/>
          <w:szCs w:val="24"/>
        </w:rPr>
        <w:t>Kardiotonun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 plazmada tükənməsi,</w:t>
      </w:r>
      <w:r w:rsidR="00206B64"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>onun damarxarici sahəyə yayılması,</w:t>
      </w:r>
      <w:r w:rsidR="00206B64">
        <w:rPr>
          <w:rFonts w:ascii="Times New Roman" w:hAnsi="Times New Roman" w:cs="Times New Roman"/>
          <w:sz w:val="24"/>
          <w:szCs w:val="24"/>
        </w:rPr>
        <w:t xml:space="preserve"> </w:t>
      </w:r>
      <w:r w:rsidR="00DE7991" w:rsidRPr="005750ED">
        <w:rPr>
          <w:rFonts w:ascii="Times New Roman" w:hAnsi="Times New Roman" w:cs="Times New Roman"/>
          <w:sz w:val="24"/>
          <w:szCs w:val="24"/>
        </w:rPr>
        <w:t xml:space="preserve">habelə hüceyrə və eritrosit fosfatazasının fəallaşması nəticəsində </w:t>
      </w:r>
      <w:r w:rsidR="00651EFE" w:rsidRPr="005750ED">
        <w:rPr>
          <w:rFonts w:ascii="Times New Roman" w:hAnsi="Times New Roman" w:cs="Times New Roman"/>
          <w:sz w:val="24"/>
          <w:szCs w:val="24"/>
        </w:rPr>
        <w:t>ATF əmələ gətirməklə fosfot və fruktozaya hidrolizi ilə əlaqədardır.</w:t>
      </w:r>
    </w:p>
    <w:p w14:paraId="71FEEA7D" w14:textId="77777777" w:rsidR="00626520" w:rsidRDefault="00626520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AA0C4" w14:textId="5D725FC0" w:rsidR="00497E2B" w:rsidRDefault="00497E2B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32">
        <w:rPr>
          <w:rFonts w:ascii="Times New Roman" w:hAnsi="Times New Roman" w:cs="Times New Roman"/>
          <w:b/>
          <w:sz w:val="24"/>
          <w:szCs w:val="24"/>
        </w:rPr>
        <w:t>İstifadəsinə göstərişlər</w:t>
      </w:r>
    </w:p>
    <w:p w14:paraId="07D02E22" w14:textId="76A0B1F4" w:rsidR="00C27D5C" w:rsidRPr="00C27D5C" w:rsidRDefault="00C27D5C" w:rsidP="00554CD5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27D5C">
        <w:rPr>
          <w:rFonts w:ascii="Times New Roman" w:hAnsi="Times New Roman" w:cs="Times New Roman"/>
          <w:bCs/>
          <w:i/>
          <w:iCs/>
          <w:sz w:val="24"/>
          <w:szCs w:val="24"/>
        </w:rPr>
        <w:t>Köməkçi terapiya qismində</w:t>
      </w:r>
    </w:p>
    <w:p w14:paraId="11A65C7E" w14:textId="5D80F6BC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Şoklar.</w:t>
      </w:r>
    </w:p>
    <w:p w14:paraId="363706B8" w14:textId="378677FE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Ürəyin işemik xəstəliyi (qeyri-stabil stenokardiya,</w:t>
      </w:r>
      <w:r w:rsidR="00466A32" w:rsidRP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0A639B">
        <w:rPr>
          <w:rFonts w:ascii="Times New Roman" w:hAnsi="Times New Roman" w:cs="Times New Roman"/>
          <w:sz w:val="24"/>
          <w:szCs w:val="24"/>
        </w:rPr>
        <w:t>miokard infarktı və onların ağırlaşmaları).</w:t>
      </w:r>
    </w:p>
    <w:p w14:paraId="78099C7A" w14:textId="3CB6221E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Kəskin sol mədəcik çatışmazlığı</w:t>
      </w:r>
      <w:r w:rsidR="00466A32" w:rsidRPr="000A639B">
        <w:rPr>
          <w:rFonts w:ascii="Times New Roman" w:hAnsi="Times New Roman" w:cs="Times New Roman"/>
          <w:sz w:val="24"/>
          <w:szCs w:val="24"/>
        </w:rPr>
        <w:t xml:space="preserve"> (ağciyərin ödemi).</w:t>
      </w:r>
    </w:p>
    <w:p w14:paraId="23C4FA25" w14:textId="3247A062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Aritmiyalar.</w:t>
      </w:r>
    </w:p>
    <w:p w14:paraId="56BD20CD" w14:textId="00E08E05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Müxtəlif lokalizasiyası işemiyalar,</w:t>
      </w:r>
      <w:r w:rsidR="00466A32" w:rsidRPr="000A639B">
        <w:rPr>
          <w:rFonts w:ascii="Times New Roman" w:hAnsi="Times New Roman" w:cs="Times New Roman"/>
          <w:sz w:val="24"/>
          <w:szCs w:val="24"/>
        </w:rPr>
        <w:t xml:space="preserve"> </w:t>
      </w:r>
      <w:r w:rsidRPr="000A639B">
        <w:rPr>
          <w:rFonts w:ascii="Times New Roman" w:hAnsi="Times New Roman" w:cs="Times New Roman"/>
          <w:sz w:val="24"/>
          <w:szCs w:val="24"/>
        </w:rPr>
        <w:t>o cümlədən aşağı ətrafların ağır işemiyaları.</w:t>
      </w:r>
    </w:p>
    <w:p w14:paraId="30A03DA1" w14:textId="41B5150E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Metabolik pozğunluqlar ilə əlaqədər hipof</w:t>
      </w:r>
      <w:r w:rsidR="00466A32" w:rsidRPr="000A639B">
        <w:rPr>
          <w:rFonts w:ascii="Times New Roman" w:hAnsi="Times New Roman" w:cs="Times New Roman"/>
          <w:sz w:val="24"/>
          <w:szCs w:val="24"/>
        </w:rPr>
        <w:t>o</w:t>
      </w:r>
      <w:r w:rsidRPr="000A639B">
        <w:rPr>
          <w:rFonts w:ascii="Times New Roman" w:hAnsi="Times New Roman" w:cs="Times New Roman"/>
          <w:sz w:val="24"/>
          <w:szCs w:val="24"/>
        </w:rPr>
        <w:t xml:space="preserve">sfatemiyalar. </w:t>
      </w:r>
    </w:p>
    <w:p w14:paraId="0E690536" w14:textId="5AF59F9D" w:rsidR="00497E2B" w:rsidRPr="000A639B" w:rsidRDefault="00497E2B" w:rsidP="000A639B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639B">
        <w:rPr>
          <w:rFonts w:ascii="Times New Roman" w:hAnsi="Times New Roman" w:cs="Times New Roman"/>
          <w:sz w:val="24"/>
          <w:szCs w:val="24"/>
        </w:rPr>
        <w:t>Massiv transfuziyalar və ürək üzərində əməliyyatlar nəticəsində difosfoqliserat ehtiyatının tükənməsi.</w:t>
      </w:r>
    </w:p>
    <w:p w14:paraId="6DF9932D" w14:textId="77777777" w:rsidR="00466A32" w:rsidRDefault="00466A32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005C8" w14:textId="77777777" w:rsidR="00497E2B" w:rsidRPr="00466A32" w:rsidRDefault="00497E2B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32">
        <w:rPr>
          <w:rFonts w:ascii="Times New Roman" w:hAnsi="Times New Roman" w:cs="Times New Roman"/>
          <w:b/>
          <w:sz w:val="24"/>
          <w:szCs w:val="24"/>
        </w:rPr>
        <w:t xml:space="preserve">Əks göstərişlər </w:t>
      </w:r>
    </w:p>
    <w:p w14:paraId="223A9ACE" w14:textId="77777777" w:rsidR="00497E2B" w:rsidRPr="00601D1E" w:rsidRDefault="00FD0322" w:rsidP="00601D1E">
      <w:pPr>
        <w:pStyle w:val="a6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D1E">
        <w:rPr>
          <w:rFonts w:ascii="Times New Roman" w:hAnsi="Times New Roman" w:cs="Times New Roman"/>
          <w:sz w:val="24"/>
          <w:szCs w:val="24"/>
        </w:rPr>
        <w:t>Preparata qarşı yüksək həssaslıq.</w:t>
      </w:r>
    </w:p>
    <w:p w14:paraId="3D519FD0" w14:textId="77777777" w:rsidR="00FD0322" w:rsidRPr="00601D1E" w:rsidRDefault="00FD0322" w:rsidP="00601D1E">
      <w:pPr>
        <w:pStyle w:val="a6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D1E">
        <w:rPr>
          <w:rFonts w:ascii="Times New Roman" w:hAnsi="Times New Roman" w:cs="Times New Roman"/>
          <w:sz w:val="24"/>
          <w:szCs w:val="24"/>
        </w:rPr>
        <w:t>Hiperfosfatemiya.</w:t>
      </w:r>
    </w:p>
    <w:p w14:paraId="7F6CB345" w14:textId="77777777" w:rsidR="00193C13" w:rsidRPr="00601D1E" w:rsidRDefault="00FD0322" w:rsidP="00601D1E">
      <w:pPr>
        <w:pStyle w:val="a6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D1E">
        <w:rPr>
          <w:rFonts w:ascii="Times New Roman" w:hAnsi="Times New Roman" w:cs="Times New Roman"/>
          <w:sz w:val="24"/>
          <w:szCs w:val="24"/>
        </w:rPr>
        <w:t>Böyrək çatışmazlığı.</w:t>
      </w:r>
    </w:p>
    <w:p w14:paraId="08264D90" w14:textId="77777777" w:rsidR="00466A32" w:rsidRPr="005750ED" w:rsidRDefault="00466A32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A4B94" w14:textId="4643FCA0" w:rsidR="00466A32" w:rsidRDefault="00FD0322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A32">
        <w:rPr>
          <w:rFonts w:ascii="Times New Roman" w:hAnsi="Times New Roman" w:cs="Times New Roman"/>
          <w:b/>
          <w:sz w:val="24"/>
          <w:szCs w:val="24"/>
        </w:rPr>
        <w:t>Xüsusi göstərişlər və ehtiyar tərdbirləri</w:t>
      </w:r>
    </w:p>
    <w:p w14:paraId="2EB2446F" w14:textId="393F4E95" w:rsidR="00193C13" w:rsidRPr="005750ED" w:rsidRDefault="00193C13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Kreatininin klirensi 50 ml/dəq-dən aşağı olan xəstələrin qanında fosfotların səviyyəsin</w:t>
      </w:r>
      <w:r w:rsidR="00466A32">
        <w:rPr>
          <w:rFonts w:ascii="Times New Roman" w:hAnsi="Times New Roman" w:cs="Times New Roman"/>
          <w:sz w:val="24"/>
          <w:szCs w:val="24"/>
        </w:rPr>
        <w:t>i</w:t>
      </w:r>
      <w:r w:rsidRPr="005750ED">
        <w:rPr>
          <w:rFonts w:ascii="Times New Roman" w:hAnsi="Times New Roman" w:cs="Times New Roman"/>
          <w:sz w:val="24"/>
          <w:szCs w:val="24"/>
        </w:rPr>
        <w:t xml:space="preserve"> daim nəzarətdə saxlamaq lazımdır.</w:t>
      </w:r>
    </w:p>
    <w:p w14:paraId="07F81DBC" w14:textId="77777777" w:rsidR="00B16F8B" w:rsidRPr="005750ED" w:rsidRDefault="00B16F8B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 xml:space="preserve">Yeridilərkən </w:t>
      </w:r>
      <w:r w:rsidR="001F2F3B">
        <w:rPr>
          <w:rFonts w:ascii="Times New Roman" w:hAnsi="Times New Roman" w:cs="Times New Roman"/>
          <w:sz w:val="24"/>
          <w:szCs w:val="24"/>
        </w:rPr>
        <w:t>Kardioton</w:t>
      </w:r>
      <w:r w:rsidRPr="005750ED">
        <w:rPr>
          <w:rFonts w:ascii="Times New Roman" w:hAnsi="Times New Roman" w:cs="Times New Roman"/>
          <w:sz w:val="24"/>
          <w:szCs w:val="24"/>
        </w:rPr>
        <w:t xml:space="preserve"> dərialtı toxumaya düşərsə,</w:t>
      </w:r>
      <w:r w:rsidR="001F2F3B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ağrı və qıcıqlanma törədir.</w:t>
      </w:r>
    </w:p>
    <w:p w14:paraId="54996CBE" w14:textId="77777777" w:rsidR="00B16F8B" w:rsidRPr="005750ED" w:rsidRDefault="001F2F3B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Kardiotonu</w:t>
      </w:r>
      <w:r w:rsidR="00B16F8B" w:rsidRPr="005750ED">
        <w:rPr>
          <w:rFonts w:ascii="Times New Roman" w:hAnsi="Times New Roman" w:cs="Times New Roman"/>
          <w:sz w:val="24"/>
          <w:szCs w:val="24"/>
        </w:rPr>
        <w:t xml:space="preserve"> pH-ı 5,5 olan mühitdə həll olmayan preparatlara və kalsium duzlarının qələvi məhlulları ilə qarışdırmaq olmaz.</w:t>
      </w:r>
    </w:p>
    <w:p w14:paraId="1CED9EC0" w14:textId="77777777" w:rsidR="00193C13" w:rsidRPr="005750ED" w:rsidRDefault="00193C13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EFEA8A" w14:textId="77777777" w:rsidR="00193C13" w:rsidRPr="001F2F3B" w:rsidRDefault="00193C13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F3B">
        <w:rPr>
          <w:rFonts w:ascii="Times New Roman" w:hAnsi="Times New Roman" w:cs="Times New Roman"/>
          <w:b/>
          <w:sz w:val="24"/>
          <w:szCs w:val="24"/>
        </w:rPr>
        <w:t>Digər dərman vasitələri ilə qarşılıqlı təsiri</w:t>
      </w:r>
    </w:p>
    <w:p w14:paraId="29059237" w14:textId="233F4530" w:rsidR="00193C13" w:rsidRPr="005750ED" w:rsidRDefault="001F2F3B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Kardiotonun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 digər dərmanlarla qarşılıqlı təsiri qeyd</w:t>
      </w:r>
      <w:r w:rsidR="000A639B">
        <w:rPr>
          <w:rFonts w:ascii="Times New Roman" w:hAnsi="Times New Roman" w:cs="Times New Roman"/>
          <w:sz w:val="24"/>
          <w:szCs w:val="24"/>
        </w:rPr>
        <w:t>ə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 alınmamışdır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718E7" w14:textId="77777777" w:rsidR="00193C13" w:rsidRPr="005750ED" w:rsidRDefault="00193C13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3365A" w14:textId="77777777" w:rsidR="00193C13" w:rsidRPr="001F2F3B" w:rsidRDefault="00193C13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F3B">
        <w:rPr>
          <w:rFonts w:ascii="Times New Roman" w:hAnsi="Times New Roman" w:cs="Times New Roman"/>
          <w:b/>
          <w:sz w:val="24"/>
          <w:szCs w:val="24"/>
        </w:rPr>
        <w:t>Hamiləlik və laktasiya dövründə istifadə</w:t>
      </w:r>
      <w:r w:rsidR="001F2F3B">
        <w:rPr>
          <w:rFonts w:ascii="Times New Roman" w:hAnsi="Times New Roman" w:cs="Times New Roman"/>
          <w:b/>
          <w:sz w:val="24"/>
          <w:szCs w:val="24"/>
        </w:rPr>
        <w:t>si</w:t>
      </w:r>
    </w:p>
    <w:p w14:paraId="4618EBC5" w14:textId="77777777" w:rsidR="00193C13" w:rsidRPr="005750ED" w:rsidRDefault="00193C13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Hamiləliyin 3 ayında preparatdan istifadə edən qadınlarda hər hansı arzuolunmaz təsir qeydə alınmamışdır.</w:t>
      </w:r>
    </w:p>
    <w:p w14:paraId="4519AC93" w14:textId="77777777" w:rsidR="00193C13" w:rsidRPr="005750ED" w:rsidRDefault="00193C13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FE4C3D" w14:textId="77777777" w:rsidR="00193C13" w:rsidRPr="001F2F3B" w:rsidRDefault="00193C13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F3B">
        <w:rPr>
          <w:rFonts w:ascii="Times New Roman" w:hAnsi="Times New Roman" w:cs="Times New Roman"/>
          <w:b/>
          <w:sz w:val="24"/>
          <w:szCs w:val="24"/>
        </w:rPr>
        <w:t>İstifadə qaydası və dozası</w:t>
      </w:r>
    </w:p>
    <w:p w14:paraId="2ABF628E" w14:textId="24177969" w:rsidR="00FF4747" w:rsidRDefault="001F2F3B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 yalnız v</w:t>
      </w:r>
      <w:r>
        <w:rPr>
          <w:rFonts w:ascii="Times New Roman" w:hAnsi="Times New Roman" w:cs="Times New Roman"/>
          <w:sz w:val="24"/>
          <w:szCs w:val="24"/>
        </w:rPr>
        <w:t>e</w:t>
      </w:r>
      <w:r w:rsidR="00193C13" w:rsidRPr="005750ED">
        <w:rPr>
          <w:rFonts w:ascii="Times New Roman" w:hAnsi="Times New Roman" w:cs="Times New Roman"/>
          <w:sz w:val="24"/>
          <w:szCs w:val="24"/>
        </w:rPr>
        <w:t>na daxilinə damcı üsulu ilə</w:t>
      </w:r>
      <w:r w:rsidR="000A639B">
        <w:rPr>
          <w:rFonts w:ascii="Times New Roman" w:hAnsi="Times New Roman" w:cs="Times New Roman"/>
          <w:sz w:val="24"/>
          <w:szCs w:val="24"/>
        </w:rPr>
        <w:t xml:space="preserve"> yeridilir (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1q/dəq-yə yaxın sürətlə). 5 q </w:t>
      </w:r>
      <w:r>
        <w:rPr>
          <w:rFonts w:ascii="Times New Roman" w:hAnsi="Times New Roman" w:cs="Times New Roman"/>
          <w:sz w:val="24"/>
          <w:szCs w:val="24"/>
        </w:rPr>
        <w:t>Kardioton</w:t>
      </w:r>
      <w:r w:rsidR="00193C13" w:rsidRPr="005750ED">
        <w:rPr>
          <w:rFonts w:ascii="Times New Roman" w:hAnsi="Times New Roman" w:cs="Times New Roman"/>
          <w:sz w:val="24"/>
          <w:szCs w:val="24"/>
        </w:rPr>
        <w:t xml:space="preserve"> 50 ml həlledicidə </w:t>
      </w:r>
      <w:r>
        <w:rPr>
          <w:rFonts w:ascii="Times New Roman" w:hAnsi="Times New Roman" w:cs="Times New Roman"/>
          <w:sz w:val="24"/>
          <w:szCs w:val="24"/>
        </w:rPr>
        <w:t>və ya 10 q Kardioton</w:t>
      </w:r>
      <w:r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="0078647F">
        <w:rPr>
          <w:rFonts w:ascii="Times New Roman" w:hAnsi="Times New Roman" w:cs="Times New Roman"/>
          <w:sz w:val="24"/>
          <w:szCs w:val="24"/>
        </w:rPr>
        <w:t xml:space="preserve">100ml həlledicidə </w:t>
      </w:r>
      <w:r w:rsidR="00193C13" w:rsidRPr="005750ED">
        <w:rPr>
          <w:rFonts w:ascii="Times New Roman" w:hAnsi="Times New Roman" w:cs="Times New Roman"/>
          <w:sz w:val="24"/>
          <w:szCs w:val="24"/>
        </w:rPr>
        <w:t>hə</w:t>
      </w:r>
      <w:r w:rsidR="000A639B">
        <w:rPr>
          <w:rFonts w:ascii="Times New Roman" w:hAnsi="Times New Roman" w:cs="Times New Roman"/>
          <w:sz w:val="24"/>
          <w:szCs w:val="24"/>
        </w:rPr>
        <w:t>ll olunaraq 10</w:t>
      </w:r>
      <w:r w:rsidR="00193C13" w:rsidRPr="005750ED">
        <w:rPr>
          <w:rFonts w:ascii="Times New Roman" w:hAnsi="Times New Roman" w:cs="Times New Roman"/>
          <w:sz w:val="24"/>
          <w:szCs w:val="24"/>
        </w:rPr>
        <w:t>%-li məhlul alınır.</w:t>
      </w:r>
      <w:r w:rsidR="0078647F">
        <w:rPr>
          <w:rFonts w:ascii="Times New Roman" w:hAnsi="Times New Roman" w:cs="Times New Roman"/>
          <w:sz w:val="24"/>
          <w:szCs w:val="24"/>
        </w:rPr>
        <w:t xml:space="preserve"> </w:t>
      </w:r>
      <w:r w:rsidR="00193C13" w:rsidRPr="005750ED">
        <w:rPr>
          <w:rFonts w:ascii="Times New Roman" w:hAnsi="Times New Roman" w:cs="Times New Roman"/>
          <w:sz w:val="24"/>
          <w:szCs w:val="24"/>
        </w:rPr>
        <w:t>Qəbul olunan rejimə əsasən sutkalıq doza 70-150 mq/kq,</w:t>
      </w:r>
      <w:r w:rsidR="000A639B">
        <w:rPr>
          <w:rFonts w:ascii="Times New Roman" w:hAnsi="Times New Roman" w:cs="Times New Roman"/>
          <w:sz w:val="24"/>
          <w:szCs w:val="24"/>
        </w:rPr>
        <w:t xml:space="preserve"> </w:t>
      </w:r>
      <w:r w:rsidR="00FF4747" w:rsidRPr="005750ED">
        <w:rPr>
          <w:rFonts w:ascii="Times New Roman" w:hAnsi="Times New Roman" w:cs="Times New Roman"/>
          <w:sz w:val="24"/>
          <w:szCs w:val="24"/>
        </w:rPr>
        <w:t>maksimal doza</w:t>
      </w:r>
      <w:r w:rsidR="0078647F">
        <w:rPr>
          <w:rFonts w:ascii="Times New Roman" w:hAnsi="Times New Roman" w:cs="Times New Roman"/>
          <w:sz w:val="24"/>
          <w:szCs w:val="24"/>
        </w:rPr>
        <w:t xml:space="preserve"> </w:t>
      </w:r>
      <w:r w:rsidR="00FF4747" w:rsidRPr="005750ED">
        <w:rPr>
          <w:rFonts w:ascii="Times New Roman" w:hAnsi="Times New Roman" w:cs="Times New Roman"/>
          <w:sz w:val="24"/>
          <w:szCs w:val="24"/>
        </w:rPr>
        <w:t xml:space="preserve">250 mq/kq təşkil edir. </w:t>
      </w:r>
    </w:p>
    <w:p w14:paraId="0B34A360" w14:textId="77777777" w:rsidR="0078647F" w:rsidRPr="005750ED" w:rsidRDefault="0078647F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C5FC8" w14:textId="77777777" w:rsidR="00FF4747" w:rsidRPr="0078647F" w:rsidRDefault="00FF4747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Əlavə təsirləri</w:t>
      </w:r>
    </w:p>
    <w:p w14:paraId="41A3678E" w14:textId="77777777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Əlavə təsirləri müəyyənləşdirilməyib.</w:t>
      </w:r>
      <w:r w:rsidR="0078647F">
        <w:rPr>
          <w:rFonts w:ascii="Times New Roman" w:hAnsi="Times New Roman" w:cs="Times New Roman"/>
          <w:sz w:val="24"/>
          <w:szCs w:val="24"/>
        </w:rPr>
        <w:t xml:space="preserve"> Kardioton</w:t>
      </w:r>
      <w:r w:rsidRPr="005750ED">
        <w:rPr>
          <w:rFonts w:ascii="Times New Roman" w:hAnsi="Times New Roman" w:cs="Times New Roman"/>
          <w:sz w:val="24"/>
          <w:szCs w:val="24"/>
        </w:rPr>
        <w:t xml:space="preserve"> orqanizm tərəfindən əsasən yaxşı qəbul edilir.</w:t>
      </w:r>
    </w:p>
    <w:p w14:paraId="34C87BA4" w14:textId="77777777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C203E" w14:textId="77777777" w:rsidR="00FF4747" w:rsidRPr="0078647F" w:rsidRDefault="00FF4747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Doza hə</w:t>
      </w:r>
      <w:r w:rsidR="008D1A96" w:rsidRPr="0078647F">
        <w:rPr>
          <w:rFonts w:ascii="Times New Roman" w:hAnsi="Times New Roman" w:cs="Times New Roman"/>
          <w:b/>
          <w:sz w:val="24"/>
          <w:szCs w:val="24"/>
        </w:rPr>
        <w:t xml:space="preserve">ddinin </w:t>
      </w:r>
      <w:r w:rsidRPr="0078647F">
        <w:rPr>
          <w:rFonts w:ascii="Times New Roman" w:hAnsi="Times New Roman" w:cs="Times New Roman"/>
          <w:b/>
          <w:sz w:val="24"/>
          <w:szCs w:val="24"/>
        </w:rPr>
        <w:t>aşılması</w:t>
      </w:r>
    </w:p>
    <w:p w14:paraId="3FAD9FF3" w14:textId="77777777" w:rsidR="00FF4747" w:rsidRPr="005750ED" w:rsidRDefault="0078647F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Kardioton</w:t>
      </w:r>
      <w:r w:rsidR="00FF4747" w:rsidRPr="005750ED">
        <w:rPr>
          <w:rFonts w:ascii="Times New Roman" w:hAnsi="Times New Roman" w:cs="Times New Roman"/>
          <w:sz w:val="24"/>
          <w:szCs w:val="24"/>
        </w:rPr>
        <w:t>un doza həddi aşılmasının simptomları müəyyən edilməmişdir.</w:t>
      </w:r>
    </w:p>
    <w:p w14:paraId="02DDF450" w14:textId="77777777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25C09" w14:textId="77777777" w:rsidR="00FF4747" w:rsidRPr="0078647F" w:rsidRDefault="00FF4747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Buraxılış forması</w:t>
      </w:r>
    </w:p>
    <w:p w14:paraId="47C176E0" w14:textId="5E266415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5</w:t>
      </w:r>
      <w:r w:rsidR="00626520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 xml:space="preserve">q steril toz şəklində </w:t>
      </w:r>
      <w:r w:rsidR="0078647F">
        <w:rPr>
          <w:rFonts w:ascii="Times New Roman" w:hAnsi="Times New Roman" w:cs="Times New Roman"/>
          <w:sz w:val="24"/>
          <w:szCs w:val="24"/>
        </w:rPr>
        <w:t>natrium fruktoza difosfat və</w:t>
      </w:r>
      <w:r w:rsidR="00554CD5">
        <w:rPr>
          <w:rFonts w:ascii="Times New Roman" w:hAnsi="Times New Roman" w:cs="Times New Roman"/>
          <w:sz w:val="24"/>
          <w:szCs w:val="24"/>
        </w:rPr>
        <w:t xml:space="preserve"> ya</w:t>
      </w:r>
      <w:r w:rsidR="0078647F"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="0078647F">
        <w:rPr>
          <w:rFonts w:ascii="Times New Roman" w:hAnsi="Times New Roman" w:cs="Times New Roman"/>
          <w:sz w:val="24"/>
          <w:szCs w:val="24"/>
        </w:rPr>
        <w:t>10 q natrium fruktoza difosfat</w:t>
      </w:r>
      <w:r w:rsidR="0078647F" w:rsidRPr="005750ED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flakonda.</w:t>
      </w:r>
    </w:p>
    <w:p w14:paraId="63FA434B" w14:textId="4C816DC3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50</w:t>
      </w:r>
      <w:r w:rsidR="00626520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 xml:space="preserve">ml </w:t>
      </w:r>
      <w:r w:rsidR="0078647F">
        <w:rPr>
          <w:rFonts w:ascii="Times New Roman" w:hAnsi="Times New Roman" w:cs="Times New Roman"/>
          <w:sz w:val="24"/>
          <w:szCs w:val="24"/>
        </w:rPr>
        <w:t xml:space="preserve">və ya 100 ml </w:t>
      </w:r>
      <w:r w:rsidRPr="005750ED">
        <w:rPr>
          <w:rFonts w:ascii="Times New Roman" w:hAnsi="Times New Roman" w:cs="Times New Roman"/>
          <w:sz w:val="24"/>
          <w:szCs w:val="24"/>
        </w:rPr>
        <w:t>həlledici</w:t>
      </w:r>
      <w:r w:rsidR="002F4299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(inyeksiya üçün su),</w:t>
      </w:r>
      <w:r w:rsidR="002F4299">
        <w:rPr>
          <w:rFonts w:ascii="Times New Roman" w:hAnsi="Times New Roman" w:cs="Times New Roman"/>
          <w:sz w:val="24"/>
          <w:szCs w:val="24"/>
        </w:rPr>
        <w:t xml:space="preserve"> </w:t>
      </w:r>
      <w:r w:rsidRPr="005750ED">
        <w:rPr>
          <w:rFonts w:ascii="Times New Roman" w:hAnsi="Times New Roman" w:cs="Times New Roman"/>
          <w:sz w:val="24"/>
          <w:szCs w:val="24"/>
        </w:rPr>
        <w:t>flakonda.</w:t>
      </w:r>
      <w:r w:rsidR="00786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7EDF" w14:textId="015590C0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1 flak</w:t>
      </w:r>
      <w:r w:rsidR="0078647F">
        <w:rPr>
          <w:rFonts w:ascii="Times New Roman" w:hAnsi="Times New Roman" w:cs="Times New Roman"/>
          <w:sz w:val="24"/>
          <w:szCs w:val="24"/>
        </w:rPr>
        <w:t xml:space="preserve">on </w:t>
      </w:r>
      <w:r w:rsidR="002F4299">
        <w:rPr>
          <w:rFonts w:ascii="Times New Roman" w:hAnsi="Times New Roman" w:cs="Times New Roman"/>
          <w:sz w:val="24"/>
          <w:szCs w:val="24"/>
        </w:rPr>
        <w:t>toz</w:t>
      </w:r>
      <w:r w:rsidR="0078647F">
        <w:rPr>
          <w:rFonts w:ascii="Times New Roman" w:hAnsi="Times New Roman" w:cs="Times New Roman"/>
          <w:sz w:val="24"/>
          <w:szCs w:val="24"/>
        </w:rPr>
        <w:t xml:space="preserve"> və </w:t>
      </w:r>
      <w:r w:rsidRPr="005750ED">
        <w:rPr>
          <w:rFonts w:ascii="Times New Roman" w:hAnsi="Times New Roman" w:cs="Times New Roman"/>
          <w:sz w:val="24"/>
          <w:szCs w:val="24"/>
        </w:rPr>
        <w:t>1 flakon hə</w:t>
      </w:r>
      <w:r w:rsidR="0078647F">
        <w:rPr>
          <w:rFonts w:ascii="Times New Roman" w:hAnsi="Times New Roman" w:cs="Times New Roman"/>
          <w:sz w:val="24"/>
          <w:szCs w:val="24"/>
        </w:rPr>
        <w:t>lledici</w:t>
      </w:r>
      <w:r w:rsidR="002F4299">
        <w:rPr>
          <w:rFonts w:ascii="Times New Roman" w:hAnsi="Times New Roman" w:cs="Times New Roman"/>
          <w:sz w:val="24"/>
          <w:szCs w:val="24"/>
        </w:rPr>
        <w:t xml:space="preserve">, </w:t>
      </w:r>
      <w:r w:rsidRPr="005750ED">
        <w:rPr>
          <w:rFonts w:ascii="Times New Roman" w:hAnsi="Times New Roman" w:cs="Times New Roman"/>
          <w:sz w:val="24"/>
          <w:szCs w:val="24"/>
        </w:rPr>
        <w:t>içlik vərəqə ilə birlikdə karton qutuya qablaşdırılır.</w:t>
      </w:r>
    </w:p>
    <w:p w14:paraId="48B3F6B2" w14:textId="77777777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0BE1A8" w14:textId="77777777" w:rsidR="00FF4747" w:rsidRPr="0078647F" w:rsidRDefault="00FF4747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Saxlanma şəraiti</w:t>
      </w:r>
    </w:p>
    <w:p w14:paraId="51DCBF73" w14:textId="12E4B7DC" w:rsidR="00FF4747" w:rsidRPr="005750ED" w:rsidRDefault="0078647F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554CD5">
        <w:rPr>
          <w:rFonts w:ascii="Times New Roman" w:hAnsi="Times New Roman" w:cs="Times New Roman"/>
          <w:sz w:val="24"/>
          <w:szCs w:val="24"/>
          <w:vertAlign w:val="superscript"/>
        </w:rPr>
        <w:sym w:font="Symbol" w:char="F0B0"/>
      </w:r>
      <w:r w:rsidR="00FF4747" w:rsidRPr="005750ED">
        <w:rPr>
          <w:rFonts w:ascii="Times New Roman" w:hAnsi="Times New Roman" w:cs="Times New Roman"/>
          <w:sz w:val="24"/>
          <w:szCs w:val="24"/>
        </w:rPr>
        <w:t>C-dən yuxarı olmayan temperaturda</w:t>
      </w:r>
      <w:r w:rsidR="00B822C5">
        <w:rPr>
          <w:rFonts w:ascii="Times New Roman" w:hAnsi="Times New Roman" w:cs="Times New Roman"/>
          <w:sz w:val="24"/>
          <w:szCs w:val="24"/>
        </w:rPr>
        <w:t xml:space="preserve">  və  </w:t>
      </w:r>
      <w:r w:rsidR="00FF4747" w:rsidRPr="005750ED">
        <w:rPr>
          <w:rFonts w:ascii="Times New Roman" w:hAnsi="Times New Roman" w:cs="Times New Roman"/>
          <w:sz w:val="24"/>
          <w:szCs w:val="24"/>
        </w:rPr>
        <w:t>uşaqların əli çatmayan yerdə saxlamaq lazımdır.</w:t>
      </w:r>
    </w:p>
    <w:p w14:paraId="1CA97B51" w14:textId="7F5F9CBA" w:rsidR="00FF4747" w:rsidRPr="005750ED" w:rsidRDefault="00FF4747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 xml:space="preserve">Həll olunmuş </w:t>
      </w:r>
      <w:r w:rsidR="00B822C5">
        <w:rPr>
          <w:rFonts w:ascii="Times New Roman" w:hAnsi="Times New Roman" w:cs="Times New Roman"/>
          <w:sz w:val="24"/>
          <w:szCs w:val="24"/>
        </w:rPr>
        <w:t>məhlul</w:t>
      </w:r>
      <w:bookmarkStart w:id="0" w:name="_GoBack"/>
      <w:bookmarkEnd w:id="0"/>
      <w:r w:rsidRPr="005750ED">
        <w:rPr>
          <w:rFonts w:ascii="Times New Roman" w:hAnsi="Times New Roman" w:cs="Times New Roman"/>
          <w:sz w:val="24"/>
          <w:szCs w:val="24"/>
        </w:rPr>
        <w:t xml:space="preserve"> otaq temperaturunda 24 saat ərzində yararlıdır.</w:t>
      </w:r>
      <w:r w:rsidR="0078647F">
        <w:rPr>
          <w:rFonts w:ascii="Times New Roman" w:hAnsi="Times New Roman" w:cs="Times New Roman"/>
          <w:sz w:val="24"/>
          <w:szCs w:val="24"/>
        </w:rPr>
        <w:t xml:space="preserve"> Kardioton</w:t>
      </w:r>
      <w:r w:rsidRPr="005750ED">
        <w:rPr>
          <w:rFonts w:ascii="Times New Roman" w:hAnsi="Times New Roman" w:cs="Times New Roman"/>
          <w:sz w:val="24"/>
          <w:szCs w:val="24"/>
        </w:rPr>
        <w:t xml:space="preserve"> məhlulu tam istifadə olunmazsa</w:t>
      </w:r>
      <w:r w:rsidR="008D1A96" w:rsidRPr="005750ED">
        <w:rPr>
          <w:rFonts w:ascii="Times New Roman" w:hAnsi="Times New Roman" w:cs="Times New Roman"/>
          <w:sz w:val="24"/>
          <w:szCs w:val="24"/>
        </w:rPr>
        <w:t xml:space="preserve">, </w:t>
      </w:r>
      <w:r w:rsidRPr="005750ED">
        <w:rPr>
          <w:rFonts w:ascii="Times New Roman" w:hAnsi="Times New Roman" w:cs="Times New Roman"/>
          <w:sz w:val="24"/>
          <w:szCs w:val="24"/>
        </w:rPr>
        <w:t>təkrar</w:t>
      </w:r>
      <w:r w:rsidR="008D1A96" w:rsidRPr="005750ED">
        <w:rPr>
          <w:rFonts w:ascii="Times New Roman" w:hAnsi="Times New Roman" w:cs="Times New Roman"/>
          <w:sz w:val="24"/>
          <w:szCs w:val="24"/>
        </w:rPr>
        <w:t xml:space="preserve"> istifadə edilməsi qadağandır.</w:t>
      </w:r>
    </w:p>
    <w:p w14:paraId="5FEE4402" w14:textId="77777777" w:rsidR="00601D1E" w:rsidRDefault="00601D1E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EC926B" w14:textId="3280A1FA" w:rsidR="008D1A96" w:rsidRDefault="008D1A96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Yararlıq müddəti</w:t>
      </w:r>
    </w:p>
    <w:p w14:paraId="0AB9CAFF" w14:textId="77777777" w:rsidR="0078647F" w:rsidRPr="0078647F" w:rsidRDefault="0078647F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47F">
        <w:rPr>
          <w:rFonts w:ascii="Times New Roman" w:hAnsi="Times New Roman" w:cs="Times New Roman"/>
          <w:sz w:val="24"/>
          <w:szCs w:val="24"/>
        </w:rPr>
        <w:t>3 il.</w:t>
      </w:r>
    </w:p>
    <w:p w14:paraId="14AD4DFD" w14:textId="77777777" w:rsidR="008D1A96" w:rsidRPr="005750ED" w:rsidRDefault="008D1A96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Yararlıq müddəti qablaşdırıldığı qutunun üzərində göstərilmişdir.</w:t>
      </w:r>
    </w:p>
    <w:p w14:paraId="5795A2F9" w14:textId="77777777" w:rsidR="008D1A96" w:rsidRPr="005750ED" w:rsidRDefault="008D1A96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Yararlıq müddəti bitdikdən sonra istifadəsi etmək olmaz.</w:t>
      </w:r>
    </w:p>
    <w:p w14:paraId="5F1BDBE6" w14:textId="77777777" w:rsidR="00626520" w:rsidRDefault="00626520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A0FE9" w14:textId="2F11F61F" w:rsidR="008D1A96" w:rsidRPr="0078647F" w:rsidRDefault="008D1A96" w:rsidP="00554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47F">
        <w:rPr>
          <w:rFonts w:ascii="Times New Roman" w:hAnsi="Times New Roman" w:cs="Times New Roman"/>
          <w:b/>
          <w:sz w:val="24"/>
          <w:szCs w:val="24"/>
        </w:rPr>
        <w:t>Aptekdən buraxılma şərti</w:t>
      </w:r>
    </w:p>
    <w:p w14:paraId="0B61353D" w14:textId="77777777" w:rsidR="008D1A96" w:rsidRDefault="008D1A96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ED">
        <w:rPr>
          <w:rFonts w:ascii="Times New Roman" w:hAnsi="Times New Roman" w:cs="Times New Roman"/>
          <w:sz w:val="24"/>
          <w:szCs w:val="24"/>
        </w:rPr>
        <w:t>Resept əsasında buraxılır.</w:t>
      </w:r>
    </w:p>
    <w:p w14:paraId="2B44259A" w14:textId="77777777" w:rsidR="00D72178" w:rsidRPr="005750ED" w:rsidRDefault="00D72178" w:rsidP="0055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00230" w14:textId="3FF90ECF" w:rsidR="00626520" w:rsidRPr="002F4299" w:rsidRDefault="00626520" w:rsidP="00554CD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F4299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İstehsalçı</w:t>
      </w:r>
      <w:proofErr w:type="spellEnd"/>
    </w:p>
    <w:p w14:paraId="089E5672" w14:textId="77777777" w:rsidR="002F4299" w:rsidRPr="002F4299" w:rsidRDefault="002F4299" w:rsidP="00554C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F4299">
        <w:rPr>
          <w:rFonts w:ascii="Times New Roman" w:hAnsi="Times New Roman" w:cs="Times New Roman"/>
          <w:sz w:val="24"/>
          <w:szCs w:val="24"/>
        </w:rPr>
        <w:t>Cisen Pharmaceutical Co.Ltd., China.</w:t>
      </w:r>
    </w:p>
    <w:p w14:paraId="3D67173A" w14:textId="77777777" w:rsidR="002F4299" w:rsidRPr="002F4299" w:rsidRDefault="002F4299" w:rsidP="00554C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F4299">
        <w:rPr>
          <w:rFonts w:ascii="Times New Roman" w:hAnsi="Times New Roman" w:cs="Times New Roman"/>
          <w:sz w:val="24"/>
          <w:szCs w:val="24"/>
        </w:rPr>
        <w:t xml:space="preserve">Hai chuan Road, Jining High&amp;New Tecnology Industries devolepment Zone, Jining, Shandong Province, China. </w:t>
      </w:r>
    </w:p>
    <w:p w14:paraId="36F2CE4F" w14:textId="77777777" w:rsidR="002F4299" w:rsidRPr="002F4299" w:rsidRDefault="002F4299" w:rsidP="00554CD5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E1760E" w14:textId="77777777" w:rsidR="002F4299" w:rsidRPr="002F4299" w:rsidRDefault="002F4299" w:rsidP="00554CD5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F4299">
        <w:rPr>
          <w:rFonts w:ascii="Times New Roman" w:hAnsi="Times New Roman" w:cs="Times New Roman"/>
          <w:b/>
          <w:sz w:val="24"/>
          <w:szCs w:val="24"/>
          <w:lang w:val="en-US"/>
        </w:rPr>
        <w:t>Qeydiyyat</w:t>
      </w:r>
      <w:proofErr w:type="spellEnd"/>
      <w:r w:rsidRPr="002F42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F4299">
        <w:rPr>
          <w:rFonts w:ascii="Times New Roman" w:hAnsi="Times New Roman" w:cs="Times New Roman"/>
          <w:b/>
          <w:sz w:val="24"/>
          <w:szCs w:val="24"/>
          <w:lang w:val="en-US"/>
        </w:rPr>
        <w:t>vəsiqəsinin</w:t>
      </w:r>
      <w:proofErr w:type="spellEnd"/>
      <w:r w:rsidRPr="002F42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F4299">
        <w:rPr>
          <w:rFonts w:ascii="Times New Roman" w:hAnsi="Times New Roman" w:cs="Times New Roman"/>
          <w:b/>
          <w:sz w:val="24"/>
          <w:szCs w:val="24"/>
          <w:lang w:val="en-US"/>
        </w:rPr>
        <w:t>sahibi</w:t>
      </w:r>
      <w:proofErr w:type="spellEnd"/>
    </w:p>
    <w:p w14:paraId="337ACA42" w14:textId="77777777" w:rsidR="002F4299" w:rsidRPr="002F4299" w:rsidRDefault="002F4299" w:rsidP="00554C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F4299">
        <w:rPr>
          <w:rFonts w:ascii="Times New Roman" w:hAnsi="Times New Roman" w:cs="Times New Roman"/>
          <w:sz w:val="24"/>
          <w:szCs w:val="24"/>
        </w:rPr>
        <w:t>Kratos Pharma İlaç Sanaye ve Ticeret A.Ş., Turkey.</w:t>
      </w:r>
    </w:p>
    <w:p w14:paraId="50B9F2A4" w14:textId="5AA328E1" w:rsidR="002F4299" w:rsidRPr="00554CD5" w:rsidRDefault="002F4299" w:rsidP="00554CD5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4299">
        <w:rPr>
          <w:rFonts w:ascii="Times New Roman" w:hAnsi="Times New Roman" w:cs="Times New Roman"/>
          <w:bCs/>
          <w:sz w:val="24"/>
          <w:szCs w:val="24"/>
        </w:rPr>
        <w:t>Atakent  Mah.221Sk.Rota Office A blok3/1 kapi17 Kucukcekmece İstanbul., Turkey.</w:t>
      </w:r>
    </w:p>
    <w:sectPr w:rsidR="002F4299" w:rsidRPr="00554CD5" w:rsidSect="00466A32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B57C1"/>
    <w:multiLevelType w:val="hybridMultilevel"/>
    <w:tmpl w:val="8346A394"/>
    <w:lvl w:ilvl="0" w:tplc="04941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F7D49"/>
    <w:multiLevelType w:val="hybridMultilevel"/>
    <w:tmpl w:val="776CC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9149D"/>
    <w:multiLevelType w:val="hybridMultilevel"/>
    <w:tmpl w:val="E7787C94"/>
    <w:lvl w:ilvl="0" w:tplc="04941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749"/>
    <w:rsid w:val="00005EF2"/>
    <w:rsid w:val="00032078"/>
    <w:rsid w:val="000A639B"/>
    <w:rsid w:val="00117021"/>
    <w:rsid w:val="001242F5"/>
    <w:rsid w:val="00192888"/>
    <w:rsid w:val="00193C13"/>
    <w:rsid w:val="001F2F3B"/>
    <w:rsid w:val="00206B64"/>
    <w:rsid w:val="0026671D"/>
    <w:rsid w:val="002F4299"/>
    <w:rsid w:val="00400749"/>
    <w:rsid w:val="00414FD5"/>
    <w:rsid w:val="00466A32"/>
    <w:rsid w:val="00497E2B"/>
    <w:rsid w:val="00553B21"/>
    <w:rsid w:val="00554CD5"/>
    <w:rsid w:val="005750ED"/>
    <w:rsid w:val="005D5E5A"/>
    <w:rsid w:val="00601D1E"/>
    <w:rsid w:val="00612251"/>
    <w:rsid w:val="00626520"/>
    <w:rsid w:val="00651EFE"/>
    <w:rsid w:val="006B3EDF"/>
    <w:rsid w:val="00702326"/>
    <w:rsid w:val="00711DEB"/>
    <w:rsid w:val="0078647F"/>
    <w:rsid w:val="007B0794"/>
    <w:rsid w:val="00850EE1"/>
    <w:rsid w:val="008D1A96"/>
    <w:rsid w:val="0094763C"/>
    <w:rsid w:val="00976F80"/>
    <w:rsid w:val="00A12A47"/>
    <w:rsid w:val="00B16F8B"/>
    <w:rsid w:val="00B334D4"/>
    <w:rsid w:val="00B3354D"/>
    <w:rsid w:val="00B61083"/>
    <w:rsid w:val="00B822C5"/>
    <w:rsid w:val="00B847C6"/>
    <w:rsid w:val="00BF502D"/>
    <w:rsid w:val="00C27D5C"/>
    <w:rsid w:val="00C51A68"/>
    <w:rsid w:val="00D162D6"/>
    <w:rsid w:val="00D43BA2"/>
    <w:rsid w:val="00D72178"/>
    <w:rsid w:val="00DE7991"/>
    <w:rsid w:val="00ED4FC0"/>
    <w:rsid w:val="00FD0322"/>
    <w:rsid w:val="00FD1D42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4B5B"/>
  <w15:docId w15:val="{31EBD982-2B09-4677-8534-8DCAE34F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05E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005EF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6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2DC48-56FD-4160-BA68-D479A564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Nizami Memmedli</dc:creator>
  <cp:keywords/>
  <dc:description/>
  <cp:lastModifiedBy>Ulduz Eyvazova</cp:lastModifiedBy>
  <cp:revision>29</cp:revision>
  <cp:lastPrinted>2021-10-25T06:12:00Z</cp:lastPrinted>
  <dcterms:created xsi:type="dcterms:W3CDTF">2020-11-30T19:06:00Z</dcterms:created>
  <dcterms:modified xsi:type="dcterms:W3CDTF">2021-10-25T06:12:00Z</dcterms:modified>
</cp:coreProperties>
</file>