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2704C10" w14:textId="1B540DE8" w:rsidR="00B254E0" w:rsidRPr="002925EF" w:rsidRDefault="00B254E0" w:rsidP="00B254E0">
      <w:pPr>
        <w:pStyle w:val="a8"/>
        <w:rPr>
          <w:sz w:val="24"/>
          <w:szCs w:val="24"/>
          <w:lang w:val="az-Latn-AZ"/>
        </w:rPr>
      </w:pPr>
      <w:r w:rsidRPr="002925EF">
        <w:rPr>
          <w:sz w:val="24"/>
          <w:szCs w:val="24"/>
          <w:lang w:val="az-Latn-AZ"/>
        </w:rPr>
        <w:t xml:space="preserve">                                                                                                  TƏSDİQ EDİLMİŞDİR </w:t>
      </w:r>
    </w:p>
    <w:p w14:paraId="6922C878" w14:textId="77777777" w:rsidR="00B254E0" w:rsidRPr="002925EF" w:rsidRDefault="00B254E0" w:rsidP="00B254E0">
      <w:pPr>
        <w:pStyle w:val="a8"/>
        <w:rPr>
          <w:sz w:val="24"/>
          <w:szCs w:val="24"/>
          <w:lang w:val="az-Latn-AZ"/>
        </w:rPr>
      </w:pPr>
      <w:r w:rsidRPr="002925EF">
        <w:rPr>
          <w:sz w:val="24"/>
          <w:szCs w:val="24"/>
          <w:lang w:val="az-Latn-AZ"/>
        </w:rPr>
        <w:t xml:space="preserve">                                                                                                  Azərbaycan Respublikası</w:t>
      </w:r>
    </w:p>
    <w:p w14:paraId="76718872" w14:textId="77777777" w:rsidR="00B254E0" w:rsidRPr="002925EF" w:rsidRDefault="00B254E0" w:rsidP="00B254E0">
      <w:pPr>
        <w:pStyle w:val="a8"/>
        <w:rPr>
          <w:sz w:val="24"/>
          <w:szCs w:val="24"/>
          <w:lang w:val="az-Latn-AZ"/>
        </w:rPr>
      </w:pPr>
      <w:r w:rsidRPr="002925EF">
        <w:rPr>
          <w:sz w:val="24"/>
          <w:szCs w:val="24"/>
          <w:lang w:val="az-Latn-AZ"/>
        </w:rPr>
        <w:t xml:space="preserve">                                                                                                  Səhiyyə Nazirliyi</w:t>
      </w:r>
    </w:p>
    <w:p w14:paraId="7C8C69FB" w14:textId="77777777" w:rsidR="00B254E0" w:rsidRPr="002925EF" w:rsidRDefault="00B254E0" w:rsidP="00B254E0">
      <w:pPr>
        <w:pStyle w:val="a8"/>
        <w:rPr>
          <w:sz w:val="24"/>
          <w:szCs w:val="24"/>
          <w:lang w:val="az-Latn-AZ"/>
        </w:rPr>
      </w:pPr>
      <w:r w:rsidRPr="002925EF">
        <w:rPr>
          <w:sz w:val="24"/>
          <w:szCs w:val="24"/>
          <w:lang w:val="az-Latn-AZ"/>
        </w:rPr>
        <w:t xml:space="preserve">                                                                                                  Farmakoloji və Farmakopeya</w:t>
      </w:r>
    </w:p>
    <w:p w14:paraId="31CACA08" w14:textId="77777777" w:rsidR="00B254E0" w:rsidRPr="002925EF" w:rsidRDefault="00B254E0" w:rsidP="00B254E0">
      <w:pPr>
        <w:pStyle w:val="a8"/>
        <w:rPr>
          <w:sz w:val="24"/>
          <w:szCs w:val="24"/>
          <w:lang w:val="az-Latn-AZ"/>
        </w:rPr>
      </w:pPr>
      <w:r w:rsidRPr="002925EF">
        <w:rPr>
          <w:sz w:val="24"/>
          <w:szCs w:val="24"/>
          <w:lang w:val="az-Latn-AZ"/>
        </w:rPr>
        <w:t xml:space="preserve">                                                                                                  Ekspert Şurasının sədri</w:t>
      </w:r>
    </w:p>
    <w:p w14:paraId="4BB55485" w14:textId="77777777" w:rsidR="00B254E0" w:rsidRPr="002925EF" w:rsidRDefault="00B254E0" w:rsidP="00B254E0">
      <w:pPr>
        <w:pStyle w:val="a8"/>
        <w:rPr>
          <w:sz w:val="24"/>
          <w:szCs w:val="24"/>
          <w:lang w:val="az-Latn-AZ"/>
        </w:rPr>
      </w:pPr>
    </w:p>
    <w:p w14:paraId="06785454" w14:textId="77777777" w:rsidR="00B254E0" w:rsidRPr="002925EF" w:rsidRDefault="00B254E0" w:rsidP="00B254E0">
      <w:pPr>
        <w:pStyle w:val="a8"/>
        <w:rPr>
          <w:sz w:val="24"/>
          <w:szCs w:val="24"/>
          <w:lang w:val="az-Latn-AZ"/>
        </w:rPr>
      </w:pPr>
      <w:r w:rsidRPr="002925EF">
        <w:rPr>
          <w:sz w:val="24"/>
          <w:szCs w:val="24"/>
          <w:lang w:val="az-Latn-AZ"/>
        </w:rPr>
        <w:t xml:space="preserve">                                                                                                  _____________  E.M.Ağayev</w:t>
      </w:r>
    </w:p>
    <w:p w14:paraId="5147BE1B" w14:textId="77777777" w:rsidR="00B254E0" w:rsidRPr="002925EF" w:rsidRDefault="00B254E0" w:rsidP="00B254E0">
      <w:pPr>
        <w:pStyle w:val="a8"/>
        <w:rPr>
          <w:sz w:val="24"/>
          <w:szCs w:val="24"/>
          <w:lang w:val="az-Latn-AZ"/>
        </w:rPr>
      </w:pPr>
      <w:r w:rsidRPr="002925EF">
        <w:rPr>
          <w:sz w:val="24"/>
          <w:szCs w:val="24"/>
          <w:lang w:val="az-Latn-AZ"/>
        </w:rPr>
        <w:t xml:space="preserve">                                                                                            </w:t>
      </w:r>
    </w:p>
    <w:p w14:paraId="4854F65D" w14:textId="77777777" w:rsidR="00B254E0" w:rsidRPr="002925EF" w:rsidRDefault="00B254E0" w:rsidP="00B254E0">
      <w:pPr>
        <w:pStyle w:val="a8"/>
        <w:rPr>
          <w:sz w:val="24"/>
          <w:szCs w:val="24"/>
          <w:lang w:val="az-Latn-AZ"/>
        </w:rPr>
      </w:pPr>
      <w:r w:rsidRPr="002925EF">
        <w:rPr>
          <w:sz w:val="24"/>
          <w:szCs w:val="24"/>
          <w:lang w:val="az-Latn-AZ"/>
        </w:rPr>
        <w:t xml:space="preserve">                                                                                                  “____”________________ 2021-ci il</w:t>
      </w:r>
    </w:p>
    <w:p w14:paraId="7E7C1E7B" w14:textId="77777777" w:rsidR="00B254E0" w:rsidRPr="002925EF" w:rsidRDefault="00B254E0" w:rsidP="00B254E0">
      <w:pPr>
        <w:pStyle w:val="a8"/>
        <w:rPr>
          <w:sz w:val="24"/>
          <w:szCs w:val="24"/>
          <w:lang w:val="az-Latn-AZ"/>
        </w:rPr>
      </w:pPr>
    </w:p>
    <w:p w14:paraId="7AAA4692" w14:textId="77777777" w:rsidR="00B254E0" w:rsidRPr="002925EF" w:rsidRDefault="00B254E0" w:rsidP="00B254E0">
      <w:pPr>
        <w:pStyle w:val="a8"/>
        <w:rPr>
          <w:sz w:val="24"/>
          <w:szCs w:val="24"/>
          <w:lang w:val="az-Latn-AZ"/>
        </w:rPr>
      </w:pPr>
    </w:p>
    <w:p w14:paraId="716252D6" w14:textId="77777777" w:rsidR="00B254E0" w:rsidRPr="002925EF" w:rsidRDefault="00B254E0" w:rsidP="00B254E0">
      <w:pPr>
        <w:pStyle w:val="a8"/>
        <w:rPr>
          <w:sz w:val="24"/>
          <w:szCs w:val="24"/>
          <w:lang w:val="az-Latn-AZ"/>
        </w:rPr>
      </w:pPr>
      <w:r w:rsidRPr="002925EF">
        <w:rPr>
          <w:sz w:val="24"/>
          <w:szCs w:val="24"/>
          <w:lang w:val="az-Latn-AZ"/>
        </w:rPr>
        <w:t xml:space="preserve">                             Dərman vasitəsinin istifadəsi üzrə təlimat (xəstələr üçün)</w:t>
      </w:r>
    </w:p>
    <w:p w14:paraId="6274C0D8" w14:textId="77777777" w:rsidR="00F626AC" w:rsidRPr="002925EF" w:rsidRDefault="00F626AC">
      <w:pPr>
        <w:pBdr>
          <w:top w:val="nil"/>
          <w:left w:val="nil"/>
          <w:bottom w:val="nil"/>
          <w:right w:val="nil"/>
          <w:between w:val="nil"/>
        </w:pBdr>
        <w:ind w:left="680"/>
        <w:rPr>
          <w:color w:val="000000"/>
          <w:sz w:val="24"/>
          <w:szCs w:val="24"/>
          <w:lang w:val="az-Latn-AZ"/>
        </w:rPr>
      </w:pPr>
    </w:p>
    <w:p w14:paraId="3416F875" w14:textId="77777777" w:rsidR="00F626AC" w:rsidRPr="002925EF" w:rsidRDefault="00F626AC">
      <w:pPr>
        <w:pBdr>
          <w:top w:val="nil"/>
          <w:left w:val="nil"/>
          <w:bottom w:val="nil"/>
          <w:right w:val="nil"/>
          <w:between w:val="nil"/>
        </w:pBdr>
        <w:ind w:left="680"/>
        <w:rPr>
          <w:color w:val="000000"/>
          <w:sz w:val="24"/>
          <w:szCs w:val="24"/>
          <w:lang w:val="az-Latn-AZ"/>
        </w:rPr>
      </w:pPr>
    </w:p>
    <w:p w14:paraId="7046801C" w14:textId="619D2507" w:rsidR="00F626AC" w:rsidRPr="002925EF" w:rsidRDefault="0076565D">
      <w:pPr>
        <w:pBdr>
          <w:top w:val="nil"/>
          <w:left w:val="nil"/>
          <w:bottom w:val="nil"/>
          <w:right w:val="nil"/>
          <w:between w:val="nil"/>
        </w:pBdr>
        <w:rPr>
          <w:color w:val="000000"/>
          <w:sz w:val="24"/>
          <w:szCs w:val="24"/>
          <w:lang w:val="az-Latn-AZ"/>
        </w:rPr>
      </w:pPr>
      <w:r w:rsidRPr="002925EF">
        <w:rPr>
          <w:b/>
          <w:color w:val="000000"/>
          <w:sz w:val="24"/>
          <w:szCs w:val="24"/>
          <w:lang w:val="az-Latn-AZ"/>
        </w:rPr>
        <w:t xml:space="preserve">MAJEZİK-sanovel   </w:t>
      </w:r>
      <w:r w:rsidR="002925EF" w:rsidRPr="002925EF">
        <w:rPr>
          <w:bCs/>
          <w:color w:val="000000"/>
          <w:sz w:val="24"/>
          <w:szCs w:val="24"/>
          <w:lang w:val="az-Latn-AZ"/>
        </w:rPr>
        <w:t>örtüklü tabletlər</w:t>
      </w:r>
    </w:p>
    <w:p w14:paraId="5BADA9AE" w14:textId="77777777" w:rsidR="00F626AC" w:rsidRPr="002925EF" w:rsidRDefault="0076565D">
      <w:pPr>
        <w:pBdr>
          <w:top w:val="nil"/>
          <w:left w:val="nil"/>
          <w:bottom w:val="nil"/>
          <w:right w:val="nil"/>
          <w:between w:val="nil"/>
        </w:pBdr>
        <w:rPr>
          <w:color w:val="000000"/>
          <w:sz w:val="24"/>
          <w:szCs w:val="24"/>
          <w:lang w:val="az-Latn-AZ"/>
        </w:rPr>
      </w:pPr>
      <w:r w:rsidRPr="002925EF">
        <w:rPr>
          <w:color w:val="000000"/>
          <w:sz w:val="24"/>
          <w:szCs w:val="24"/>
          <w:lang w:val="az-Latn-AZ"/>
        </w:rPr>
        <w:t xml:space="preserve">MAJEZIK-sanovel </w:t>
      </w:r>
    </w:p>
    <w:p w14:paraId="30536DA0" w14:textId="77777777" w:rsidR="00F626AC" w:rsidRPr="002925EF" w:rsidRDefault="00F626AC">
      <w:pPr>
        <w:pBdr>
          <w:top w:val="nil"/>
          <w:left w:val="nil"/>
          <w:bottom w:val="nil"/>
          <w:right w:val="nil"/>
          <w:between w:val="nil"/>
        </w:pBdr>
        <w:rPr>
          <w:color w:val="000000"/>
          <w:sz w:val="22"/>
          <w:szCs w:val="22"/>
          <w:lang w:val="az-Latn-AZ"/>
        </w:rPr>
      </w:pPr>
    </w:p>
    <w:p w14:paraId="0BA15ECE" w14:textId="77777777" w:rsidR="00F626AC" w:rsidRPr="002925EF" w:rsidRDefault="0076565D">
      <w:pPr>
        <w:pBdr>
          <w:top w:val="nil"/>
          <w:left w:val="nil"/>
          <w:bottom w:val="nil"/>
          <w:right w:val="nil"/>
          <w:between w:val="nil"/>
        </w:pBdr>
        <w:rPr>
          <w:color w:val="000000"/>
          <w:sz w:val="24"/>
          <w:szCs w:val="24"/>
          <w:lang w:val="az-Latn-AZ"/>
        </w:rPr>
      </w:pPr>
      <w:r w:rsidRPr="002925EF">
        <w:rPr>
          <w:b/>
          <w:color w:val="000000"/>
          <w:sz w:val="24"/>
          <w:szCs w:val="24"/>
          <w:lang w:val="az-Latn-AZ"/>
        </w:rPr>
        <w:t xml:space="preserve">Beynəlxalq patentləşdirilməmiş adı: </w:t>
      </w:r>
      <w:r w:rsidRPr="002925EF">
        <w:rPr>
          <w:color w:val="000000"/>
          <w:sz w:val="24"/>
          <w:szCs w:val="24"/>
          <w:lang w:val="az-Latn-AZ"/>
        </w:rPr>
        <w:t>Flurbiprofen</w:t>
      </w:r>
    </w:p>
    <w:p w14:paraId="48BEC9D8" w14:textId="77777777" w:rsidR="00F626AC" w:rsidRPr="002925EF" w:rsidRDefault="00F626AC">
      <w:pPr>
        <w:pBdr>
          <w:top w:val="nil"/>
          <w:left w:val="nil"/>
          <w:bottom w:val="nil"/>
          <w:right w:val="nil"/>
          <w:between w:val="nil"/>
        </w:pBdr>
        <w:rPr>
          <w:color w:val="000000"/>
          <w:sz w:val="24"/>
          <w:szCs w:val="24"/>
          <w:lang w:val="az-Latn-AZ"/>
        </w:rPr>
      </w:pPr>
    </w:p>
    <w:p w14:paraId="5A524879" w14:textId="77777777" w:rsidR="00F626AC" w:rsidRPr="002925EF" w:rsidRDefault="0076565D">
      <w:pPr>
        <w:pBdr>
          <w:top w:val="nil"/>
          <w:left w:val="nil"/>
          <w:bottom w:val="nil"/>
          <w:right w:val="nil"/>
          <w:between w:val="nil"/>
        </w:pBdr>
        <w:jc w:val="both"/>
        <w:rPr>
          <w:color w:val="000000"/>
          <w:sz w:val="24"/>
          <w:szCs w:val="24"/>
          <w:lang w:val="az-Latn-AZ"/>
        </w:rPr>
      </w:pPr>
      <w:r w:rsidRPr="002925EF">
        <w:rPr>
          <w:b/>
          <w:color w:val="000000"/>
          <w:sz w:val="24"/>
          <w:szCs w:val="24"/>
          <w:lang w:val="az-Latn-AZ"/>
        </w:rPr>
        <w:t>Tərkibi</w:t>
      </w:r>
    </w:p>
    <w:p w14:paraId="21B31E1B" w14:textId="77777777" w:rsidR="00F626AC" w:rsidRPr="002925EF" w:rsidRDefault="0076565D">
      <w:pPr>
        <w:pBdr>
          <w:top w:val="nil"/>
          <w:left w:val="nil"/>
          <w:bottom w:val="nil"/>
          <w:right w:val="nil"/>
          <w:between w:val="nil"/>
        </w:pBdr>
        <w:jc w:val="both"/>
        <w:rPr>
          <w:color w:val="000000"/>
          <w:sz w:val="24"/>
          <w:szCs w:val="24"/>
          <w:lang w:val="az-Latn-AZ"/>
        </w:rPr>
      </w:pPr>
      <w:r w:rsidRPr="002925EF">
        <w:rPr>
          <w:i/>
          <w:color w:val="000000"/>
          <w:sz w:val="24"/>
          <w:szCs w:val="24"/>
          <w:lang w:val="az-Latn-AZ"/>
        </w:rPr>
        <w:t>Təsiredici  maddə:</w:t>
      </w:r>
      <w:r w:rsidRPr="002925EF">
        <w:rPr>
          <w:color w:val="000000"/>
          <w:sz w:val="24"/>
          <w:szCs w:val="24"/>
          <w:lang w:val="az-Latn-AZ"/>
        </w:rPr>
        <w:t xml:space="preserve">   1 tabletin  tərkibində 100 mq  flurbiprofen  vardır.</w:t>
      </w:r>
    </w:p>
    <w:p w14:paraId="6F96A49B" w14:textId="77777777" w:rsidR="00F626AC" w:rsidRPr="002925EF" w:rsidRDefault="0076565D">
      <w:pPr>
        <w:pBdr>
          <w:top w:val="nil"/>
          <w:left w:val="nil"/>
          <w:bottom w:val="nil"/>
          <w:right w:val="nil"/>
          <w:between w:val="nil"/>
        </w:pBdr>
        <w:jc w:val="both"/>
        <w:rPr>
          <w:color w:val="000000"/>
          <w:sz w:val="24"/>
          <w:szCs w:val="24"/>
          <w:lang w:val="az-Latn-AZ"/>
        </w:rPr>
      </w:pPr>
      <w:r w:rsidRPr="002925EF">
        <w:rPr>
          <w:i/>
          <w:color w:val="000000"/>
          <w:sz w:val="24"/>
          <w:szCs w:val="24"/>
          <w:lang w:val="az-Latn-AZ"/>
        </w:rPr>
        <w:t>Köməkçi  maddələr:</w:t>
      </w:r>
      <w:r w:rsidRPr="002925EF">
        <w:rPr>
          <w:color w:val="000000"/>
          <w:sz w:val="24"/>
          <w:szCs w:val="24"/>
          <w:lang w:val="az-Latn-AZ"/>
        </w:rPr>
        <w:t xml:space="preserve"> laktoza, mikrokristallik  sellüloza, natrium  kroskarmelloza, </w:t>
      </w:r>
    </w:p>
    <w:p w14:paraId="0135D45C" w14:textId="525DF42A" w:rsidR="00F626AC" w:rsidRPr="002925EF" w:rsidRDefault="0076565D">
      <w:pPr>
        <w:pBdr>
          <w:top w:val="nil"/>
          <w:left w:val="nil"/>
          <w:bottom w:val="nil"/>
          <w:right w:val="nil"/>
          <w:between w:val="nil"/>
        </w:pBdr>
        <w:jc w:val="both"/>
        <w:rPr>
          <w:color w:val="000000"/>
          <w:sz w:val="24"/>
          <w:szCs w:val="24"/>
          <w:lang w:val="az-Latn-AZ"/>
        </w:rPr>
      </w:pPr>
      <w:r w:rsidRPr="002925EF">
        <w:rPr>
          <w:color w:val="000000"/>
          <w:sz w:val="24"/>
          <w:szCs w:val="24"/>
          <w:lang w:val="az-Latn-AZ"/>
        </w:rPr>
        <w:t xml:space="preserve">                                 hidroksipropilsellüloza, kolloidal  silisium  </w:t>
      </w:r>
      <w:r w:rsidR="004719C9" w:rsidRPr="002925EF">
        <w:rPr>
          <w:color w:val="000000"/>
          <w:sz w:val="24"/>
          <w:szCs w:val="24"/>
          <w:lang w:val="az-Latn-AZ"/>
        </w:rPr>
        <w:t>di</w:t>
      </w:r>
      <w:r w:rsidRPr="002925EF">
        <w:rPr>
          <w:color w:val="000000"/>
          <w:sz w:val="24"/>
          <w:szCs w:val="24"/>
          <w:lang w:val="az-Latn-AZ"/>
        </w:rPr>
        <w:t>oksid, maqnezium  stearat,</w:t>
      </w:r>
    </w:p>
    <w:p w14:paraId="09207F41" w14:textId="340BCA75" w:rsidR="00F626AC" w:rsidRPr="002925EF" w:rsidRDefault="0076565D">
      <w:pPr>
        <w:pBdr>
          <w:top w:val="nil"/>
          <w:left w:val="nil"/>
          <w:bottom w:val="nil"/>
          <w:right w:val="nil"/>
          <w:between w:val="nil"/>
        </w:pBdr>
        <w:jc w:val="both"/>
        <w:rPr>
          <w:color w:val="000000"/>
          <w:sz w:val="24"/>
          <w:szCs w:val="24"/>
          <w:lang w:val="az-Latn-AZ"/>
        </w:rPr>
      </w:pPr>
      <w:r w:rsidRPr="002925EF">
        <w:rPr>
          <w:color w:val="000000"/>
          <w:sz w:val="24"/>
          <w:szCs w:val="24"/>
          <w:lang w:val="az-Latn-AZ"/>
        </w:rPr>
        <w:t xml:space="preserve">                                 </w:t>
      </w:r>
      <w:r w:rsidR="004719C9" w:rsidRPr="002925EF">
        <w:rPr>
          <w:color w:val="000000"/>
          <w:sz w:val="24"/>
          <w:szCs w:val="24"/>
          <w:lang w:val="az-Latn-AZ"/>
        </w:rPr>
        <w:t xml:space="preserve">mavi </w:t>
      </w:r>
      <w:r w:rsidR="002925EF" w:rsidRPr="002925EF">
        <w:rPr>
          <w:color w:val="000000"/>
          <w:sz w:val="24"/>
          <w:szCs w:val="24"/>
          <w:lang w:val="az-Latn-AZ"/>
        </w:rPr>
        <w:t>opadri II OY</w:t>
      </w:r>
      <w:r w:rsidRPr="002925EF">
        <w:rPr>
          <w:color w:val="000000"/>
          <w:sz w:val="24"/>
          <w:szCs w:val="24"/>
          <w:lang w:val="az-Latn-AZ"/>
        </w:rPr>
        <w:t xml:space="preserve">-L-20906. </w:t>
      </w:r>
    </w:p>
    <w:p w14:paraId="3EBE8C13" w14:textId="77777777" w:rsidR="00F626AC" w:rsidRPr="002925EF" w:rsidRDefault="00F626AC" w:rsidP="00C43CE2">
      <w:pPr>
        <w:pBdr>
          <w:top w:val="nil"/>
          <w:left w:val="nil"/>
          <w:bottom w:val="nil"/>
          <w:right w:val="nil"/>
          <w:between w:val="nil"/>
        </w:pBdr>
        <w:jc w:val="both"/>
        <w:rPr>
          <w:color w:val="000000"/>
          <w:sz w:val="24"/>
          <w:szCs w:val="24"/>
          <w:lang w:val="az-Latn-AZ"/>
        </w:rPr>
      </w:pPr>
    </w:p>
    <w:p w14:paraId="2F10815E" w14:textId="77777777" w:rsidR="00F626AC" w:rsidRPr="002925EF" w:rsidRDefault="0076565D" w:rsidP="00C43CE2">
      <w:pPr>
        <w:pBdr>
          <w:top w:val="nil"/>
          <w:left w:val="nil"/>
          <w:bottom w:val="nil"/>
          <w:right w:val="nil"/>
          <w:between w:val="nil"/>
        </w:pBdr>
        <w:jc w:val="both"/>
        <w:rPr>
          <w:color w:val="000000"/>
          <w:sz w:val="24"/>
          <w:szCs w:val="24"/>
          <w:lang w:val="az-Latn-AZ"/>
        </w:rPr>
      </w:pPr>
      <w:r w:rsidRPr="002925EF">
        <w:rPr>
          <w:b/>
          <w:color w:val="000000"/>
          <w:sz w:val="24"/>
          <w:szCs w:val="24"/>
          <w:lang w:val="az-Latn-AZ"/>
        </w:rPr>
        <w:t>Təsviri</w:t>
      </w:r>
    </w:p>
    <w:p w14:paraId="273FC7D2" w14:textId="10B07DB2" w:rsidR="00F626AC" w:rsidRPr="002925EF" w:rsidRDefault="002925EF" w:rsidP="00C43CE2">
      <w:pPr>
        <w:pBdr>
          <w:top w:val="nil"/>
          <w:left w:val="nil"/>
          <w:bottom w:val="nil"/>
          <w:right w:val="nil"/>
          <w:between w:val="nil"/>
        </w:pBdr>
        <w:jc w:val="both"/>
        <w:rPr>
          <w:color w:val="000000"/>
          <w:sz w:val="24"/>
          <w:szCs w:val="24"/>
          <w:lang w:val="az-Latn-AZ"/>
        </w:rPr>
      </w:pPr>
      <w:r w:rsidRPr="002925EF">
        <w:rPr>
          <w:color w:val="000000"/>
          <w:sz w:val="24"/>
          <w:szCs w:val="24"/>
          <w:lang w:val="az-Latn-AZ"/>
        </w:rPr>
        <w:t>Ellips formalı</w:t>
      </w:r>
      <w:r w:rsidR="0076565D" w:rsidRPr="002925EF">
        <w:rPr>
          <w:color w:val="000000"/>
          <w:sz w:val="24"/>
          <w:szCs w:val="24"/>
          <w:lang w:val="az-Latn-AZ"/>
        </w:rPr>
        <w:t xml:space="preserve">, </w:t>
      </w:r>
      <w:r w:rsidRPr="002925EF">
        <w:rPr>
          <w:color w:val="000000"/>
          <w:sz w:val="24"/>
          <w:szCs w:val="24"/>
          <w:lang w:val="az-Latn-AZ"/>
        </w:rPr>
        <w:t>hər iki</w:t>
      </w:r>
      <w:r w:rsidR="0076565D" w:rsidRPr="002925EF">
        <w:rPr>
          <w:color w:val="000000"/>
          <w:sz w:val="24"/>
          <w:szCs w:val="24"/>
          <w:lang w:val="az-Latn-AZ"/>
        </w:rPr>
        <w:t xml:space="preserve">  tərəfində  xətti  olan, mavi  rəngli  örtüklü  tabletlərdir.</w:t>
      </w:r>
    </w:p>
    <w:p w14:paraId="54E18081" w14:textId="77777777" w:rsidR="00F626AC" w:rsidRPr="002925EF" w:rsidRDefault="00F626AC" w:rsidP="00C43CE2">
      <w:pPr>
        <w:pBdr>
          <w:top w:val="nil"/>
          <w:left w:val="nil"/>
          <w:bottom w:val="nil"/>
          <w:right w:val="nil"/>
          <w:between w:val="nil"/>
        </w:pBdr>
        <w:jc w:val="both"/>
        <w:rPr>
          <w:color w:val="000000"/>
          <w:sz w:val="24"/>
          <w:szCs w:val="24"/>
          <w:lang w:val="az-Latn-AZ"/>
        </w:rPr>
      </w:pPr>
    </w:p>
    <w:p w14:paraId="6A0BBE0F" w14:textId="3D304B5E" w:rsidR="00F626AC" w:rsidRPr="002925EF" w:rsidRDefault="002925EF" w:rsidP="00C43CE2">
      <w:pPr>
        <w:pBdr>
          <w:top w:val="nil"/>
          <w:left w:val="nil"/>
          <w:bottom w:val="nil"/>
          <w:right w:val="nil"/>
          <w:between w:val="nil"/>
        </w:pBdr>
        <w:jc w:val="both"/>
        <w:rPr>
          <w:color w:val="000000"/>
          <w:sz w:val="24"/>
          <w:szCs w:val="24"/>
          <w:lang w:val="az-Latn-AZ"/>
        </w:rPr>
      </w:pPr>
      <w:r w:rsidRPr="002925EF">
        <w:rPr>
          <w:b/>
          <w:color w:val="000000"/>
          <w:sz w:val="24"/>
          <w:szCs w:val="24"/>
          <w:lang w:val="az-Latn-AZ"/>
        </w:rPr>
        <w:t>Farmakoterapevtik qrupu</w:t>
      </w:r>
    </w:p>
    <w:p w14:paraId="5F87468D" w14:textId="77777777" w:rsidR="00F626AC" w:rsidRPr="002925EF" w:rsidRDefault="0076565D" w:rsidP="00C43CE2">
      <w:pPr>
        <w:pBdr>
          <w:top w:val="nil"/>
          <w:left w:val="nil"/>
          <w:bottom w:val="nil"/>
          <w:right w:val="nil"/>
          <w:between w:val="nil"/>
        </w:pBdr>
        <w:jc w:val="both"/>
        <w:rPr>
          <w:color w:val="000000"/>
          <w:sz w:val="24"/>
          <w:szCs w:val="24"/>
          <w:lang w:val="az-Latn-AZ"/>
        </w:rPr>
      </w:pPr>
      <w:r w:rsidRPr="002925EF">
        <w:rPr>
          <w:color w:val="000000"/>
          <w:sz w:val="24"/>
          <w:szCs w:val="24"/>
          <w:lang w:val="az-Latn-AZ"/>
        </w:rPr>
        <w:t xml:space="preserve">SOG-un qeyri-selektiv inhibitorları. </w:t>
      </w:r>
    </w:p>
    <w:p w14:paraId="63AA67C9" w14:textId="77777777" w:rsidR="00F626AC" w:rsidRPr="002925EF" w:rsidRDefault="0076565D" w:rsidP="00C43CE2">
      <w:pPr>
        <w:pBdr>
          <w:top w:val="nil"/>
          <w:left w:val="nil"/>
          <w:bottom w:val="nil"/>
          <w:right w:val="nil"/>
          <w:between w:val="nil"/>
        </w:pBdr>
        <w:jc w:val="both"/>
        <w:rPr>
          <w:color w:val="000000"/>
          <w:sz w:val="24"/>
          <w:szCs w:val="24"/>
          <w:lang w:val="az-Latn-AZ"/>
        </w:rPr>
      </w:pPr>
      <w:r w:rsidRPr="002925EF">
        <w:rPr>
          <w:b/>
          <w:color w:val="000000"/>
          <w:sz w:val="24"/>
          <w:szCs w:val="24"/>
          <w:lang w:val="az-Latn-AZ"/>
        </w:rPr>
        <w:t xml:space="preserve">ATC kodu: </w:t>
      </w:r>
      <w:r w:rsidRPr="002925EF">
        <w:rPr>
          <w:color w:val="000000"/>
          <w:sz w:val="24"/>
          <w:szCs w:val="24"/>
          <w:lang w:val="az-Latn-AZ"/>
        </w:rPr>
        <w:t>M01AE09.</w:t>
      </w:r>
    </w:p>
    <w:p w14:paraId="1B5C7EAF" w14:textId="77777777" w:rsidR="00F626AC" w:rsidRPr="002925EF" w:rsidRDefault="0076565D" w:rsidP="00C43CE2">
      <w:pPr>
        <w:pBdr>
          <w:top w:val="nil"/>
          <w:left w:val="nil"/>
          <w:bottom w:val="nil"/>
          <w:right w:val="nil"/>
          <w:between w:val="nil"/>
        </w:pBdr>
        <w:jc w:val="both"/>
        <w:rPr>
          <w:color w:val="000000"/>
          <w:sz w:val="24"/>
          <w:szCs w:val="24"/>
          <w:lang w:val="az-Latn-AZ"/>
        </w:rPr>
      </w:pPr>
      <w:r w:rsidRPr="002925EF">
        <w:rPr>
          <w:b/>
          <w:color w:val="000000"/>
          <w:sz w:val="24"/>
          <w:szCs w:val="24"/>
          <w:lang w:val="az-Latn-AZ"/>
        </w:rPr>
        <w:t xml:space="preserve"> </w:t>
      </w:r>
    </w:p>
    <w:p w14:paraId="4674D24C" w14:textId="77777777" w:rsidR="00F626AC" w:rsidRPr="002925EF" w:rsidRDefault="0076565D" w:rsidP="00C43CE2">
      <w:pPr>
        <w:pBdr>
          <w:top w:val="nil"/>
          <w:left w:val="nil"/>
          <w:bottom w:val="nil"/>
          <w:right w:val="nil"/>
          <w:between w:val="nil"/>
        </w:pBdr>
        <w:jc w:val="both"/>
        <w:rPr>
          <w:color w:val="000000"/>
          <w:sz w:val="24"/>
          <w:szCs w:val="24"/>
          <w:lang w:val="az-Latn-AZ"/>
        </w:rPr>
      </w:pPr>
      <w:r w:rsidRPr="002925EF">
        <w:rPr>
          <w:b/>
          <w:color w:val="000000"/>
          <w:sz w:val="24"/>
          <w:szCs w:val="24"/>
          <w:lang w:val="az-Latn-AZ"/>
        </w:rPr>
        <w:t>Farmakoloji xüsusiyyətləri</w:t>
      </w:r>
    </w:p>
    <w:p w14:paraId="0AB47578" w14:textId="77777777" w:rsidR="00F626AC" w:rsidRPr="002925EF" w:rsidRDefault="0076565D" w:rsidP="00C43CE2">
      <w:pPr>
        <w:pBdr>
          <w:top w:val="nil"/>
          <w:left w:val="nil"/>
          <w:bottom w:val="nil"/>
          <w:right w:val="nil"/>
          <w:between w:val="nil"/>
        </w:pBdr>
        <w:jc w:val="both"/>
        <w:rPr>
          <w:color w:val="000000"/>
          <w:sz w:val="24"/>
          <w:szCs w:val="24"/>
          <w:lang w:val="az-Latn-AZ"/>
        </w:rPr>
      </w:pPr>
      <w:r w:rsidRPr="002925EF">
        <w:rPr>
          <w:b/>
          <w:i/>
          <w:color w:val="000000"/>
          <w:sz w:val="24"/>
          <w:szCs w:val="24"/>
          <w:lang w:val="az-Latn-AZ"/>
        </w:rPr>
        <w:t>Farmakodinamikası</w:t>
      </w:r>
    </w:p>
    <w:p w14:paraId="480B377D" w14:textId="5C8F645D" w:rsidR="00F626AC" w:rsidRPr="002925EF" w:rsidRDefault="002925EF" w:rsidP="00C43CE2">
      <w:pPr>
        <w:pBdr>
          <w:top w:val="nil"/>
          <w:left w:val="nil"/>
          <w:bottom w:val="nil"/>
          <w:right w:val="nil"/>
          <w:between w:val="nil"/>
        </w:pBdr>
        <w:jc w:val="both"/>
        <w:rPr>
          <w:color w:val="000000"/>
          <w:sz w:val="24"/>
          <w:szCs w:val="24"/>
          <w:lang w:val="az-Latn-AZ"/>
        </w:rPr>
      </w:pPr>
      <w:r w:rsidRPr="002925EF">
        <w:rPr>
          <w:color w:val="000000"/>
          <w:sz w:val="24"/>
          <w:szCs w:val="24"/>
          <w:lang w:val="az-Latn-AZ"/>
        </w:rPr>
        <w:t xml:space="preserve">Flurbiprofen fenilpropion turşusunun törəməsi olub, güclü </w:t>
      </w:r>
      <w:r w:rsidR="0076565D" w:rsidRPr="002925EF">
        <w:rPr>
          <w:color w:val="000000"/>
          <w:sz w:val="24"/>
          <w:szCs w:val="24"/>
          <w:lang w:val="az-Latn-AZ"/>
        </w:rPr>
        <w:t>QSİƏP-dir. Analgeziyaedici, iltihabəleyhi</w:t>
      </w:r>
      <w:r w:rsidR="00AF0674">
        <w:rPr>
          <w:color w:val="000000"/>
          <w:sz w:val="24"/>
          <w:szCs w:val="24"/>
          <w:lang w:val="az-Latn-AZ"/>
        </w:rPr>
        <w:t xml:space="preserve">nə və qızdırmasalıcı təsirə </w:t>
      </w:r>
      <w:r w:rsidR="0076565D" w:rsidRPr="002925EF">
        <w:rPr>
          <w:color w:val="000000"/>
          <w:sz w:val="24"/>
          <w:szCs w:val="24"/>
          <w:lang w:val="az-Latn-AZ"/>
        </w:rPr>
        <w:t>malikdir.</w:t>
      </w:r>
      <w:r w:rsidRPr="002925EF">
        <w:rPr>
          <w:color w:val="000000"/>
          <w:sz w:val="24"/>
          <w:szCs w:val="24"/>
          <w:lang w:val="az-Latn-AZ"/>
        </w:rPr>
        <w:t xml:space="preserve"> </w:t>
      </w:r>
      <w:r w:rsidR="00AF0674">
        <w:rPr>
          <w:color w:val="000000"/>
          <w:sz w:val="24"/>
          <w:szCs w:val="24"/>
          <w:lang w:val="az-Latn-AZ"/>
        </w:rPr>
        <w:t>Təsir</w:t>
      </w:r>
      <w:r w:rsidR="0076565D" w:rsidRPr="002925EF">
        <w:rPr>
          <w:color w:val="000000"/>
          <w:sz w:val="24"/>
          <w:szCs w:val="24"/>
          <w:lang w:val="az-Latn-AZ"/>
        </w:rPr>
        <w:t xml:space="preserve"> </w:t>
      </w:r>
      <w:r w:rsidR="00AF0674">
        <w:rPr>
          <w:color w:val="000000"/>
          <w:sz w:val="24"/>
          <w:szCs w:val="24"/>
          <w:lang w:val="az-Latn-AZ"/>
        </w:rPr>
        <w:t xml:space="preserve">mexanizmi siklooksigenaza </w:t>
      </w:r>
      <w:r w:rsidRPr="002925EF">
        <w:rPr>
          <w:color w:val="000000"/>
          <w:sz w:val="24"/>
          <w:szCs w:val="24"/>
          <w:lang w:val="az-Latn-AZ"/>
        </w:rPr>
        <w:t>fer</w:t>
      </w:r>
      <w:r w:rsidR="0076565D" w:rsidRPr="002925EF">
        <w:rPr>
          <w:color w:val="000000"/>
          <w:sz w:val="24"/>
          <w:szCs w:val="24"/>
          <w:lang w:val="az-Latn-AZ"/>
        </w:rPr>
        <w:t>mentini</w:t>
      </w:r>
      <w:r w:rsidR="00AF0674">
        <w:rPr>
          <w:color w:val="000000"/>
          <w:sz w:val="24"/>
          <w:szCs w:val="24"/>
          <w:lang w:val="az-Latn-AZ"/>
        </w:rPr>
        <w:t xml:space="preserve"> </w:t>
      </w:r>
      <w:r w:rsidR="008C4C96">
        <w:rPr>
          <w:color w:val="000000"/>
          <w:sz w:val="24"/>
          <w:szCs w:val="24"/>
          <w:lang w:val="az-Latn-AZ"/>
        </w:rPr>
        <w:t>inhibə etməsi</w:t>
      </w:r>
      <w:r w:rsidR="00AF0674">
        <w:rPr>
          <w:color w:val="000000"/>
          <w:sz w:val="24"/>
          <w:szCs w:val="24"/>
          <w:lang w:val="az-Latn-AZ"/>
        </w:rPr>
        <w:t xml:space="preserve"> və</w:t>
      </w:r>
      <w:r w:rsidR="0076565D" w:rsidRPr="002925EF">
        <w:rPr>
          <w:color w:val="000000"/>
          <w:sz w:val="24"/>
          <w:szCs w:val="24"/>
          <w:lang w:val="az-Latn-AZ"/>
        </w:rPr>
        <w:t xml:space="preserve"> periferik ağrı mediatorlarının t</w:t>
      </w:r>
      <w:r w:rsidR="00AF0674">
        <w:rPr>
          <w:color w:val="000000"/>
          <w:sz w:val="24"/>
          <w:szCs w:val="24"/>
          <w:lang w:val="az-Latn-AZ"/>
        </w:rPr>
        <w:t xml:space="preserve">əsirinə qarşı toxuma </w:t>
      </w:r>
      <w:r w:rsidRPr="002925EF">
        <w:rPr>
          <w:color w:val="000000"/>
          <w:sz w:val="24"/>
          <w:szCs w:val="24"/>
          <w:lang w:val="az-Latn-AZ"/>
        </w:rPr>
        <w:t>həssaslı</w:t>
      </w:r>
      <w:r w:rsidR="00AF0674">
        <w:rPr>
          <w:color w:val="000000"/>
          <w:sz w:val="24"/>
          <w:szCs w:val="24"/>
          <w:lang w:val="az-Latn-AZ"/>
        </w:rPr>
        <w:t xml:space="preserve">ğının qarşısını alması hesabına </w:t>
      </w:r>
      <w:r w:rsidR="0076565D" w:rsidRPr="002925EF">
        <w:rPr>
          <w:color w:val="000000"/>
          <w:sz w:val="24"/>
          <w:szCs w:val="24"/>
          <w:lang w:val="az-Latn-AZ"/>
        </w:rPr>
        <w:t>prostaqlandinləri</w:t>
      </w:r>
      <w:r w:rsidR="00AF0674">
        <w:rPr>
          <w:color w:val="000000"/>
          <w:sz w:val="24"/>
          <w:szCs w:val="24"/>
          <w:lang w:val="az-Latn-AZ"/>
        </w:rPr>
        <w:t xml:space="preserve">n sintezini zəiflətməsi ilə </w:t>
      </w:r>
      <w:r w:rsidR="0076565D" w:rsidRPr="002925EF">
        <w:rPr>
          <w:color w:val="000000"/>
          <w:sz w:val="24"/>
          <w:szCs w:val="24"/>
          <w:lang w:val="az-Latn-AZ"/>
        </w:rPr>
        <w:t>əlaqədardır.</w:t>
      </w:r>
    </w:p>
    <w:p w14:paraId="715C8768" w14:textId="77777777" w:rsidR="00F626AC" w:rsidRPr="002925EF" w:rsidRDefault="0076565D" w:rsidP="00C43CE2">
      <w:pPr>
        <w:pBdr>
          <w:top w:val="nil"/>
          <w:left w:val="nil"/>
          <w:bottom w:val="nil"/>
          <w:right w:val="nil"/>
          <w:between w:val="nil"/>
        </w:pBdr>
        <w:jc w:val="both"/>
        <w:rPr>
          <w:color w:val="000000"/>
          <w:sz w:val="24"/>
          <w:szCs w:val="24"/>
          <w:lang w:val="az-Latn-AZ"/>
        </w:rPr>
      </w:pPr>
      <w:r w:rsidRPr="002925EF">
        <w:rPr>
          <w:b/>
          <w:i/>
          <w:color w:val="000000"/>
          <w:sz w:val="24"/>
          <w:szCs w:val="24"/>
          <w:lang w:val="az-Latn-AZ"/>
        </w:rPr>
        <w:t>Farmakokinetikası</w:t>
      </w:r>
    </w:p>
    <w:p w14:paraId="05C38830" w14:textId="77777777" w:rsidR="00F626AC" w:rsidRPr="002925EF" w:rsidRDefault="0076565D" w:rsidP="00C43CE2">
      <w:pPr>
        <w:pBdr>
          <w:top w:val="nil"/>
          <w:left w:val="nil"/>
          <w:bottom w:val="nil"/>
          <w:right w:val="nil"/>
          <w:between w:val="nil"/>
        </w:pBdr>
        <w:jc w:val="both"/>
        <w:rPr>
          <w:color w:val="000000"/>
          <w:sz w:val="24"/>
          <w:szCs w:val="24"/>
          <w:lang w:val="az-Latn-AZ"/>
        </w:rPr>
      </w:pPr>
      <w:r w:rsidRPr="002925EF">
        <w:rPr>
          <w:i/>
          <w:color w:val="000000"/>
          <w:sz w:val="24"/>
          <w:szCs w:val="24"/>
          <w:lang w:val="az-Latn-AZ"/>
        </w:rPr>
        <w:t>Sorulması</w:t>
      </w:r>
    </w:p>
    <w:p w14:paraId="394C4007" w14:textId="77777777" w:rsidR="00F626AC" w:rsidRPr="002925EF" w:rsidRDefault="0076565D" w:rsidP="00C43CE2">
      <w:pPr>
        <w:pBdr>
          <w:top w:val="nil"/>
          <w:left w:val="nil"/>
          <w:bottom w:val="nil"/>
          <w:right w:val="nil"/>
          <w:between w:val="nil"/>
        </w:pBdr>
        <w:jc w:val="both"/>
        <w:rPr>
          <w:color w:val="000000"/>
          <w:sz w:val="24"/>
          <w:szCs w:val="24"/>
          <w:lang w:val="az-Latn-AZ"/>
        </w:rPr>
      </w:pPr>
      <w:r w:rsidRPr="002925EF">
        <w:rPr>
          <w:color w:val="000000"/>
          <w:sz w:val="24"/>
          <w:szCs w:val="24"/>
          <w:lang w:val="az-Latn-AZ"/>
        </w:rPr>
        <w:t xml:space="preserve">Flurbiprofen mədə-bağırsaq traktından asanlıqla sorulur, qəbuldan 4-6 saat sonra qan plazmasında ən yüksək konsentrasiyaya çatır. Flurbiprofenin qida və ya antasidlərlə eyni anda qəbulu preparatın sorulma sürətini dəyişə bilər, lakin sorulma dərəcəsinə təsir etmir. </w:t>
      </w:r>
    </w:p>
    <w:p w14:paraId="3D4114ED" w14:textId="4E3EA256" w:rsidR="00F626AC" w:rsidRPr="002925EF" w:rsidRDefault="0076565D" w:rsidP="00C43CE2">
      <w:pPr>
        <w:pBdr>
          <w:top w:val="nil"/>
          <w:left w:val="nil"/>
          <w:bottom w:val="nil"/>
          <w:right w:val="nil"/>
          <w:between w:val="nil"/>
        </w:pBdr>
        <w:jc w:val="both"/>
        <w:rPr>
          <w:color w:val="000000"/>
          <w:sz w:val="24"/>
          <w:szCs w:val="24"/>
          <w:lang w:val="az-Latn-AZ"/>
        </w:rPr>
      </w:pPr>
      <w:r w:rsidRPr="002925EF">
        <w:rPr>
          <w:color w:val="000000"/>
          <w:sz w:val="24"/>
          <w:szCs w:val="24"/>
          <w:lang w:val="az-Latn-AZ"/>
        </w:rPr>
        <w:t xml:space="preserve">Flurbiprofen CP </w:t>
      </w:r>
      <w:r w:rsidR="002925EF" w:rsidRPr="002925EF">
        <w:rPr>
          <w:color w:val="000000"/>
          <w:sz w:val="24"/>
          <w:szCs w:val="24"/>
          <w:lang w:val="az-Latn-AZ"/>
        </w:rPr>
        <w:t>flurbiprofenin nəzarətli</w:t>
      </w:r>
      <w:r w:rsidRPr="002925EF">
        <w:rPr>
          <w:color w:val="000000"/>
          <w:sz w:val="24"/>
          <w:szCs w:val="24"/>
          <w:lang w:val="az-Latn-AZ"/>
        </w:rPr>
        <w:t xml:space="preserve">  azad  olunan  dərman  forması</w:t>
      </w:r>
      <w:r w:rsidR="008C4C96">
        <w:rPr>
          <w:color w:val="000000"/>
          <w:sz w:val="24"/>
          <w:szCs w:val="24"/>
          <w:lang w:val="az-Latn-AZ"/>
        </w:rPr>
        <w:t xml:space="preserve">dır. Plazmada orta səviyyəsi </w:t>
      </w:r>
      <w:r w:rsidRPr="002925EF">
        <w:rPr>
          <w:color w:val="000000"/>
          <w:sz w:val="24"/>
          <w:szCs w:val="24"/>
          <w:lang w:val="az-Latn-AZ"/>
        </w:rPr>
        <w:t>adi  tabletdə  olduğu  kimidir (24 saat  ərzində  stabil  konsentrasiyay</w:t>
      </w:r>
      <w:r w:rsidR="008C4C96">
        <w:rPr>
          <w:color w:val="000000"/>
          <w:sz w:val="24"/>
          <w:szCs w:val="24"/>
          <w:lang w:val="az-Latn-AZ"/>
        </w:rPr>
        <w:t xml:space="preserve">a  ekvivalent  dozada, minimal </w:t>
      </w:r>
      <w:r w:rsidRPr="002925EF">
        <w:rPr>
          <w:color w:val="000000"/>
          <w:sz w:val="24"/>
          <w:szCs w:val="24"/>
          <w:lang w:val="az-Latn-AZ"/>
        </w:rPr>
        <w:t xml:space="preserve">və  maksimal  konsentrasiya  arasındakı  fərq  azdır). Flurbiprofenin </w:t>
      </w:r>
      <w:r w:rsidR="002925EF" w:rsidRPr="002925EF">
        <w:rPr>
          <w:color w:val="000000"/>
          <w:sz w:val="24"/>
          <w:szCs w:val="24"/>
          <w:lang w:val="az-Latn-AZ"/>
        </w:rPr>
        <w:t>uzun müddət</w:t>
      </w:r>
      <w:r w:rsidRPr="002925EF">
        <w:rPr>
          <w:color w:val="000000"/>
          <w:sz w:val="24"/>
          <w:szCs w:val="24"/>
          <w:lang w:val="az-Latn-AZ"/>
        </w:rPr>
        <w:t xml:space="preserve"> istifadə  edilməsi, onun  orqanizmdə  toplanmasına  səbəb  olmur.</w:t>
      </w:r>
    </w:p>
    <w:p w14:paraId="04CC8D69" w14:textId="77777777" w:rsidR="00F626AC" w:rsidRPr="002925EF" w:rsidRDefault="0076565D" w:rsidP="00C43CE2">
      <w:pPr>
        <w:pBdr>
          <w:top w:val="nil"/>
          <w:left w:val="nil"/>
          <w:bottom w:val="nil"/>
          <w:right w:val="nil"/>
          <w:between w:val="nil"/>
        </w:pBdr>
        <w:jc w:val="both"/>
        <w:rPr>
          <w:color w:val="000000"/>
          <w:sz w:val="24"/>
          <w:szCs w:val="24"/>
          <w:lang w:val="az-Latn-AZ"/>
        </w:rPr>
      </w:pPr>
      <w:r w:rsidRPr="002925EF">
        <w:rPr>
          <w:i/>
          <w:color w:val="000000"/>
          <w:sz w:val="24"/>
          <w:szCs w:val="24"/>
          <w:lang w:val="az-Latn-AZ"/>
        </w:rPr>
        <w:t>Paylanması</w:t>
      </w:r>
    </w:p>
    <w:p w14:paraId="7DD20DBA" w14:textId="5582FFBF" w:rsidR="00F626AC" w:rsidRPr="002925EF" w:rsidRDefault="0076565D" w:rsidP="00C43CE2">
      <w:pPr>
        <w:pBdr>
          <w:top w:val="nil"/>
          <w:left w:val="nil"/>
          <w:bottom w:val="nil"/>
          <w:right w:val="nil"/>
          <w:between w:val="nil"/>
        </w:pBdr>
        <w:jc w:val="both"/>
        <w:rPr>
          <w:color w:val="000000"/>
          <w:sz w:val="24"/>
          <w:szCs w:val="24"/>
          <w:lang w:val="az-Latn-AZ"/>
        </w:rPr>
      </w:pPr>
      <w:r w:rsidRPr="002925EF">
        <w:rPr>
          <w:color w:val="000000"/>
          <w:sz w:val="24"/>
          <w:szCs w:val="24"/>
          <w:lang w:val="az-Latn-AZ"/>
        </w:rPr>
        <w:t>R-flurbiprofen və S-flurbiprofenin paylanma həcmi (Vz/F) 0,12 l/kq təşkil edir. Flurbiprofenin hər iki enantiomeri albuminlə və plazmanın digər zülalları ilə 99</w:t>
      </w:r>
      <w:r w:rsidR="002925EF" w:rsidRPr="002925EF">
        <w:rPr>
          <w:color w:val="000000"/>
          <w:sz w:val="24"/>
          <w:szCs w:val="24"/>
          <w:lang w:val="az-Latn-AZ"/>
        </w:rPr>
        <w:t>% birləşir</w:t>
      </w:r>
      <w:r w:rsidR="008C4C96">
        <w:rPr>
          <w:color w:val="000000"/>
          <w:sz w:val="24"/>
          <w:szCs w:val="24"/>
          <w:lang w:val="az-Latn-AZ"/>
        </w:rPr>
        <w:t>. Plazma zülalları ilə birləşməsi orta tarazlıq</w:t>
      </w:r>
      <w:r w:rsidRPr="002925EF">
        <w:rPr>
          <w:color w:val="000000"/>
          <w:sz w:val="24"/>
          <w:szCs w:val="24"/>
          <w:lang w:val="az-Latn-AZ"/>
        </w:rPr>
        <w:t xml:space="preserve"> konsentrasiyasında (≤</w:t>
      </w:r>
      <w:r w:rsidR="008C4C96">
        <w:rPr>
          <w:color w:val="000000"/>
          <w:sz w:val="24"/>
          <w:szCs w:val="24"/>
          <w:lang w:val="az-Latn-AZ"/>
        </w:rPr>
        <w:t xml:space="preserve">10 mkq/ml) nisbətən sabitdir </w:t>
      </w:r>
      <w:r w:rsidRPr="002925EF">
        <w:rPr>
          <w:color w:val="000000"/>
          <w:sz w:val="24"/>
          <w:szCs w:val="24"/>
          <w:lang w:val="az-Latn-AZ"/>
        </w:rPr>
        <w:t>və</w:t>
      </w:r>
      <w:r w:rsidR="008C4C96">
        <w:rPr>
          <w:color w:val="000000"/>
          <w:sz w:val="24"/>
          <w:szCs w:val="24"/>
          <w:lang w:val="az-Latn-AZ"/>
        </w:rPr>
        <w:t xml:space="preserve"> məsləhət görülən dozalarda həmin həddə çatır.</w:t>
      </w:r>
    </w:p>
    <w:p w14:paraId="7E659087" w14:textId="77777777" w:rsidR="00F626AC" w:rsidRPr="002925EF" w:rsidRDefault="0076565D" w:rsidP="00C43CE2">
      <w:pPr>
        <w:pBdr>
          <w:top w:val="nil"/>
          <w:left w:val="nil"/>
          <w:bottom w:val="nil"/>
          <w:right w:val="nil"/>
          <w:between w:val="nil"/>
        </w:pBdr>
        <w:tabs>
          <w:tab w:val="left" w:pos="284"/>
        </w:tabs>
        <w:jc w:val="both"/>
        <w:rPr>
          <w:color w:val="000000"/>
          <w:sz w:val="24"/>
          <w:szCs w:val="24"/>
          <w:lang w:val="az-Latn-AZ"/>
        </w:rPr>
      </w:pPr>
      <w:r w:rsidRPr="002925EF">
        <w:rPr>
          <w:i/>
          <w:color w:val="000000"/>
          <w:sz w:val="24"/>
          <w:szCs w:val="24"/>
          <w:lang w:val="az-Latn-AZ"/>
        </w:rPr>
        <w:t>Biotransformasiyası</w:t>
      </w:r>
    </w:p>
    <w:p w14:paraId="196683E8" w14:textId="07824211" w:rsidR="00F626AC" w:rsidRPr="002925EF" w:rsidRDefault="0076565D" w:rsidP="00C43CE2">
      <w:pPr>
        <w:pBdr>
          <w:top w:val="nil"/>
          <w:left w:val="nil"/>
          <w:bottom w:val="nil"/>
          <w:right w:val="nil"/>
          <w:between w:val="nil"/>
        </w:pBdr>
        <w:tabs>
          <w:tab w:val="left" w:pos="284"/>
        </w:tabs>
        <w:jc w:val="both"/>
        <w:rPr>
          <w:color w:val="000000"/>
          <w:sz w:val="24"/>
          <w:szCs w:val="24"/>
          <w:u w:val="single"/>
          <w:lang w:val="az-Latn-AZ"/>
        </w:rPr>
      </w:pPr>
      <w:r w:rsidRPr="002925EF">
        <w:rPr>
          <w:color w:val="000000"/>
          <w:sz w:val="24"/>
          <w:szCs w:val="24"/>
          <w:lang w:val="az-Latn-AZ"/>
        </w:rPr>
        <w:t>Plazmada və sidikdə çoxlu miqdarda flurbiprofen metabolitləri aşkar edilib: 4’</w:t>
      </w:r>
      <w:r w:rsidR="002925EF" w:rsidRPr="002925EF">
        <w:rPr>
          <w:color w:val="000000"/>
          <w:sz w:val="24"/>
          <w:szCs w:val="24"/>
          <w:lang w:val="az-Latn-AZ"/>
        </w:rPr>
        <w:t>-hidroksi-flurbiprofen, 3’,4’</w:t>
      </w:r>
      <w:r w:rsidRPr="002925EF">
        <w:rPr>
          <w:color w:val="000000"/>
          <w:sz w:val="24"/>
          <w:szCs w:val="24"/>
          <w:lang w:val="az-Latn-AZ"/>
        </w:rPr>
        <w:t xml:space="preserve">-dihidroksi-flurbiprofen, 3’-hidroksi-4’metoksi-hidroksi-flurbiprofen, konyuqatlar. Arilpropion turşusunun digər növlərindən fərqli </w:t>
      </w:r>
      <w:r w:rsidR="002925EF" w:rsidRPr="002925EF">
        <w:rPr>
          <w:color w:val="000000"/>
          <w:sz w:val="24"/>
          <w:szCs w:val="24"/>
          <w:lang w:val="az-Latn-AZ"/>
        </w:rPr>
        <w:t>olaraq (məsələn, ibuprofen), R-</w:t>
      </w:r>
      <w:r w:rsidRPr="002925EF">
        <w:rPr>
          <w:color w:val="000000"/>
          <w:sz w:val="24"/>
          <w:szCs w:val="24"/>
          <w:lang w:val="az-Latn-AZ"/>
        </w:rPr>
        <w:t xml:space="preserve">flurbiprofenin və S-flurbiprofenin </w:t>
      </w:r>
      <w:r w:rsidRPr="002925EF">
        <w:rPr>
          <w:color w:val="000000"/>
          <w:sz w:val="24"/>
          <w:szCs w:val="24"/>
          <w:lang w:val="az-Latn-AZ"/>
        </w:rPr>
        <w:lastRenderedPageBreak/>
        <w:t xml:space="preserve">metabolizmi minimal səviyyədə keçir. </w:t>
      </w:r>
      <w:r w:rsidRPr="002925EF">
        <w:rPr>
          <w:i/>
          <w:color w:val="000000"/>
          <w:sz w:val="24"/>
          <w:szCs w:val="24"/>
          <w:lang w:val="az-Latn-AZ"/>
        </w:rPr>
        <w:t>In</w:t>
      </w:r>
      <w:r w:rsidR="002925EF">
        <w:rPr>
          <w:i/>
          <w:color w:val="000000"/>
          <w:sz w:val="24"/>
          <w:szCs w:val="24"/>
          <w:lang w:val="az-Latn-AZ"/>
        </w:rPr>
        <w:t xml:space="preserve"> </w:t>
      </w:r>
      <w:r w:rsidRPr="002925EF">
        <w:rPr>
          <w:i/>
          <w:color w:val="000000"/>
          <w:sz w:val="24"/>
          <w:szCs w:val="24"/>
          <w:lang w:val="az-Latn-AZ"/>
        </w:rPr>
        <w:t>vitro</w:t>
      </w:r>
      <w:r w:rsidRPr="002925EF">
        <w:rPr>
          <w:color w:val="000000"/>
          <w:sz w:val="24"/>
          <w:szCs w:val="24"/>
          <w:lang w:val="az-Latn-AZ"/>
        </w:rPr>
        <w:t xml:space="preserve"> tədqiqatlar göstərib ki, Р</w:t>
      </w:r>
      <w:r w:rsidRPr="002925EF">
        <w:rPr>
          <w:color w:val="000000"/>
          <w:sz w:val="24"/>
          <w:szCs w:val="24"/>
          <w:vertAlign w:val="subscript"/>
          <w:lang w:val="az-Latn-AZ"/>
        </w:rPr>
        <w:t>450</w:t>
      </w:r>
      <w:r w:rsidRPr="002925EF">
        <w:rPr>
          <w:color w:val="000000"/>
          <w:sz w:val="24"/>
          <w:szCs w:val="24"/>
          <w:lang w:val="az-Latn-AZ"/>
        </w:rPr>
        <w:t>2С9 (CYP2C9) sitoxromu onun əsas metaboliti flurbiprofenin, 4'-hidroksi-flurbiprofenin metabolizmində mühüm rol oynayır. 4'-hidroksi-flurbiprofen heyvanlar üzərin</w:t>
      </w:r>
      <w:r w:rsidR="00AF0674">
        <w:rPr>
          <w:color w:val="000000"/>
          <w:sz w:val="24"/>
          <w:szCs w:val="24"/>
          <w:lang w:val="az-Latn-AZ"/>
        </w:rPr>
        <w:t>də iltihab modellərində iltihab</w:t>
      </w:r>
      <w:r w:rsidRPr="002925EF">
        <w:rPr>
          <w:color w:val="000000"/>
          <w:sz w:val="24"/>
          <w:szCs w:val="24"/>
          <w:lang w:val="az-Latn-AZ"/>
        </w:rPr>
        <w:t xml:space="preserve">əleyhinə cüzi fəallıq göstərmişdir. </w:t>
      </w:r>
    </w:p>
    <w:p w14:paraId="0CDF0E50" w14:textId="1DCCF662" w:rsidR="00F626AC" w:rsidRPr="002925EF" w:rsidRDefault="0076565D" w:rsidP="00C43CE2">
      <w:pPr>
        <w:pBdr>
          <w:top w:val="nil"/>
          <w:left w:val="nil"/>
          <w:bottom w:val="nil"/>
          <w:right w:val="nil"/>
          <w:between w:val="nil"/>
        </w:pBdr>
        <w:ind w:right="64"/>
        <w:jc w:val="both"/>
        <w:rPr>
          <w:color w:val="000000"/>
          <w:sz w:val="24"/>
          <w:szCs w:val="24"/>
          <w:lang w:val="az-Latn-AZ"/>
        </w:rPr>
      </w:pPr>
      <w:r w:rsidRPr="002925EF">
        <w:rPr>
          <w:color w:val="000000"/>
          <w:sz w:val="24"/>
          <w:szCs w:val="24"/>
          <w:lang w:val="az-Latn-AZ"/>
        </w:rPr>
        <w:t>Flurbiprofen metabolizmə təsir göstərən fermentləri induksiya etmir. Sərbəst flurbiprofenin ümumi plazma klirensi stereoselektiv deyil, terapevtik intervallarla qəbul olunduqda flurbiprofenin klirensi dozadan asılı olmur. Flurbiprofenin biotransformasiyası əsasən Р</w:t>
      </w:r>
      <w:r w:rsidRPr="002925EF">
        <w:rPr>
          <w:color w:val="000000"/>
          <w:sz w:val="24"/>
          <w:szCs w:val="24"/>
          <w:vertAlign w:val="subscript"/>
          <w:lang w:val="az-Latn-AZ"/>
        </w:rPr>
        <w:t>450</w:t>
      </w:r>
      <w:r w:rsidRPr="002925EF">
        <w:rPr>
          <w:color w:val="000000"/>
          <w:sz w:val="24"/>
          <w:szCs w:val="24"/>
          <w:lang w:val="az-Latn-AZ"/>
        </w:rPr>
        <w:t xml:space="preserve"> 2C9 sitoxromunun iştirakı ilə baş verir. Əvvəllər flurbiprofen Р</w:t>
      </w:r>
      <w:r w:rsidRPr="002925EF">
        <w:rPr>
          <w:color w:val="000000"/>
          <w:sz w:val="24"/>
          <w:szCs w:val="24"/>
          <w:vertAlign w:val="subscript"/>
          <w:lang w:val="az-Latn-AZ"/>
        </w:rPr>
        <w:t>450</w:t>
      </w:r>
      <w:r w:rsidRPr="002925EF">
        <w:rPr>
          <w:color w:val="000000"/>
          <w:sz w:val="24"/>
          <w:szCs w:val="24"/>
          <w:lang w:val="az-Latn-AZ"/>
        </w:rPr>
        <w:t>2С9 sitoxromunun digər substratına təsir etməsi səbəbindən Р</w:t>
      </w:r>
      <w:r w:rsidRPr="002925EF">
        <w:rPr>
          <w:color w:val="000000"/>
          <w:sz w:val="24"/>
          <w:szCs w:val="24"/>
          <w:vertAlign w:val="subscript"/>
          <w:lang w:val="az-Latn-AZ"/>
        </w:rPr>
        <w:t>450</w:t>
      </w:r>
      <w:r w:rsidRPr="002925EF">
        <w:rPr>
          <w:color w:val="000000"/>
          <w:sz w:val="24"/>
          <w:szCs w:val="24"/>
          <w:lang w:val="az-Latn-AZ"/>
        </w:rPr>
        <w:t xml:space="preserve">2C9 sitoxromunun ləng metabolizminə malik olan və </w:t>
      </w:r>
      <w:r w:rsidR="002925EF" w:rsidRPr="002925EF">
        <w:rPr>
          <w:color w:val="000000"/>
          <w:sz w:val="24"/>
          <w:szCs w:val="24"/>
          <w:lang w:val="az-Latn-AZ"/>
        </w:rPr>
        <w:t>ya malik</w:t>
      </w:r>
      <w:r w:rsidRPr="002925EF">
        <w:rPr>
          <w:color w:val="000000"/>
          <w:sz w:val="24"/>
          <w:szCs w:val="24"/>
          <w:lang w:val="az-Latn-AZ"/>
        </w:rPr>
        <w:t xml:space="preserve"> olması ehtimal olunan xəstələrdə ehtiyatla qəbul olunmalıdır. Aşağı metabolik klirens səbəbindən bu xəstələrin qan plazmasında atipik səviyyə ola bilər. </w:t>
      </w:r>
    </w:p>
    <w:p w14:paraId="6434BAEC" w14:textId="5D2CB137" w:rsidR="00F626AC" w:rsidRPr="002925EF" w:rsidRDefault="0076565D" w:rsidP="00C43CE2">
      <w:pPr>
        <w:pBdr>
          <w:top w:val="nil"/>
          <w:left w:val="nil"/>
          <w:bottom w:val="nil"/>
          <w:right w:val="nil"/>
          <w:between w:val="nil"/>
        </w:pBdr>
        <w:tabs>
          <w:tab w:val="left" w:pos="284"/>
        </w:tabs>
        <w:jc w:val="both"/>
        <w:rPr>
          <w:color w:val="000000"/>
          <w:sz w:val="24"/>
          <w:szCs w:val="24"/>
          <w:lang w:val="az-Latn-AZ"/>
        </w:rPr>
      </w:pPr>
      <w:r w:rsidRPr="002925EF">
        <w:rPr>
          <w:i/>
          <w:color w:val="000000"/>
          <w:sz w:val="24"/>
          <w:szCs w:val="24"/>
          <w:lang w:val="az-Latn-AZ"/>
        </w:rPr>
        <w:t>Xaricolması</w:t>
      </w:r>
    </w:p>
    <w:p w14:paraId="55F3E1D9" w14:textId="77777777" w:rsidR="00F626AC" w:rsidRPr="002925EF" w:rsidRDefault="0076565D" w:rsidP="00C43CE2">
      <w:pPr>
        <w:pBdr>
          <w:top w:val="nil"/>
          <w:left w:val="nil"/>
          <w:bottom w:val="nil"/>
          <w:right w:val="nil"/>
          <w:between w:val="nil"/>
        </w:pBdr>
        <w:tabs>
          <w:tab w:val="left" w:pos="284"/>
        </w:tabs>
        <w:jc w:val="both"/>
        <w:rPr>
          <w:color w:val="000000"/>
          <w:sz w:val="24"/>
          <w:szCs w:val="24"/>
          <w:lang w:val="az-Latn-AZ"/>
        </w:rPr>
      </w:pPr>
      <w:r w:rsidRPr="002925EF">
        <w:rPr>
          <w:color w:val="000000"/>
          <w:sz w:val="24"/>
          <w:szCs w:val="24"/>
          <w:lang w:val="az-Latn-AZ"/>
        </w:rPr>
        <w:t>Qəbul edildikdən sonra flurbiprofenin 3%-i sidiklə dəyişməmiş şəkildə xaric olur, bu zaman sidiklə xaric olan dozanın təxminən 70%-ni flurbiprofen və metabolitlər təşkil edir. Böyrək metabolizmi flurbiprofen metabolitlərinin əsas xaricolma yollarından biri olduğu üçün böyrək funksiyaları pozulmuş xəstələrdə flurbiprofen metabolitlərinin yığılmasının qarşısının alınması məqsədilə flurbiprofenin dozalanmasını tənzimləmək lazımdır. R- və S-flurbiprofen üçün orta yarımparçalanma dövrü (t</w:t>
      </w:r>
      <w:r w:rsidRPr="00C43CE2">
        <w:rPr>
          <w:color w:val="000000"/>
          <w:sz w:val="24"/>
          <w:szCs w:val="24"/>
          <w:vertAlign w:val="subscript"/>
          <w:lang w:val="az-Latn-AZ"/>
        </w:rPr>
        <w:t>½</w:t>
      </w:r>
      <w:r w:rsidRPr="002925EF">
        <w:rPr>
          <w:color w:val="000000"/>
          <w:sz w:val="24"/>
          <w:szCs w:val="24"/>
          <w:lang w:val="az-Latn-AZ"/>
        </w:rPr>
        <w:t xml:space="preserve">) müvafiq olaraq 4,7 və 5,7 saat təşkil edir. Bir neçə dozanın qəbulundan sonra flurbiprofenin cüzi yığılması baş verir. </w:t>
      </w:r>
    </w:p>
    <w:p w14:paraId="4DF744ED" w14:textId="77777777" w:rsidR="00C43CE2" w:rsidRDefault="0076565D" w:rsidP="00C43CE2">
      <w:pPr>
        <w:pBdr>
          <w:top w:val="nil"/>
          <w:left w:val="nil"/>
          <w:bottom w:val="nil"/>
          <w:right w:val="nil"/>
          <w:between w:val="nil"/>
        </w:pBdr>
        <w:jc w:val="both"/>
        <w:rPr>
          <w:i/>
          <w:color w:val="000000"/>
          <w:sz w:val="24"/>
          <w:szCs w:val="24"/>
          <w:lang w:val="az-Latn-AZ"/>
        </w:rPr>
      </w:pPr>
      <w:r w:rsidRPr="002925EF">
        <w:rPr>
          <w:i/>
          <w:color w:val="000000"/>
          <w:sz w:val="24"/>
          <w:szCs w:val="24"/>
          <w:lang w:val="az-Latn-AZ"/>
        </w:rPr>
        <w:t>Xəttilik</w:t>
      </w:r>
    </w:p>
    <w:p w14:paraId="082C342D" w14:textId="221C298B" w:rsidR="00F626AC" w:rsidRPr="002925EF" w:rsidRDefault="0076565D" w:rsidP="00C43CE2">
      <w:pPr>
        <w:pBdr>
          <w:top w:val="nil"/>
          <w:left w:val="nil"/>
          <w:bottom w:val="nil"/>
          <w:right w:val="nil"/>
          <w:between w:val="nil"/>
        </w:pBdr>
        <w:jc w:val="both"/>
        <w:rPr>
          <w:color w:val="000000"/>
          <w:sz w:val="24"/>
          <w:szCs w:val="24"/>
          <w:lang w:val="az-Latn-AZ"/>
        </w:rPr>
      </w:pPr>
      <w:r w:rsidRPr="002925EF">
        <w:rPr>
          <w:color w:val="000000"/>
          <w:sz w:val="24"/>
          <w:szCs w:val="24"/>
          <w:lang w:val="az-Latn-AZ"/>
        </w:rPr>
        <w:t>Tədqiq olunmayıb</w:t>
      </w:r>
      <w:r w:rsidR="00B254E0" w:rsidRPr="002925EF">
        <w:rPr>
          <w:color w:val="000000"/>
          <w:sz w:val="24"/>
          <w:szCs w:val="24"/>
          <w:lang w:val="az-Latn-AZ"/>
        </w:rPr>
        <w:t>.</w:t>
      </w:r>
    </w:p>
    <w:p w14:paraId="22DA5CDE" w14:textId="77777777" w:rsidR="00F626AC" w:rsidRPr="002925EF" w:rsidRDefault="0076565D" w:rsidP="00C43CE2">
      <w:pPr>
        <w:pBdr>
          <w:top w:val="nil"/>
          <w:left w:val="nil"/>
          <w:bottom w:val="nil"/>
          <w:right w:val="nil"/>
          <w:between w:val="nil"/>
        </w:pBdr>
        <w:jc w:val="both"/>
        <w:rPr>
          <w:bCs/>
          <w:color w:val="000000"/>
          <w:sz w:val="24"/>
          <w:szCs w:val="24"/>
          <w:lang w:val="az-Latn-AZ"/>
        </w:rPr>
      </w:pPr>
      <w:r w:rsidRPr="00482F91">
        <w:rPr>
          <w:bCs/>
          <w:i/>
          <w:color w:val="000000"/>
          <w:sz w:val="24"/>
          <w:szCs w:val="24"/>
          <w:lang w:val="az-Latn-AZ"/>
        </w:rPr>
        <w:t>Xüsusi pasiyent qrupları</w:t>
      </w:r>
    </w:p>
    <w:p w14:paraId="2E29852B" w14:textId="77777777" w:rsidR="00F626AC" w:rsidRPr="002925EF" w:rsidRDefault="0076565D" w:rsidP="00C43CE2">
      <w:pPr>
        <w:pBdr>
          <w:top w:val="nil"/>
          <w:left w:val="nil"/>
          <w:bottom w:val="nil"/>
          <w:right w:val="nil"/>
          <w:between w:val="nil"/>
        </w:pBdr>
        <w:jc w:val="both"/>
        <w:rPr>
          <w:i/>
          <w:iCs/>
          <w:color w:val="000000"/>
          <w:sz w:val="24"/>
          <w:szCs w:val="24"/>
          <w:lang w:val="az-Latn-AZ"/>
        </w:rPr>
      </w:pPr>
      <w:r w:rsidRPr="002925EF">
        <w:rPr>
          <w:i/>
          <w:iCs/>
          <w:color w:val="000000"/>
          <w:sz w:val="24"/>
          <w:szCs w:val="24"/>
          <w:lang w:val="az-Latn-AZ"/>
        </w:rPr>
        <w:t>Qaraciyər çatışmazlığı</w:t>
      </w:r>
    </w:p>
    <w:p w14:paraId="09E69845" w14:textId="77777777" w:rsidR="00F626AC" w:rsidRPr="002925EF" w:rsidRDefault="0076565D" w:rsidP="00C43CE2">
      <w:pPr>
        <w:pBdr>
          <w:top w:val="nil"/>
          <w:left w:val="nil"/>
          <w:bottom w:val="nil"/>
          <w:right w:val="nil"/>
          <w:between w:val="nil"/>
        </w:pBdr>
        <w:jc w:val="both"/>
        <w:rPr>
          <w:color w:val="000000"/>
          <w:sz w:val="24"/>
          <w:szCs w:val="24"/>
          <w:lang w:val="az-Latn-AZ"/>
        </w:rPr>
      </w:pPr>
      <w:r w:rsidRPr="002925EF">
        <w:rPr>
          <w:color w:val="000000"/>
          <w:sz w:val="24"/>
          <w:szCs w:val="24"/>
          <w:lang w:val="az-Latn-AZ"/>
        </w:rPr>
        <w:t xml:space="preserve">Flurbiprofenin 90%-i qaraciyərdə mübadiləyə uğrayır, bununla əlaqədar olaraq qaraciyər çatışmazlığı olan xəstələrdə oral qəbul zamanı flurbiprofenin dozasını azaltmaq lazımdır. Qaraciyər xəstəliyi və albuminin konsentrasiyası 3,1 q/dl-dən az olan xəstələrdə flurbiprofenin plazma zülalları ilə birləşmə dərəcəsi azalır. </w:t>
      </w:r>
    </w:p>
    <w:p w14:paraId="6E6C33C7" w14:textId="77777777" w:rsidR="00F626AC" w:rsidRPr="002925EF" w:rsidRDefault="0076565D" w:rsidP="00C43CE2">
      <w:pPr>
        <w:pBdr>
          <w:top w:val="nil"/>
          <w:left w:val="nil"/>
          <w:bottom w:val="nil"/>
          <w:right w:val="nil"/>
          <w:between w:val="nil"/>
        </w:pBdr>
        <w:tabs>
          <w:tab w:val="left" w:pos="284"/>
        </w:tabs>
        <w:jc w:val="both"/>
        <w:rPr>
          <w:color w:val="000000"/>
          <w:sz w:val="24"/>
          <w:szCs w:val="24"/>
          <w:lang w:val="az-Latn-AZ"/>
        </w:rPr>
      </w:pPr>
      <w:r w:rsidRPr="002925EF">
        <w:rPr>
          <w:i/>
          <w:color w:val="000000"/>
          <w:sz w:val="24"/>
          <w:szCs w:val="24"/>
          <w:lang w:val="az-Latn-AZ"/>
        </w:rPr>
        <w:t>Böyrək çatışmazlığı</w:t>
      </w:r>
    </w:p>
    <w:p w14:paraId="480B59A5" w14:textId="19D11DDF" w:rsidR="00F626AC" w:rsidRPr="002925EF" w:rsidRDefault="0076565D" w:rsidP="00C43CE2">
      <w:pPr>
        <w:pBdr>
          <w:top w:val="nil"/>
          <w:left w:val="nil"/>
          <w:bottom w:val="nil"/>
          <w:right w:val="nil"/>
          <w:between w:val="nil"/>
        </w:pBdr>
        <w:tabs>
          <w:tab w:val="left" w:pos="284"/>
        </w:tabs>
        <w:jc w:val="both"/>
        <w:rPr>
          <w:color w:val="000000"/>
          <w:sz w:val="24"/>
          <w:szCs w:val="24"/>
          <w:lang w:val="az-Latn-AZ"/>
        </w:rPr>
      </w:pPr>
      <w:r w:rsidRPr="002925EF">
        <w:rPr>
          <w:color w:val="000000"/>
          <w:sz w:val="24"/>
          <w:szCs w:val="24"/>
          <w:lang w:val="az-Latn-AZ"/>
        </w:rPr>
        <w:t>Böyrək klirensinin flurbiprofen metabolitlərinin xaric olmasının əsas yolu olmasına baxmayaraq, sərbəst flurbiprofen üçün bu xaricolma yolu əsas yol deyil. Böyrək çatışmazlığı olan və albuminin k</w:t>
      </w:r>
      <w:r w:rsidR="00C43CE2">
        <w:rPr>
          <w:color w:val="000000"/>
          <w:sz w:val="24"/>
          <w:szCs w:val="24"/>
          <w:lang w:val="az-Latn-AZ"/>
        </w:rPr>
        <w:t xml:space="preserve">onsentrasiyası 3,9 q/dl-dən az </w:t>
      </w:r>
      <w:r w:rsidRPr="002925EF">
        <w:rPr>
          <w:color w:val="000000"/>
          <w:sz w:val="24"/>
          <w:szCs w:val="24"/>
          <w:lang w:val="az-Latn-AZ"/>
        </w:rPr>
        <w:t xml:space="preserve">olan xəstələrdə flurbiprofenin plazma zülalları ilə birləşmə dərəcəsi azalır. Böyrək çatışmazlığı olan xəstələrdə flurbiprofen metabolitlərinin xaric olması azala bilər. </w:t>
      </w:r>
    </w:p>
    <w:p w14:paraId="767AEE9F" w14:textId="77777777" w:rsidR="00F626AC" w:rsidRPr="002925EF" w:rsidRDefault="0076565D" w:rsidP="00C43CE2">
      <w:pPr>
        <w:pBdr>
          <w:top w:val="nil"/>
          <w:left w:val="nil"/>
          <w:bottom w:val="nil"/>
          <w:right w:val="nil"/>
          <w:between w:val="nil"/>
        </w:pBdr>
        <w:tabs>
          <w:tab w:val="left" w:pos="284"/>
        </w:tabs>
        <w:jc w:val="both"/>
        <w:rPr>
          <w:color w:val="000000"/>
          <w:sz w:val="24"/>
          <w:szCs w:val="24"/>
          <w:lang w:val="az-Latn-AZ"/>
        </w:rPr>
      </w:pPr>
      <w:r w:rsidRPr="002925EF">
        <w:rPr>
          <w:color w:val="000000"/>
          <w:sz w:val="24"/>
          <w:szCs w:val="24"/>
          <w:lang w:val="az-Latn-AZ"/>
        </w:rPr>
        <w:t xml:space="preserve">Daimi peritoneal dializ alan ambulator xəstələrdə flurbiprofen qandan dializə keçmir. </w:t>
      </w:r>
    </w:p>
    <w:p w14:paraId="6521483D" w14:textId="77777777" w:rsidR="00F626AC" w:rsidRPr="002925EF" w:rsidRDefault="0076565D" w:rsidP="00C43CE2">
      <w:pPr>
        <w:pBdr>
          <w:top w:val="nil"/>
          <w:left w:val="nil"/>
          <w:bottom w:val="nil"/>
          <w:right w:val="nil"/>
          <w:between w:val="nil"/>
        </w:pBdr>
        <w:jc w:val="both"/>
        <w:rPr>
          <w:color w:val="000000"/>
          <w:sz w:val="24"/>
          <w:szCs w:val="24"/>
          <w:lang w:val="az-Latn-AZ"/>
        </w:rPr>
      </w:pPr>
      <w:r w:rsidRPr="002925EF">
        <w:rPr>
          <w:i/>
          <w:color w:val="000000"/>
          <w:sz w:val="24"/>
          <w:szCs w:val="24"/>
          <w:lang w:val="az-Latn-AZ"/>
        </w:rPr>
        <w:t>Uşaqlarda</w:t>
      </w:r>
    </w:p>
    <w:p w14:paraId="48DD3D60" w14:textId="07F04074" w:rsidR="00F626AC" w:rsidRPr="002925EF" w:rsidRDefault="0076565D" w:rsidP="00C43CE2">
      <w:pPr>
        <w:pBdr>
          <w:top w:val="nil"/>
          <w:left w:val="nil"/>
          <w:bottom w:val="nil"/>
          <w:right w:val="nil"/>
          <w:between w:val="nil"/>
        </w:pBdr>
        <w:tabs>
          <w:tab w:val="left" w:pos="284"/>
        </w:tabs>
        <w:jc w:val="both"/>
        <w:rPr>
          <w:color w:val="000000"/>
          <w:sz w:val="24"/>
          <w:szCs w:val="24"/>
          <w:lang w:val="az-Latn-AZ"/>
        </w:rPr>
      </w:pPr>
      <w:r w:rsidRPr="002925EF">
        <w:rPr>
          <w:color w:val="000000"/>
          <w:sz w:val="24"/>
          <w:szCs w:val="24"/>
          <w:lang w:val="az-Latn-AZ"/>
        </w:rPr>
        <w:t xml:space="preserve">Flurbiprofenin uşaqlarda farmakokinetikası tədqiq olunmayıb. </w:t>
      </w:r>
      <w:r w:rsidR="001E0BC3">
        <w:rPr>
          <w:color w:val="000000"/>
          <w:sz w:val="24"/>
          <w:szCs w:val="24"/>
          <w:lang w:val="az-Latn-AZ"/>
        </w:rPr>
        <w:t>12 yaşdan aşağı uşaqlarda istifadə olunmamalıdır.</w:t>
      </w:r>
    </w:p>
    <w:p w14:paraId="6A887752" w14:textId="77777777" w:rsidR="00F626AC" w:rsidRPr="002925EF" w:rsidRDefault="0076565D" w:rsidP="00C43CE2">
      <w:pPr>
        <w:pStyle w:val="a8"/>
        <w:jc w:val="both"/>
        <w:rPr>
          <w:i/>
          <w:iCs/>
          <w:sz w:val="24"/>
          <w:szCs w:val="24"/>
          <w:lang w:val="az-Latn-AZ"/>
        </w:rPr>
      </w:pPr>
      <w:r w:rsidRPr="002925EF">
        <w:rPr>
          <w:i/>
          <w:iCs/>
          <w:sz w:val="24"/>
          <w:szCs w:val="24"/>
          <w:lang w:val="az-Latn-AZ"/>
        </w:rPr>
        <w:t>Yaşlılarda</w:t>
      </w:r>
    </w:p>
    <w:p w14:paraId="5F30B8DD" w14:textId="7B3D6859" w:rsidR="00F626AC" w:rsidRPr="002925EF" w:rsidRDefault="0076565D" w:rsidP="00C43CE2">
      <w:pPr>
        <w:pStyle w:val="a8"/>
        <w:jc w:val="both"/>
        <w:rPr>
          <w:sz w:val="24"/>
          <w:szCs w:val="24"/>
          <w:lang w:val="az-Latn-AZ"/>
        </w:rPr>
      </w:pPr>
      <w:r w:rsidRPr="002925EF">
        <w:rPr>
          <w:sz w:val="24"/>
          <w:szCs w:val="24"/>
          <w:lang w:val="az-Latn-AZ"/>
        </w:rPr>
        <w:t xml:space="preserve">Artriti olan yaşlı xəstələrdə birdəfəlik və ya çoxdəfəlik qəbul zamanı 100 mq-lıq flurbiprofen tabletlərinin farmakokinetikası artriti olan gənc xəstələrdə farmakokinetikasından fərqlənmir. </w:t>
      </w:r>
    </w:p>
    <w:p w14:paraId="20FFB783" w14:textId="77777777" w:rsidR="00B254E0" w:rsidRPr="002925EF" w:rsidRDefault="00B254E0" w:rsidP="00C43CE2">
      <w:pPr>
        <w:pStyle w:val="a8"/>
        <w:jc w:val="both"/>
        <w:rPr>
          <w:b/>
          <w:sz w:val="24"/>
          <w:szCs w:val="24"/>
          <w:lang w:val="az-Latn-AZ"/>
        </w:rPr>
      </w:pPr>
    </w:p>
    <w:p w14:paraId="6B30CFD2" w14:textId="42285989" w:rsidR="00F626AC" w:rsidRPr="002925EF" w:rsidRDefault="0076565D" w:rsidP="00C43CE2">
      <w:pPr>
        <w:pStyle w:val="a8"/>
        <w:jc w:val="both"/>
        <w:rPr>
          <w:b/>
          <w:sz w:val="24"/>
          <w:szCs w:val="24"/>
          <w:lang w:val="az-Latn-AZ"/>
        </w:rPr>
      </w:pPr>
      <w:r w:rsidRPr="002925EF">
        <w:rPr>
          <w:b/>
          <w:sz w:val="24"/>
          <w:szCs w:val="24"/>
          <w:lang w:val="az-Latn-AZ"/>
        </w:rPr>
        <w:t>İstifadəsinə  göstərişlər</w:t>
      </w:r>
    </w:p>
    <w:p w14:paraId="3795EE96" w14:textId="706822D6" w:rsidR="00F626AC" w:rsidRPr="002925EF" w:rsidRDefault="0076565D" w:rsidP="00127021">
      <w:pPr>
        <w:pStyle w:val="a8"/>
        <w:numPr>
          <w:ilvl w:val="0"/>
          <w:numId w:val="1"/>
        </w:numPr>
        <w:ind w:left="284" w:hanging="284"/>
        <w:jc w:val="both"/>
        <w:rPr>
          <w:sz w:val="24"/>
          <w:szCs w:val="24"/>
          <w:lang w:val="az-Latn-AZ"/>
        </w:rPr>
      </w:pPr>
      <w:r w:rsidRPr="002925EF">
        <w:rPr>
          <w:sz w:val="24"/>
          <w:szCs w:val="24"/>
          <w:lang w:val="az-Latn-AZ"/>
        </w:rPr>
        <w:t xml:space="preserve">Revmatoid artrit, osteoartrit, ankilozlaşdırıcı spondilit, bursit, tendinit, yumşaq toxumaların zədələnməsi zamanı təxirəsalınmaz və uzunmüddətli simptomatik müalicə; </w:t>
      </w:r>
    </w:p>
    <w:p w14:paraId="1CF48F21" w14:textId="52A8B2ED" w:rsidR="00F626AC" w:rsidRPr="002925EF" w:rsidRDefault="0076565D" w:rsidP="00127021">
      <w:pPr>
        <w:pStyle w:val="a8"/>
        <w:numPr>
          <w:ilvl w:val="0"/>
          <w:numId w:val="1"/>
        </w:numPr>
        <w:ind w:left="284" w:hanging="284"/>
        <w:jc w:val="both"/>
        <w:rPr>
          <w:sz w:val="24"/>
          <w:szCs w:val="24"/>
          <w:lang w:val="az-Latn-AZ"/>
        </w:rPr>
      </w:pPr>
      <w:r w:rsidRPr="002925EF">
        <w:rPr>
          <w:sz w:val="24"/>
          <w:szCs w:val="24"/>
          <w:lang w:val="az-Latn-AZ"/>
        </w:rPr>
        <w:t xml:space="preserve">dismenoreya. </w:t>
      </w:r>
    </w:p>
    <w:p w14:paraId="7E1D100B" w14:textId="77777777" w:rsidR="00B254E0" w:rsidRPr="002925EF" w:rsidRDefault="00B254E0" w:rsidP="00C43CE2">
      <w:pPr>
        <w:pStyle w:val="a8"/>
        <w:jc w:val="both"/>
        <w:rPr>
          <w:b/>
          <w:sz w:val="24"/>
          <w:szCs w:val="24"/>
          <w:lang w:val="az-Latn-AZ"/>
        </w:rPr>
      </w:pPr>
    </w:p>
    <w:p w14:paraId="6D23B768" w14:textId="0D2FCECC" w:rsidR="00F626AC" w:rsidRPr="002925EF" w:rsidRDefault="0076565D" w:rsidP="00C43CE2">
      <w:pPr>
        <w:pStyle w:val="a8"/>
        <w:jc w:val="both"/>
        <w:rPr>
          <w:b/>
          <w:sz w:val="24"/>
          <w:szCs w:val="24"/>
          <w:lang w:val="az-Latn-AZ"/>
        </w:rPr>
      </w:pPr>
      <w:r w:rsidRPr="002925EF">
        <w:rPr>
          <w:b/>
          <w:sz w:val="24"/>
          <w:szCs w:val="24"/>
          <w:lang w:val="az-Latn-AZ"/>
        </w:rPr>
        <w:t>Əks  göstərişlər</w:t>
      </w:r>
    </w:p>
    <w:p w14:paraId="0E40097E" w14:textId="329DA9D5" w:rsidR="00F626AC" w:rsidRPr="002925EF" w:rsidRDefault="0076565D" w:rsidP="00C43CE2">
      <w:pPr>
        <w:pStyle w:val="a8"/>
        <w:jc w:val="both"/>
        <w:rPr>
          <w:sz w:val="24"/>
          <w:szCs w:val="24"/>
          <w:lang w:val="az-Latn-AZ"/>
        </w:rPr>
      </w:pPr>
      <w:r w:rsidRPr="002925EF">
        <w:rPr>
          <w:sz w:val="24"/>
          <w:szCs w:val="24"/>
          <w:lang w:val="az-Latn-AZ"/>
        </w:rPr>
        <w:t>Flurbiprofenə və ya preparatın köməkçi maddələrindən hər hansı birinə qarşı yüksək həssaslıq. Aspirin və ya digər  qeyri-steroid iltihabəleyhinə preparatların qəbulundan sonra astma, övrə tutmaları və ya digər allergik reaksiyalar qeydə alınan xəstələrə təyin edilməməlidir. Belə xəstələr arasında ağır, nadir hallarda ölümlə nəticələnən, anafilaksiyaya oxşar reaksiyalar haqqında məlumatlar təqdim olunub (bax: Xüsusi göstərişlər, anafilaktoid reaksiyalar, anamnezdə astma). Aspirin triadası olan xəstələrə təyin edilməməlidir. Bu simptom kompl</w:t>
      </w:r>
      <w:r w:rsidR="00127021">
        <w:rPr>
          <w:sz w:val="24"/>
          <w:szCs w:val="24"/>
          <w:lang w:val="az-Latn-AZ"/>
        </w:rPr>
        <w:t xml:space="preserve">eksi adətən astma və polipozlu </w:t>
      </w:r>
      <w:r w:rsidRPr="002925EF">
        <w:rPr>
          <w:sz w:val="24"/>
          <w:szCs w:val="24"/>
          <w:lang w:val="az-Latn-AZ"/>
        </w:rPr>
        <w:t xml:space="preserve">yaxud qeyri-polipozlu rinit olan xəstələrdə və ya aspirinin yaxud digər QSİƏP-in qəbulundan sonra ağır, potensial ağır bronxospazmı olan xəstələrdə müşahidə olunur.  </w:t>
      </w:r>
    </w:p>
    <w:p w14:paraId="49B8F23A" w14:textId="77777777" w:rsidR="00F626AC" w:rsidRPr="002925EF" w:rsidRDefault="0076565D" w:rsidP="00C43CE2">
      <w:pPr>
        <w:pBdr>
          <w:top w:val="nil"/>
          <w:left w:val="nil"/>
          <w:bottom w:val="nil"/>
          <w:right w:val="nil"/>
          <w:between w:val="nil"/>
        </w:pBdr>
        <w:jc w:val="both"/>
        <w:rPr>
          <w:color w:val="000000"/>
          <w:sz w:val="24"/>
          <w:szCs w:val="24"/>
          <w:lang w:val="az-Latn-AZ"/>
        </w:rPr>
      </w:pPr>
      <w:r w:rsidRPr="002925EF">
        <w:rPr>
          <w:color w:val="000000"/>
          <w:sz w:val="24"/>
          <w:szCs w:val="24"/>
          <w:lang w:val="az-Latn-AZ"/>
        </w:rPr>
        <w:t xml:space="preserve">Xora xəstəliyi olan (kəskin və ya anamnezində) xəstələrə əks göstərişdır. Anamnezində QSİƏP ilə müalicə ilə əlaqədar mədə-bağırsaq qanaxması və ya perforasiyası olan xəstələrə əks göstərişdir. </w:t>
      </w:r>
    </w:p>
    <w:p w14:paraId="57317189" w14:textId="77777777" w:rsidR="00F626AC" w:rsidRPr="002925EF" w:rsidRDefault="0076565D" w:rsidP="00C43CE2">
      <w:pPr>
        <w:pBdr>
          <w:top w:val="nil"/>
          <w:left w:val="nil"/>
          <w:bottom w:val="nil"/>
          <w:right w:val="nil"/>
          <w:between w:val="nil"/>
        </w:pBdr>
        <w:jc w:val="both"/>
        <w:rPr>
          <w:color w:val="000000"/>
          <w:sz w:val="24"/>
          <w:szCs w:val="24"/>
          <w:lang w:val="az-Latn-AZ"/>
        </w:rPr>
      </w:pPr>
      <w:r w:rsidRPr="002925EF">
        <w:rPr>
          <w:color w:val="000000"/>
          <w:sz w:val="24"/>
          <w:szCs w:val="24"/>
          <w:lang w:val="az-Latn-AZ"/>
        </w:rPr>
        <w:lastRenderedPageBreak/>
        <w:t>Mədə-bağırsaq qanaxmalarında, serebrovaskulyar qanaxmalarda və digər qanaxmalarda əks göstərişdir.</w:t>
      </w:r>
    </w:p>
    <w:p w14:paraId="1EDD8623" w14:textId="77777777" w:rsidR="00F626AC" w:rsidRPr="002925EF" w:rsidRDefault="0076565D" w:rsidP="00C43CE2">
      <w:pPr>
        <w:pBdr>
          <w:top w:val="nil"/>
          <w:left w:val="nil"/>
          <w:bottom w:val="nil"/>
          <w:right w:val="nil"/>
          <w:between w:val="nil"/>
        </w:pBdr>
        <w:jc w:val="both"/>
        <w:rPr>
          <w:color w:val="000000"/>
          <w:sz w:val="24"/>
          <w:szCs w:val="24"/>
          <w:lang w:val="az-Latn-AZ"/>
        </w:rPr>
      </w:pPr>
      <w:r w:rsidRPr="002925EF">
        <w:rPr>
          <w:color w:val="000000"/>
          <w:sz w:val="24"/>
          <w:szCs w:val="24"/>
          <w:lang w:val="az-Latn-AZ"/>
        </w:rPr>
        <w:t xml:space="preserve">Ağır ürək çatışmazlığı, qaraciyər çatışmazlığı və böyrək çatışmazlığı olan xəstələrə əks göstərişdir.  </w:t>
      </w:r>
    </w:p>
    <w:p w14:paraId="336FBFBD" w14:textId="77777777" w:rsidR="00F626AC" w:rsidRPr="002925EF" w:rsidRDefault="0076565D" w:rsidP="00C43CE2">
      <w:pPr>
        <w:pBdr>
          <w:top w:val="nil"/>
          <w:left w:val="nil"/>
          <w:bottom w:val="nil"/>
          <w:right w:val="nil"/>
          <w:between w:val="nil"/>
        </w:pBdr>
        <w:jc w:val="both"/>
        <w:rPr>
          <w:color w:val="000000"/>
          <w:sz w:val="24"/>
          <w:szCs w:val="24"/>
          <w:lang w:val="az-Latn-AZ"/>
        </w:rPr>
      </w:pPr>
      <w:r w:rsidRPr="002925EF">
        <w:rPr>
          <w:color w:val="000000"/>
          <w:sz w:val="24"/>
          <w:szCs w:val="24"/>
          <w:lang w:val="az-Latn-AZ"/>
        </w:rPr>
        <w:t xml:space="preserve">Cərrahiyyədə tac damarların şuntlanması (CABG) zamanı əməliyyatqabağı ağrının müalicəsi üçün əks göstərişdir. </w:t>
      </w:r>
    </w:p>
    <w:p w14:paraId="611B7306" w14:textId="77777777" w:rsidR="00F626AC" w:rsidRPr="002925EF" w:rsidRDefault="0076565D" w:rsidP="00C43CE2">
      <w:pPr>
        <w:pBdr>
          <w:top w:val="nil"/>
          <w:left w:val="nil"/>
          <w:bottom w:val="nil"/>
          <w:right w:val="nil"/>
          <w:between w:val="nil"/>
        </w:pBdr>
        <w:jc w:val="both"/>
        <w:rPr>
          <w:color w:val="000000"/>
          <w:sz w:val="24"/>
          <w:szCs w:val="24"/>
          <w:lang w:val="az-Latn-AZ"/>
        </w:rPr>
      </w:pPr>
      <w:r w:rsidRPr="002925EF">
        <w:rPr>
          <w:color w:val="000000"/>
          <w:sz w:val="24"/>
          <w:szCs w:val="24"/>
          <w:lang w:val="az-Latn-AZ"/>
        </w:rPr>
        <w:t xml:space="preserve">Hamiləliyin üçüncü üç ayında əks göstərişdir. </w:t>
      </w:r>
    </w:p>
    <w:p w14:paraId="535BE48A" w14:textId="77777777" w:rsidR="00127021" w:rsidRDefault="00127021" w:rsidP="00C43CE2">
      <w:pPr>
        <w:pBdr>
          <w:top w:val="nil"/>
          <w:left w:val="nil"/>
          <w:bottom w:val="nil"/>
          <w:right w:val="nil"/>
          <w:between w:val="nil"/>
        </w:pBdr>
        <w:jc w:val="both"/>
        <w:rPr>
          <w:b/>
          <w:color w:val="000000"/>
          <w:sz w:val="24"/>
          <w:szCs w:val="24"/>
          <w:lang w:val="az-Latn-AZ"/>
        </w:rPr>
      </w:pPr>
    </w:p>
    <w:p w14:paraId="7518A450" w14:textId="38E20EBB" w:rsidR="00F626AC" w:rsidRPr="002925EF" w:rsidRDefault="00127021" w:rsidP="00C43CE2">
      <w:pPr>
        <w:pBdr>
          <w:top w:val="nil"/>
          <w:left w:val="nil"/>
          <w:bottom w:val="nil"/>
          <w:right w:val="nil"/>
          <w:between w:val="nil"/>
        </w:pBdr>
        <w:jc w:val="both"/>
        <w:rPr>
          <w:color w:val="000000"/>
          <w:sz w:val="24"/>
          <w:szCs w:val="24"/>
          <w:lang w:val="az-Latn-AZ"/>
        </w:rPr>
      </w:pPr>
      <w:r>
        <w:rPr>
          <w:b/>
          <w:color w:val="000000"/>
          <w:sz w:val="24"/>
          <w:szCs w:val="24"/>
          <w:lang w:val="az-Latn-AZ"/>
        </w:rPr>
        <w:t xml:space="preserve">Xüsusi göstərişlər və </w:t>
      </w:r>
      <w:r w:rsidR="0076565D" w:rsidRPr="002925EF">
        <w:rPr>
          <w:b/>
          <w:color w:val="000000"/>
          <w:sz w:val="24"/>
          <w:szCs w:val="24"/>
          <w:lang w:val="az-Latn-AZ"/>
        </w:rPr>
        <w:t>ehtiyat  tədbirləri</w:t>
      </w:r>
    </w:p>
    <w:p w14:paraId="4D6489EC" w14:textId="77777777" w:rsidR="00F626AC" w:rsidRPr="002925EF" w:rsidRDefault="0076565D" w:rsidP="00C43CE2">
      <w:pPr>
        <w:pBdr>
          <w:top w:val="nil"/>
          <w:left w:val="nil"/>
          <w:bottom w:val="nil"/>
          <w:right w:val="nil"/>
          <w:between w:val="nil"/>
        </w:pBdr>
        <w:jc w:val="both"/>
        <w:rPr>
          <w:color w:val="000000"/>
          <w:sz w:val="24"/>
          <w:szCs w:val="24"/>
          <w:lang w:val="az-Latn-AZ"/>
        </w:rPr>
      </w:pPr>
      <w:r w:rsidRPr="002925EF">
        <w:rPr>
          <w:color w:val="000000"/>
          <w:sz w:val="24"/>
          <w:szCs w:val="24"/>
          <w:lang w:val="az-Latn-AZ"/>
        </w:rPr>
        <w:t xml:space="preserve">Flurbiprofen QSİƏP-lə, o cümlədən SOG-2-nin inhibitorları ilə birgə qəbul edilməməlidir. </w:t>
      </w:r>
    </w:p>
    <w:p w14:paraId="250BFC20" w14:textId="77777777" w:rsidR="00F626AC" w:rsidRPr="00127021" w:rsidRDefault="00F626AC" w:rsidP="00C43CE2">
      <w:pPr>
        <w:pBdr>
          <w:top w:val="nil"/>
          <w:left w:val="nil"/>
          <w:bottom w:val="nil"/>
          <w:right w:val="nil"/>
          <w:between w:val="nil"/>
        </w:pBdr>
        <w:jc w:val="both"/>
        <w:rPr>
          <w:color w:val="000000"/>
          <w:sz w:val="12"/>
          <w:szCs w:val="24"/>
          <w:lang w:val="az-Latn-AZ"/>
        </w:rPr>
      </w:pPr>
    </w:p>
    <w:tbl>
      <w:tblPr>
        <w:tblStyle w:val="a5"/>
        <w:tblW w:w="9211"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211"/>
      </w:tblGrid>
      <w:tr w:rsidR="00F626AC" w:rsidRPr="00AF3F90" w14:paraId="02D06DE4" w14:textId="77777777" w:rsidTr="00127021">
        <w:trPr>
          <w:trHeight w:val="2751"/>
        </w:trPr>
        <w:tc>
          <w:tcPr>
            <w:tcW w:w="9211" w:type="dxa"/>
          </w:tcPr>
          <w:p w14:paraId="57D425D9" w14:textId="77777777" w:rsidR="00F626AC" w:rsidRPr="00127021" w:rsidRDefault="0076565D" w:rsidP="00C43CE2">
            <w:pPr>
              <w:pBdr>
                <w:top w:val="nil"/>
                <w:left w:val="nil"/>
                <w:bottom w:val="nil"/>
                <w:right w:val="nil"/>
                <w:between w:val="nil"/>
              </w:pBdr>
              <w:jc w:val="both"/>
              <w:rPr>
                <w:color w:val="000000"/>
                <w:sz w:val="22"/>
                <w:szCs w:val="24"/>
                <w:lang w:val="az-Latn-AZ"/>
              </w:rPr>
            </w:pPr>
            <w:r w:rsidRPr="00127021">
              <w:rPr>
                <w:b/>
                <w:i/>
                <w:color w:val="000000"/>
                <w:sz w:val="22"/>
                <w:szCs w:val="24"/>
                <w:lang w:val="az-Latn-AZ"/>
              </w:rPr>
              <w:t>Ürək-damar xəstəlikləri riski</w:t>
            </w:r>
          </w:p>
          <w:p w14:paraId="00BCE7F4" w14:textId="5E47C950" w:rsidR="00F626AC" w:rsidRPr="00127021" w:rsidRDefault="00127021" w:rsidP="00C43CE2">
            <w:pPr>
              <w:pBdr>
                <w:top w:val="nil"/>
                <w:left w:val="nil"/>
                <w:bottom w:val="nil"/>
                <w:right w:val="nil"/>
                <w:between w:val="nil"/>
              </w:pBdr>
              <w:jc w:val="both"/>
              <w:rPr>
                <w:color w:val="000000"/>
                <w:sz w:val="22"/>
                <w:szCs w:val="24"/>
                <w:lang w:val="az-Latn-AZ"/>
              </w:rPr>
            </w:pPr>
            <w:r>
              <w:rPr>
                <w:color w:val="000000"/>
                <w:sz w:val="22"/>
                <w:szCs w:val="24"/>
                <w:lang w:val="az-Latn-AZ"/>
              </w:rPr>
              <w:t>• QSİƏP</w:t>
            </w:r>
            <w:r w:rsidR="0076565D" w:rsidRPr="00127021">
              <w:rPr>
                <w:color w:val="000000"/>
                <w:sz w:val="22"/>
                <w:szCs w:val="24"/>
                <w:lang w:val="az-Latn-AZ"/>
              </w:rPr>
              <w:t xml:space="preserve"> ölümcül ola biləcək ciddi ürək-damar trombolitik halların yaranmasına, miokard infarktı və insult riskinin artmasına gətirib çıxara bilər. İstifadə müddəti uzandıqca bu risk də arta bilər. Artıq ürək-damar xəstəlikləri yaxud ürək-damar xəstəliklərinin inkişaf riski amili olan xəstələr arasında risk daha yüksəkdir. </w:t>
            </w:r>
          </w:p>
          <w:p w14:paraId="6A1B2141" w14:textId="77777777" w:rsidR="00F626AC" w:rsidRPr="00127021" w:rsidRDefault="0076565D" w:rsidP="00C43CE2">
            <w:pPr>
              <w:pBdr>
                <w:top w:val="nil"/>
                <w:left w:val="nil"/>
                <w:bottom w:val="nil"/>
                <w:right w:val="nil"/>
                <w:between w:val="nil"/>
              </w:pBdr>
              <w:jc w:val="both"/>
              <w:rPr>
                <w:color w:val="000000"/>
                <w:sz w:val="22"/>
                <w:szCs w:val="24"/>
                <w:lang w:val="az-Latn-AZ"/>
              </w:rPr>
            </w:pPr>
            <w:r w:rsidRPr="00127021">
              <w:rPr>
                <w:color w:val="000000"/>
                <w:sz w:val="22"/>
                <w:szCs w:val="24"/>
                <w:lang w:val="az-Latn-AZ"/>
              </w:rPr>
              <w:t xml:space="preserve">• Flurbiprofen cərrahiyyədə tac damarların şuntlaması (CABG) zamanı əməliyyat qabağı ağrının müalicəsi üçün əks göstərişdir. </w:t>
            </w:r>
          </w:p>
          <w:p w14:paraId="2DD79B80" w14:textId="77777777" w:rsidR="00F626AC" w:rsidRPr="00127021" w:rsidRDefault="0076565D" w:rsidP="00C43CE2">
            <w:pPr>
              <w:pBdr>
                <w:top w:val="nil"/>
                <w:left w:val="nil"/>
                <w:bottom w:val="nil"/>
                <w:right w:val="nil"/>
                <w:between w:val="nil"/>
              </w:pBdr>
              <w:jc w:val="both"/>
              <w:rPr>
                <w:color w:val="000000"/>
                <w:sz w:val="22"/>
                <w:szCs w:val="24"/>
                <w:lang w:val="az-Latn-AZ"/>
              </w:rPr>
            </w:pPr>
            <w:r w:rsidRPr="00127021">
              <w:rPr>
                <w:b/>
                <w:i/>
                <w:color w:val="000000"/>
                <w:sz w:val="22"/>
                <w:szCs w:val="24"/>
                <w:lang w:val="az-Latn-AZ"/>
              </w:rPr>
              <w:t xml:space="preserve">Mədə-bağırsaq xəstəlikləri riski </w:t>
            </w:r>
          </w:p>
          <w:p w14:paraId="4375371F" w14:textId="501CA6FA" w:rsidR="00F626AC" w:rsidRPr="00127021" w:rsidRDefault="00127021" w:rsidP="00C43CE2">
            <w:pPr>
              <w:pBdr>
                <w:top w:val="nil"/>
                <w:left w:val="nil"/>
                <w:bottom w:val="nil"/>
                <w:right w:val="nil"/>
                <w:between w:val="nil"/>
              </w:pBdr>
              <w:jc w:val="both"/>
              <w:rPr>
                <w:color w:val="000000"/>
                <w:sz w:val="22"/>
                <w:szCs w:val="24"/>
                <w:lang w:val="az-Latn-AZ"/>
              </w:rPr>
            </w:pPr>
            <w:r>
              <w:rPr>
                <w:color w:val="000000"/>
                <w:sz w:val="22"/>
                <w:szCs w:val="24"/>
                <w:lang w:val="az-Latn-AZ"/>
              </w:rPr>
              <w:t xml:space="preserve">• QSİƏP </w:t>
            </w:r>
            <w:r w:rsidR="0076565D" w:rsidRPr="00127021">
              <w:rPr>
                <w:color w:val="000000"/>
                <w:sz w:val="22"/>
                <w:szCs w:val="24"/>
                <w:lang w:val="az-Latn-AZ"/>
              </w:rPr>
              <w:t xml:space="preserve">ciddi yanaşı mədə-bağırsaq təzahürləri, o cümlədən  qanaxma, mədənin və ya bağırsağın ölümcül ola biləcək xorası və perforasiyası riskini artırır. Bu ağırlaşmalar istifadə zamanı istənilən  vaxt simptomsuz da baş verə bilər. Yaşlı xəstələr ciddi  mədə-bağırsaq ağırlaşmalarına daha çox məruz qalır. </w:t>
            </w:r>
          </w:p>
        </w:tc>
      </w:tr>
    </w:tbl>
    <w:p w14:paraId="11147E33" w14:textId="77777777" w:rsidR="00F626AC" w:rsidRPr="00127021" w:rsidRDefault="00F626AC" w:rsidP="00C43CE2">
      <w:pPr>
        <w:pBdr>
          <w:top w:val="nil"/>
          <w:left w:val="nil"/>
          <w:bottom w:val="nil"/>
          <w:right w:val="nil"/>
          <w:between w:val="nil"/>
        </w:pBdr>
        <w:jc w:val="both"/>
        <w:rPr>
          <w:color w:val="000000"/>
          <w:sz w:val="12"/>
          <w:szCs w:val="24"/>
          <w:lang w:val="az-Latn-AZ"/>
        </w:rPr>
      </w:pPr>
    </w:p>
    <w:p w14:paraId="5A3A311C" w14:textId="77777777" w:rsidR="00F626AC" w:rsidRPr="002925EF" w:rsidRDefault="0076565D" w:rsidP="00C43CE2">
      <w:pPr>
        <w:pBdr>
          <w:top w:val="nil"/>
          <w:left w:val="nil"/>
          <w:bottom w:val="nil"/>
          <w:right w:val="nil"/>
          <w:between w:val="nil"/>
        </w:pBdr>
        <w:jc w:val="both"/>
        <w:rPr>
          <w:color w:val="000000"/>
          <w:sz w:val="24"/>
          <w:szCs w:val="24"/>
          <w:lang w:val="az-Latn-AZ"/>
        </w:rPr>
      </w:pPr>
      <w:r w:rsidRPr="002925EF">
        <w:rPr>
          <w:bCs/>
          <w:i/>
          <w:color w:val="000000"/>
          <w:sz w:val="24"/>
          <w:szCs w:val="24"/>
          <w:lang w:val="az-Latn-AZ"/>
        </w:rPr>
        <w:t>Xəbərdarlıq</w:t>
      </w:r>
      <w:r w:rsidRPr="002925EF">
        <w:rPr>
          <w:b/>
          <w:i/>
          <w:color w:val="000000"/>
          <w:sz w:val="24"/>
          <w:szCs w:val="24"/>
          <w:lang w:val="az-Latn-AZ"/>
        </w:rPr>
        <w:br/>
      </w:r>
      <w:r w:rsidRPr="002925EF">
        <w:rPr>
          <w:i/>
          <w:color w:val="000000"/>
          <w:sz w:val="24"/>
          <w:szCs w:val="24"/>
          <w:lang w:val="az-Latn-AZ"/>
        </w:rPr>
        <w:t>Ürək-damar trombolitik hallar</w:t>
      </w:r>
    </w:p>
    <w:p w14:paraId="58F1CB13" w14:textId="3FDD04D7" w:rsidR="00F626AC" w:rsidRPr="002925EF" w:rsidRDefault="00127021" w:rsidP="00C43CE2">
      <w:pPr>
        <w:pBdr>
          <w:top w:val="nil"/>
          <w:left w:val="nil"/>
          <w:bottom w:val="nil"/>
          <w:right w:val="nil"/>
          <w:between w:val="nil"/>
        </w:pBdr>
        <w:jc w:val="both"/>
        <w:rPr>
          <w:color w:val="000000"/>
          <w:sz w:val="24"/>
          <w:szCs w:val="24"/>
          <w:lang w:val="az-Latn-AZ"/>
        </w:rPr>
      </w:pPr>
      <w:r>
        <w:rPr>
          <w:color w:val="000000"/>
          <w:sz w:val="24"/>
          <w:szCs w:val="24"/>
          <w:lang w:val="az-Latn-AZ"/>
        </w:rPr>
        <w:t xml:space="preserve">Bir neçə QSİƏP-in </w:t>
      </w:r>
      <w:r w:rsidR="0076565D" w:rsidRPr="002925EF">
        <w:rPr>
          <w:color w:val="000000"/>
          <w:sz w:val="24"/>
          <w:szCs w:val="24"/>
          <w:lang w:val="az-Latn-AZ"/>
        </w:rPr>
        <w:t>selektiv və qeyri-selektiv SOG-2 inhibitorlarının 3 i</w:t>
      </w:r>
      <w:r>
        <w:rPr>
          <w:color w:val="000000"/>
          <w:sz w:val="24"/>
          <w:szCs w:val="24"/>
          <w:lang w:val="az-Latn-AZ"/>
        </w:rPr>
        <w:t xml:space="preserve">lə yaxın tədqiqinin nəticələri </w:t>
      </w:r>
      <w:r w:rsidR="0076565D" w:rsidRPr="002925EF">
        <w:rPr>
          <w:color w:val="000000"/>
          <w:sz w:val="24"/>
          <w:szCs w:val="24"/>
          <w:lang w:val="az-Latn-AZ"/>
        </w:rPr>
        <w:t>ciddi ürək-damar trombolitik halları, miokard infarktı, insult riskinin yüksək olduğunu göstərmişdir. Artıq ürək-damar xəstəlikləri yaxud ürək-damar xəstəliklərinin inkişaf riski amili olan xəstələr arasında risk daha yüksəkdir. Yanaşı ürək-damar hallarının inkişaf riskinin minimuma endirilməsi üçün ən qısa müddətə ən aşağı effektiv doza qəbul edilməlidir. Həkim və xəstə əvvəllər ürək-damar simptomlarının olmamasına baxmayaraq, belə halların yaranmasına qarşı sayıq olmalıdır. Xəstələr ciddi ürək-damar hallarının əlamətləri və/və ya simptomları və onların təzahür etməsi zamanı görüləcək tədbirlər barədə xəbərdar edilməlidir Aspirinin eyni zamanda istifadəsinin QSİƏP-in qəbulu ilə bağlı ciddi ürək-damar trombolitik hallarının yüksək inkişaf riski ilə bağlı olmasına dair mötəbə</w:t>
      </w:r>
      <w:r>
        <w:rPr>
          <w:color w:val="000000"/>
          <w:sz w:val="24"/>
          <w:szCs w:val="24"/>
          <w:lang w:val="az-Latn-AZ"/>
        </w:rPr>
        <w:t xml:space="preserve">r sübut yoxdur. </w:t>
      </w:r>
      <w:r w:rsidR="0076565D" w:rsidRPr="002925EF">
        <w:rPr>
          <w:color w:val="000000"/>
          <w:sz w:val="24"/>
          <w:szCs w:val="24"/>
          <w:lang w:val="az-Latn-AZ"/>
        </w:rPr>
        <w:t>Aspirinlə flurbiprofenin eyni anda qəbulu ciddi mədə-bağırsaq hallarının inkişaf riskini artırır. Flurbiprofen üçün belə riskin istisna edilməsinə dair kifayət qədər məlumat yoxdur. Nəzarət olunmayan arterial hipertenziyası, durğun ürək çatışmazlığı, ürəyin sabit işemik xəstəliyi, periferik arteriyası olan xəstəlikləri və/və ya serebrovaskulyar xəstəlikləri olan xəstələrə flurbiprofen ehtiyatla, yalnız hərtərəfli müayinədən sonra təyin edilməlidir. Ürək-damar xəstəliklərinin risk amilləri (məsələn, hipertenziya, hiperlipidemiya, şəkərli diabet, siqaret çəkmə) olan xəstələrdə uzunmüddətli müalicədən əvvəl analoji müayinə aparılmalıdır. Tac damarın şunt</w:t>
      </w:r>
      <w:r w:rsidR="008C4C96">
        <w:rPr>
          <w:color w:val="000000"/>
          <w:sz w:val="24"/>
          <w:szCs w:val="24"/>
          <w:lang w:val="az-Latn-AZ"/>
        </w:rPr>
        <w:t xml:space="preserve">lamasından ilk 10-14 gün sonra </w:t>
      </w:r>
      <w:r w:rsidR="0076565D" w:rsidRPr="002925EF">
        <w:rPr>
          <w:color w:val="000000"/>
          <w:sz w:val="24"/>
          <w:szCs w:val="24"/>
          <w:lang w:val="az-Latn-AZ"/>
        </w:rPr>
        <w:t>ağrının müalicəsi üçün QSİƏP-nin – selektiv və</w:t>
      </w:r>
      <w:r>
        <w:rPr>
          <w:color w:val="000000"/>
          <w:sz w:val="24"/>
          <w:szCs w:val="24"/>
          <w:lang w:val="az-Latn-AZ"/>
        </w:rPr>
        <w:t xml:space="preserve"> </w:t>
      </w:r>
      <w:r w:rsidR="0076565D" w:rsidRPr="002925EF">
        <w:rPr>
          <w:color w:val="000000"/>
          <w:sz w:val="24"/>
          <w:szCs w:val="24"/>
          <w:lang w:val="az-Latn-AZ"/>
        </w:rPr>
        <w:t>qeyri-selektiv SOG-2 inhibitorlarının istifadəsi</w:t>
      </w:r>
      <w:r>
        <w:rPr>
          <w:color w:val="000000"/>
          <w:sz w:val="24"/>
          <w:szCs w:val="24"/>
          <w:lang w:val="az-Latn-AZ"/>
        </w:rPr>
        <w:t xml:space="preserve"> ilə iki böyük, nəzarət olunan </w:t>
      </w:r>
      <w:r w:rsidR="0076565D" w:rsidRPr="002925EF">
        <w:rPr>
          <w:color w:val="000000"/>
          <w:sz w:val="24"/>
          <w:szCs w:val="24"/>
          <w:lang w:val="az-Latn-AZ"/>
        </w:rPr>
        <w:t>klinik tədqiqatın nəticələri insult və miokard infarktının yüksək inkişaf tezliyini ortaya çıxarmışdır.</w:t>
      </w:r>
    </w:p>
    <w:p w14:paraId="4F0879C2" w14:textId="77777777" w:rsidR="00F626AC" w:rsidRPr="002925EF" w:rsidRDefault="0076565D" w:rsidP="00C43CE2">
      <w:pPr>
        <w:pBdr>
          <w:top w:val="nil"/>
          <w:left w:val="nil"/>
          <w:bottom w:val="nil"/>
          <w:right w:val="nil"/>
          <w:between w:val="nil"/>
        </w:pBdr>
        <w:jc w:val="both"/>
        <w:rPr>
          <w:color w:val="000000"/>
          <w:sz w:val="24"/>
          <w:szCs w:val="24"/>
          <w:lang w:val="az-Latn-AZ"/>
        </w:rPr>
      </w:pPr>
      <w:r w:rsidRPr="002925EF">
        <w:rPr>
          <w:i/>
          <w:color w:val="000000"/>
          <w:sz w:val="24"/>
          <w:szCs w:val="24"/>
          <w:lang w:val="az-Latn-AZ"/>
        </w:rPr>
        <w:t>Arterial hipertneziya</w:t>
      </w:r>
    </w:p>
    <w:p w14:paraId="1333E9DC" w14:textId="77777777" w:rsidR="00F626AC" w:rsidRPr="002925EF" w:rsidRDefault="0076565D" w:rsidP="00C43CE2">
      <w:pPr>
        <w:pBdr>
          <w:top w:val="nil"/>
          <w:left w:val="nil"/>
          <w:bottom w:val="nil"/>
          <w:right w:val="nil"/>
          <w:between w:val="nil"/>
        </w:pBdr>
        <w:jc w:val="both"/>
        <w:rPr>
          <w:color w:val="000000"/>
          <w:sz w:val="24"/>
          <w:szCs w:val="24"/>
          <w:lang w:val="az-Latn-AZ"/>
        </w:rPr>
      </w:pPr>
      <w:r w:rsidRPr="002925EF">
        <w:rPr>
          <w:color w:val="000000"/>
          <w:sz w:val="24"/>
          <w:szCs w:val="24"/>
          <w:lang w:val="az-Latn-AZ"/>
        </w:rPr>
        <w:t xml:space="preserve">QSİƏP, o cümlədən flurbiprofen artıq mövcud olan hipertenziyanın manifestasiyasına və ya pisləşməsinə səbəb ola bilər və ürək-damar hallarının artmasına səbəb ola bilər. Tiazid yaxud dövrə diuretikləri qəbul edən xəstələrdə QSİƏP-nin qəbulu zamanı müalicəyə cavab aşağı düşür. QİƏSP, o cümlədən flurbiprofen hipertoniyalı xəstələrdə istifadə edilməlidir. Flurbiprofenlə müalicə zamanı arterial təzyiqi (AT) yoxlamaq lazımdır.  </w:t>
      </w:r>
    </w:p>
    <w:p w14:paraId="499F635B" w14:textId="77777777" w:rsidR="00F626AC" w:rsidRPr="002925EF" w:rsidRDefault="0076565D" w:rsidP="00C43CE2">
      <w:pPr>
        <w:pBdr>
          <w:top w:val="nil"/>
          <w:left w:val="nil"/>
          <w:bottom w:val="nil"/>
          <w:right w:val="nil"/>
          <w:between w:val="nil"/>
        </w:pBdr>
        <w:jc w:val="both"/>
        <w:rPr>
          <w:color w:val="000000"/>
          <w:sz w:val="24"/>
          <w:szCs w:val="24"/>
          <w:lang w:val="az-Latn-AZ"/>
        </w:rPr>
      </w:pPr>
      <w:r w:rsidRPr="002925EF">
        <w:rPr>
          <w:i/>
          <w:color w:val="000000"/>
          <w:sz w:val="24"/>
          <w:szCs w:val="24"/>
          <w:lang w:val="az-Latn-AZ"/>
        </w:rPr>
        <w:t>Durğunluq ürək çatışmazlığı və ödem</w:t>
      </w:r>
    </w:p>
    <w:p w14:paraId="02B36A03" w14:textId="77777777" w:rsidR="00F626AC" w:rsidRPr="002925EF" w:rsidRDefault="0076565D" w:rsidP="00C43CE2">
      <w:pPr>
        <w:pBdr>
          <w:top w:val="nil"/>
          <w:left w:val="nil"/>
          <w:bottom w:val="nil"/>
          <w:right w:val="nil"/>
          <w:between w:val="nil"/>
        </w:pBdr>
        <w:jc w:val="both"/>
        <w:rPr>
          <w:color w:val="000000"/>
          <w:sz w:val="24"/>
          <w:szCs w:val="24"/>
          <w:lang w:val="az-Latn-AZ"/>
        </w:rPr>
      </w:pPr>
      <w:r w:rsidRPr="002925EF">
        <w:rPr>
          <w:color w:val="000000"/>
          <w:sz w:val="24"/>
          <w:szCs w:val="24"/>
          <w:lang w:val="az-Latn-AZ"/>
        </w:rPr>
        <w:t xml:space="preserve">QSİƏP, o cümlədən flurbiprofen və prostaqlandinlərin sintezini tormozlayan dərmanlar qəbul edən bəzi xəstələrdə mayenin saxlanması və ödem müşahidə edilmişdir. Flurbiprofen mayenin saxlanması, hipertoniya və ya ürək çatışmazlığı olan xəstələrdə ehtiyatla istifadə edilməlidir. </w:t>
      </w:r>
    </w:p>
    <w:p w14:paraId="37F6A14C" w14:textId="77777777" w:rsidR="00F626AC" w:rsidRPr="002925EF" w:rsidRDefault="0076565D" w:rsidP="00C43CE2">
      <w:pPr>
        <w:pBdr>
          <w:top w:val="nil"/>
          <w:left w:val="nil"/>
          <w:bottom w:val="nil"/>
          <w:right w:val="nil"/>
          <w:between w:val="nil"/>
        </w:pBdr>
        <w:jc w:val="both"/>
        <w:rPr>
          <w:color w:val="000000"/>
          <w:sz w:val="24"/>
          <w:szCs w:val="24"/>
          <w:lang w:val="az-Latn-AZ"/>
        </w:rPr>
      </w:pPr>
      <w:r w:rsidRPr="002925EF">
        <w:rPr>
          <w:i/>
          <w:color w:val="000000"/>
          <w:sz w:val="24"/>
          <w:szCs w:val="24"/>
          <w:lang w:val="az-Latn-AZ"/>
        </w:rPr>
        <w:t xml:space="preserve">Mədə-bağırsaq traktında  – xora, qanaxma, perforasiyanın inkişafı riski </w:t>
      </w:r>
    </w:p>
    <w:p w14:paraId="0B96C0E6" w14:textId="0587E47A" w:rsidR="00F626AC" w:rsidRPr="002925EF" w:rsidRDefault="0076565D" w:rsidP="00C43CE2">
      <w:pPr>
        <w:pBdr>
          <w:top w:val="nil"/>
          <w:left w:val="nil"/>
          <w:bottom w:val="nil"/>
          <w:right w:val="nil"/>
          <w:between w:val="nil"/>
        </w:pBdr>
        <w:jc w:val="both"/>
        <w:rPr>
          <w:color w:val="000000"/>
          <w:sz w:val="24"/>
          <w:szCs w:val="24"/>
          <w:lang w:val="az-Latn-AZ"/>
        </w:rPr>
      </w:pPr>
      <w:r w:rsidRPr="002925EF">
        <w:rPr>
          <w:color w:val="000000"/>
          <w:sz w:val="24"/>
          <w:szCs w:val="24"/>
          <w:lang w:val="az-Latn-AZ"/>
        </w:rPr>
        <w:t xml:space="preserve">QSİƏP mədə-bağırsaq traktı tərəfindən ciddi yanaşı hallara, o cümlədən qanaxmaya, xora xəstəliyinə və ölümcül ola biləcək mədənin, nazik, yoğun bağırsağın perforasiyasına səbəb ola bilər. Qeyd </w:t>
      </w:r>
      <w:r w:rsidR="00127021">
        <w:rPr>
          <w:color w:val="000000"/>
          <w:sz w:val="24"/>
          <w:szCs w:val="24"/>
          <w:lang w:val="az-Latn-AZ"/>
        </w:rPr>
        <w:t xml:space="preserve">olunan yanaşı hallar istənilən </w:t>
      </w:r>
      <w:r w:rsidRPr="002925EF">
        <w:rPr>
          <w:color w:val="000000"/>
          <w:sz w:val="24"/>
          <w:szCs w:val="24"/>
          <w:lang w:val="az-Latn-AZ"/>
        </w:rPr>
        <w:t xml:space="preserve">vaxt əvvəlcədən simptomlar şəklində və ya onlarsız yarana bilər. MBT-nin ciddi yanaşı təsirləri, məsələn dispepsiya, müalicənin istənilən anında inkişaf edə bilər. Xəstələr və </w:t>
      </w:r>
      <w:r w:rsidRPr="002925EF">
        <w:rPr>
          <w:color w:val="000000"/>
          <w:sz w:val="24"/>
          <w:szCs w:val="24"/>
          <w:lang w:val="az-Latn-AZ"/>
        </w:rPr>
        <w:lastRenderedPageBreak/>
        <w:t xml:space="preserve">həkimlər QSİƏP ilə müalicə zamanı mədə-bağırsaq xoralarının və qanaxmanın əlamətlərinə və simptomlarına qarşı diqqətli olmalı və ciddi mədə-bağırsaq halı ilə bağlı şübhə olduqda əlavə müayinə və müalicəyə başlanılmalıdır. Xəstələr mədə-bağırsaq zəhərlənməsinin əlamətləri və simptomları barədə xəbərdar edilməlidir. Dövri laborator monitorinqin üstünlükləri sübut olunmayıb, lakin kifayət qədər qiymətləndirmə də yoxdur. MBT-nin yuxarı şöbələrinin ciddi yanaşı təsiri inkişaf etmiş beş pasiyentdən yalnız birində QSİƏP terapiyasına cavab simptomatikdir. </w:t>
      </w:r>
    </w:p>
    <w:p w14:paraId="3172EB55" w14:textId="77777777" w:rsidR="00F626AC" w:rsidRPr="002925EF" w:rsidRDefault="0076565D" w:rsidP="00C43CE2">
      <w:pPr>
        <w:pBdr>
          <w:top w:val="nil"/>
          <w:left w:val="nil"/>
          <w:bottom w:val="nil"/>
          <w:right w:val="nil"/>
          <w:between w:val="nil"/>
        </w:pBdr>
        <w:jc w:val="both"/>
        <w:rPr>
          <w:color w:val="000000"/>
          <w:sz w:val="24"/>
          <w:szCs w:val="24"/>
          <w:lang w:val="az-Latn-AZ"/>
        </w:rPr>
      </w:pPr>
      <w:r w:rsidRPr="002925EF">
        <w:rPr>
          <w:color w:val="000000"/>
          <w:sz w:val="24"/>
          <w:szCs w:val="24"/>
          <w:lang w:val="az-Latn-AZ"/>
        </w:rPr>
        <w:t xml:space="preserve">QSİƏP-in səbəb olduğu mədə-bağırsaq traktının yuxarı şöbəsinin xorasının, massiv qanaxmanın və ya perforasiyanın inkişaf etməsi hallaqı 3-6 ay ərzində müalicə alan xəstələrin təxminən 1%-də, bir il ərzində müalicə alan xəstələrin isə 2-4%-də müşahidə olunmuşdur. Uzunmüddətli müalicə zamanı bu tendensiyalar qalır və mədə-bağırsaq traktı tərəfindən ciddi yan təsirlərin inkişafı ehtimalını artırır. Lakin hətta ən qısa müalicə kursu müəyyən risklə bağlıdır. Anamnezində xora xəstəliyi və mədə-bağırsaq qanaxmaları olan xəstələr QSİƏP-i son dərəcə ehtiyatla qəbul etməlidirlər. Mədə-bağırsaq qanaxmasının inkişaf riskini artıran digər amillərə aşağıdakılar aiddir: peroral kortikosteroidlərin və ya antikoaqulyantların eyni anda qəbulu, QSİƏP ilə uzunmüddətli müalicə, siqaret çəkmə, alkoqol, ahıl yaş, qeyri-qənaətbəxş ümumi vəziyyət. Ölümcül halların əksəriyyəti yaşlı və zəifləmiş xəstələr arasında təsvir olunub, deməli, bu qrup pasiyentlərə qarşı xüsusi diqqət tələb olunur. </w:t>
      </w:r>
    </w:p>
    <w:p w14:paraId="20BAE310" w14:textId="71B72F30" w:rsidR="00F626AC" w:rsidRPr="002925EF" w:rsidRDefault="0076565D" w:rsidP="00C43CE2">
      <w:pPr>
        <w:pBdr>
          <w:top w:val="nil"/>
          <w:left w:val="nil"/>
          <w:bottom w:val="nil"/>
          <w:right w:val="nil"/>
          <w:between w:val="nil"/>
        </w:pBdr>
        <w:jc w:val="both"/>
        <w:rPr>
          <w:color w:val="000000"/>
          <w:sz w:val="24"/>
          <w:szCs w:val="24"/>
          <w:lang w:val="az-Latn-AZ"/>
        </w:rPr>
      </w:pPr>
      <w:r w:rsidRPr="002925EF">
        <w:rPr>
          <w:bCs/>
          <w:i/>
          <w:color w:val="000000"/>
          <w:sz w:val="24"/>
          <w:szCs w:val="24"/>
          <w:lang w:val="az-Latn-AZ"/>
        </w:rPr>
        <w:t>Mədə-bağırsaq traktı tərəfindən yanaşı halların inkişaf riskini minimuma endirmək üçün ən qısa müddət ərzində minimal effektiv QSİƏP dozaları qəbul etmək lazımdır.</w:t>
      </w:r>
      <w:r w:rsidRPr="002925EF">
        <w:rPr>
          <w:i/>
          <w:color w:val="000000"/>
          <w:sz w:val="24"/>
          <w:szCs w:val="24"/>
          <w:lang w:val="az-Latn-AZ"/>
        </w:rPr>
        <w:t xml:space="preserve"> </w:t>
      </w:r>
      <w:r w:rsidRPr="002925EF">
        <w:rPr>
          <w:color w:val="000000"/>
          <w:sz w:val="24"/>
          <w:szCs w:val="24"/>
          <w:lang w:val="az-Latn-AZ"/>
        </w:rPr>
        <w:t>Yüksək riskli xəstələr üçün tərkibində QSİƏP olmayan alternativ müalicə metodları nəzərdən keçirilib. Bu xəstələr, həmçinin asetilsalitil turşusu və ya mədə-bağırsaq xəstəlikləri riskini gücləndirə biləcək digər preparatlarla birgə müalicəyə ehtiyacı olan xəstələr üçün qoruyucu vasitələrlə (məsələn, mizoprostola və ya proton nasos inhibitorları) ilə qarışıq terapiya tövsiyə olunur. Mütəmadi klinik müayinə zəruridir. Anamnezində mədə-bağırsaq xəstəlikləri olan, xüsusilə də yaşlı xəstələr hər hansı qeyri-adi abdominal simptomlar (xüsusilə mədə-bağırsaq qanaxması) barədə məlumat verməlidir, əsasən də müalicənin ilkin dövrlərində. Eyni anda oral kortikosteroidlər, antikoaqulyantlar (varfarin), serotoninin selektiv geriyə tutulması  inhibitorları və ya xora basma və ya qanaxma riskini artıra bilən antiaqreqantlarla (asetilsalisil turşusu) müalicə olunan pasiyentlər xüsusilə ehtiyatlı olmalıdır. Flurbiprofen qəbul</w:t>
      </w:r>
      <w:r w:rsidR="00127021">
        <w:rPr>
          <w:color w:val="000000"/>
          <w:sz w:val="24"/>
          <w:szCs w:val="24"/>
          <w:lang w:val="az-Latn-AZ"/>
        </w:rPr>
        <w:t xml:space="preserve"> edən xəstələrdə mədə-bağırsaq </w:t>
      </w:r>
      <w:r w:rsidRPr="002925EF">
        <w:rPr>
          <w:color w:val="000000"/>
          <w:sz w:val="24"/>
          <w:szCs w:val="24"/>
          <w:lang w:val="az-Latn-AZ"/>
        </w:rPr>
        <w:t xml:space="preserve">qanaxması və ya xora əmələ gəldikdə, müalicə dayandırılmalıdır. </w:t>
      </w:r>
    </w:p>
    <w:p w14:paraId="3CA5A5B8" w14:textId="7BFBA8B7" w:rsidR="00F626AC" w:rsidRPr="002925EF" w:rsidRDefault="0076565D" w:rsidP="00C43CE2">
      <w:pPr>
        <w:keepNext/>
        <w:pBdr>
          <w:top w:val="nil"/>
          <w:left w:val="nil"/>
          <w:bottom w:val="nil"/>
          <w:right w:val="nil"/>
          <w:between w:val="nil"/>
        </w:pBdr>
        <w:jc w:val="both"/>
        <w:rPr>
          <w:color w:val="000000"/>
          <w:sz w:val="24"/>
          <w:szCs w:val="24"/>
          <w:lang w:val="az-Latn-AZ"/>
        </w:rPr>
      </w:pPr>
      <w:r w:rsidRPr="002925EF">
        <w:rPr>
          <w:color w:val="000000"/>
          <w:sz w:val="24"/>
          <w:szCs w:val="24"/>
          <w:lang w:val="az-Latn-AZ"/>
        </w:rPr>
        <w:t>Anamnezində mədə-bağırsaq xəstəlikləri (qeyri-spesifik kolit, Kron xəstəliyi) ol</w:t>
      </w:r>
      <w:r w:rsidR="00127021">
        <w:rPr>
          <w:color w:val="000000"/>
          <w:sz w:val="24"/>
          <w:szCs w:val="24"/>
          <w:lang w:val="az-Latn-AZ"/>
        </w:rPr>
        <w:t xml:space="preserve">an xəstələr QSİƏP-in ehtiyatla </w:t>
      </w:r>
      <w:r w:rsidRPr="002925EF">
        <w:rPr>
          <w:color w:val="000000"/>
          <w:sz w:val="24"/>
          <w:szCs w:val="24"/>
          <w:lang w:val="az-Latn-AZ"/>
        </w:rPr>
        <w:t xml:space="preserve">qəbul etməlidir, belə ki, onlar xəstəliyin kəskinləşməsinə gətirib çıxara bilər. </w:t>
      </w:r>
    </w:p>
    <w:p w14:paraId="39D35391" w14:textId="77777777" w:rsidR="00F626AC" w:rsidRPr="002925EF" w:rsidRDefault="0076565D" w:rsidP="00C43CE2">
      <w:pPr>
        <w:pBdr>
          <w:top w:val="nil"/>
          <w:left w:val="nil"/>
          <w:bottom w:val="nil"/>
          <w:right w:val="nil"/>
          <w:between w:val="nil"/>
        </w:pBdr>
        <w:jc w:val="both"/>
        <w:rPr>
          <w:color w:val="000000"/>
          <w:sz w:val="24"/>
          <w:szCs w:val="24"/>
          <w:lang w:val="az-Latn-AZ"/>
        </w:rPr>
      </w:pPr>
      <w:r w:rsidRPr="002925EF">
        <w:rPr>
          <w:color w:val="000000"/>
          <w:sz w:val="24"/>
          <w:szCs w:val="24"/>
          <w:lang w:val="az-Latn-AZ"/>
        </w:rPr>
        <w:t xml:space="preserve">Yaşlı şəxslər arasında QSİƏP-in qəbuluna qarşı yüksək tezlikli yanaşı reaksiyalar, xüsusilə mədə-bağırsaq qanaxmaları və ölümcül ola biləcək perforasiyalar qeydə alınır. QSİƏP-in qəbulu zamanı mədə-bağırsaq traktının inkişaf riski anamnezində xora xəstəliyi və/və ya mədə-bağırsaq qanaxmaları olan xəstələrdə 10 dəfə çoxdur, nəinki risk amili olmayan xəstələrdə. </w:t>
      </w:r>
    </w:p>
    <w:p w14:paraId="7B39C5B4" w14:textId="77777777" w:rsidR="00F626AC" w:rsidRPr="002925EF" w:rsidRDefault="0076565D" w:rsidP="00C43CE2">
      <w:pPr>
        <w:pBdr>
          <w:top w:val="nil"/>
          <w:left w:val="nil"/>
          <w:bottom w:val="nil"/>
          <w:right w:val="nil"/>
          <w:between w:val="nil"/>
        </w:pBdr>
        <w:jc w:val="both"/>
        <w:rPr>
          <w:color w:val="000000"/>
          <w:sz w:val="24"/>
          <w:szCs w:val="24"/>
          <w:lang w:val="az-Latn-AZ"/>
        </w:rPr>
      </w:pPr>
      <w:r w:rsidRPr="002925EF">
        <w:rPr>
          <w:color w:val="000000"/>
          <w:sz w:val="24"/>
          <w:szCs w:val="24"/>
          <w:lang w:val="az-Latn-AZ"/>
        </w:rPr>
        <w:t xml:space="preserve">Mədə-bağırsaq traktının qanaxmalarının inkişaf riskini artıran digər amillərə aşağıdakılar aiddir: peroral kortikosteroidlərin və ya antikoaqulyantların birgə qəbulu, QSİƏP ilə uzunmüddətli müalicə, siqaret çəkmə, alkoqol, ahıl yaş, qeyri-qənaətbəxş ümumi vəziyyət. </w:t>
      </w:r>
    </w:p>
    <w:p w14:paraId="72627709" w14:textId="77777777" w:rsidR="00F626AC" w:rsidRPr="002925EF" w:rsidRDefault="0076565D" w:rsidP="00C43CE2">
      <w:pPr>
        <w:pBdr>
          <w:top w:val="nil"/>
          <w:left w:val="nil"/>
          <w:bottom w:val="nil"/>
          <w:right w:val="nil"/>
          <w:between w:val="nil"/>
        </w:pBdr>
        <w:jc w:val="both"/>
        <w:rPr>
          <w:color w:val="000000"/>
          <w:sz w:val="24"/>
          <w:szCs w:val="24"/>
          <w:lang w:val="az-Latn-AZ"/>
        </w:rPr>
      </w:pPr>
      <w:r w:rsidRPr="002925EF">
        <w:rPr>
          <w:i/>
          <w:color w:val="000000"/>
          <w:sz w:val="24"/>
          <w:szCs w:val="24"/>
          <w:lang w:val="az-Latn-AZ"/>
        </w:rPr>
        <w:t xml:space="preserve">Böyrəklərə təsiri </w:t>
      </w:r>
    </w:p>
    <w:p w14:paraId="467D7CCB" w14:textId="77777777" w:rsidR="00F626AC" w:rsidRPr="002925EF" w:rsidRDefault="0076565D" w:rsidP="00C43CE2">
      <w:pPr>
        <w:pBdr>
          <w:top w:val="nil"/>
          <w:left w:val="nil"/>
          <w:bottom w:val="nil"/>
          <w:right w:val="nil"/>
          <w:between w:val="nil"/>
        </w:pBdr>
        <w:jc w:val="both"/>
        <w:rPr>
          <w:color w:val="000000"/>
          <w:sz w:val="24"/>
          <w:szCs w:val="24"/>
          <w:lang w:val="az-Latn-AZ"/>
        </w:rPr>
      </w:pPr>
      <w:r w:rsidRPr="002925EF">
        <w:rPr>
          <w:color w:val="000000"/>
          <w:sz w:val="24"/>
          <w:szCs w:val="24"/>
          <w:lang w:val="az-Latn-AZ"/>
        </w:rPr>
        <w:t xml:space="preserve">QSİƏP-in uzunmüddətli qəbulu papilyar böyrək nekrozu və böyrəyin digər zədələnmələrinə səbəb ola bilər. Böyrək prostaqlandinlərinin böyrək perfuziyasının dəstəklənməsi üçün kompensator rol oynadığı xəstələr arasında böyrək təhlükəsizliyi müşahidə olunmuşdur. Belə hallarda QSİƏP-in qəbulu prostaqlandinlərin əmələ gəlməsinin dozadan asılı azalmasına və böyrək qan axınında azalmaya səbəb ola, bu da böyrəklərin dekompensasiyasının inkişafını törədə bilər. Yüksək risk qrupuna pozulmuş böyrək funksiyası, ürək çatışmazlığı, qaraciyər disfunksiyası olan, həmçinin diuretik, AÇF-inhibitor qəbul edən xəstələr aiddir. QSİƏP-in qəbulu dayandırıldıqdan sonra əvvəlki (müalicəyə qədər) vəziyyət qəbul olunur.  </w:t>
      </w:r>
    </w:p>
    <w:p w14:paraId="57296092" w14:textId="77777777" w:rsidR="00F626AC" w:rsidRPr="002925EF" w:rsidRDefault="0076565D" w:rsidP="00C43CE2">
      <w:pPr>
        <w:pBdr>
          <w:top w:val="nil"/>
          <w:left w:val="nil"/>
          <w:bottom w:val="nil"/>
          <w:right w:val="nil"/>
          <w:between w:val="nil"/>
        </w:pBdr>
        <w:jc w:val="both"/>
        <w:rPr>
          <w:color w:val="000000"/>
          <w:sz w:val="24"/>
          <w:szCs w:val="24"/>
          <w:lang w:val="az-Latn-AZ"/>
        </w:rPr>
      </w:pPr>
      <w:r w:rsidRPr="002925EF">
        <w:rPr>
          <w:color w:val="000000"/>
          <w:sz w:val="24"/>
          <w:szCs w:val="24"/>
          <w:lang w:val="az-Latn-AZ"/>
        </w:rPr>
        <w:t>Klinik tədqiqatlarda böyrək disfunksiyası olan xəstələrdə flurbiprofenin yarımçıxarılma dövrü dəyişməmişdir. Flurbiprofen metabolitləri əsasən böyrəklərlə çıxarılır. Orta-ağır böyrək disfunksiyası olam xəstələrdə 4’-hidrokso-flurbiprofenin eliminasiyası aşağıdır. Flurbiprofenin qəbul edilməsi zəruri olduqda böyrəklərin funksiyası diqqətlə yoxlanılmalıdır.</w:t>
      </w:r>
    </w:p>
    <w:p w14:paraId="696A9F4C" w14:textId="77777777" w:rsidR="00F626AC" w:rsidRPr="002925EF" w:rsidRDefault="0076565D" w:rsidP="00C43CE2">
      <w:pPr>
        <w:pBdr>
          <w:top w:val="nil"/>
          <w:left w:val="nil"/>
          <w:bottom w:val="nil"/>
          <w:right w:val="nil"/>
          <w:between w:val="nil"/>
        </w:pBdr>
        <w:jc w:val="both"/>
        <w:rPr>
          <w:color w:val="000000"/>
          <w:sz w:val="24"/>
          <w:szCs w:val="24"/>
          <w:lang w:val="az-Latn-AZ"/>
        </w:rPr>
      </w:pPr>
      <w:r w:rsidRPr="002925EF">
        <w:rPr>
          <w:i/>
          <w:color w:val="000000"/>
          <w:sz w:val="24"/>
          <w:szCs w:val="24"/>
          <w:lang w:val="az-Latn-AZ"/>
        </w:rPr>
        <w:t xml:space="preserve">Xroniki böyrək xəstəlikləri </w:t>
      </w:r>
    </w:p>
    <w:p w14:paraId="3A6E13C8" w14:textId="77777777" w:rsidR="00F626AC" w:rsidRPr="002925EF" w:rsidRDefault="0076565D" w:rsidP="00C43CE2">
      <w:pPr>
        <w:pBdr>
          <w:top w:val="nil"/>
          <w:left w:val="nil"/>
          <w:bottom w:val="nil"/>
          <w:right w:val="nil"/>
          <w:between w:val="nil"/>
        </w:pBdr>
        <w:jc w:val="both"/>
        <w:rPr>
          <w:color w:val="000000"/>
          <w:sz w:val="24"/>
          <w:szCs w:val="24"/>
          <w:lang w:val="az-Latn-AZ"/>
        </w:rPr>
      </w:pPr>
      <w:r w:rsidRPr="002925EF">
        <w:rPr>
          <w:color w:val="000000"/>
          <w:sz w:val="24"/>
          <w:szCs w:val="24"/>
          <w:lang w:val="az-Latn-AZ"/>
        </w:rPr>
        <w:t>Xroniki böyrək xəstəliyi olan xəstələrə flurbiprofenlə müalicə tövsiyə olunmur. Flurbiprofenin qəbul edilməsi zəruri olduqda, böyrəklərin funksiyası diqqətlə yoxlanılmalıdır.</w:t>
      </w:r>
    </w:p>
    <w:p w14:paraId="2BF9AC16" w14:textId="77777777" w:rsidR="00F626AC" w:rsidRPr="002925EF" w:rsidRDefault="0076565D" w:rsidP="00C43CE2">
      <w:pPr>
        <w:pBdr>
          <w:top w:val="nil"/>
          <w:left w:val="nil"/>
          <w:bottom w:val="nil"/>
          <w:right w:val="nil"/>
          <w:between w:val="nil"/>
        </w:pBdr>
        <w:jc w:val="both"/>
        <w:rPr>
          <w:color w:val="000000"/>
          <w:sz w:val="24"/>
          <w:szCs w:val="24"/>
          <w:lang w:val="az-Latn-AZ"/>
        </w:rPr>
      </w:pPr>
      <w:r w:rsidRPr="002925EF">
        <w:rPr>
          <w:i/>
          <w:color w:val="000000"/>
          <w:sz w:val="24"/>
          <w:szCs w:val="24"/>
          <w:lang w:val="az-Latn-AZ"/>
        </w:rPr>
        <w:t xml:space="preserve">Anafilaktoid reaksiyalar </w:t>
      </w:r>
    </w:p>
    <w:p w14:paraId="244B85F6" w14:textId="6B2681AA" w:rsidR="00F626AC" w:rsidRPr="002925EF" w:rsidRDefault="0076565D" w:rsidP="00C43CE2">
      <w:pPr>
        <w:pBdr>
          <w:top w:val="nil"/>
          <w:left w:val="nil"/>
          <w:bottom w:val="nil"/>
          <w:right w:val="nil"/>
          <w:between w:val="nil"/>
        </w:pBdr>
        <w:jc w:val="both"/>
        <w:rPr>
          <w:color w:val="000000"/>
          <w:sz w:val="24"/>
          <w:szCs w:val="24"/>
          <w:lang w:val="az-Latn-AZ"/>
        </w:rPr>
      </w:pPr>
      <w:r w:rsidRPr="002925EF">
        <w:rPr>
          <w:color w:val="000000"/>
          <w:sz w:val="24"/>
          <w:szCs w:val="24"/>
          <w:lang w:val="az-Latn-AZ"/>
        </w:rPr>
        <w:lastRenderedPageBreak/>
        <w:t>Digər QSİƏP kimi, flurbiprofenin qəbulu zamanı anafilaktoid reaksiyaların inkişaf etməsi mümkündür. “Aspirin triada”sı (bronxial astma, vazomotor rinit, asetilsalisil turşusuna qarşı dözümsüzlük) olan xəstələr flurbiprofen qəbul etməməlidir. Bu simptom kompl</w:t>
      </w:r>
      <w:r w:rsidR="00127021">
        <w:rPr>
          <w:color w:val="000000"/>
          <w:sz w:val="24"/>
          <w:szCs w:val="24"/>
          <w:lang w:val="az-Latn-AZ"/>
        </w:rPr>
        <w:t xml:space="preserve">eksi adətən astma və polipozlu </w:t>
      </w:r>
      <w:r w:rsidRPr="002925EF">
        <w:rPr>
          <w:color w:val="000000"/>
          <w:sz w:val="24"/>
          <w:szCs w:val="24"/>
          <w:lang w:val="az-Latn-AZ"/>
        </w:rPr>
        <w:t xml:space="preserve">yaxud qeyri-polipozlu rinit olan xəstələrdə və ya aspirinin yaxud digər QSİƏP-in qəbulundan sonra ağır, potensial fatal bronxospazmı olan xəstələrdə müşahidə olunur (Əks göstərişlər və Xüsusi göstərişlər, Mövcud astma). Anafilaktoid reaksiyaların inkişafı zamanı təcili yardım göstərilməlidir.  </w:t>
      </w:r>
    </w:p>
    <w:p w14:paraId="005EEA2A" w14:textId="77777777" w:rsidR="00F626AC" w:rsidRPr="002925EF" w:rsidRDefault="0076565D" w:rsidP="00C43CE2">
      <w:pPr>
        <w:pBdr>
          <w:top w:val="nil"/>
          <w:left w:val="nil"/>
          <w:bottom w:val="nil"/>
          <w:right w:val="nil"/>
          <w:between w:val="nil"/>
        </w:pBdr>
        <w:jc w:val="both"/>
        <w:rPr>
          <w:color w:val="000000"/>
          <w:sz w:val="24"/>
          <w:szCs w:val="24"/>
          <w:lang w:val="az-Latn-AZ"/>
        </w:rPr>
      </w:pPr>
      <w:r w:rsidRPr="002925EF">
        <w:rPr>
          <w:i/>
          <w:color w:val="000000"/>
          <w:sz w:val="24"/>
          <w:szCs w:val="24"/>
          <w:lang w:val="az-Latn-AZ"/>
        </w:rPr>
        <w:t xml:space="preserve">Dermatoloji reaksiyalar </w:t>
      </w:r>
    </w:p>
    <w:p w14:paraId="5449FEC9" w14:textId="77777777" w:rsidR="00F626AC" w:rsidRPr="002925EF" w:rsidRDefault="0076565D" w:rsidP="00C43CE2">
      <w:pPr>
        <w:pBdr>
          <w:top w:val="nil"/>
          <w:left w:val="nil"/>
          <w:bottom w:val="nil"/>
          <w:right w:val="nil"/>
          <w:between w:val="nil"/>
        </w:pBdr>
        <w:jc w:val="both"/>
        <w:rPr>
          <w:color w:val="000000"/>
          <w:sz w:val="24"/>
          <w:szCs w:val="24"/>
          <w:lang w:val="az-Latn-AZ"/>
        </w:rPr>
      </w:pPr>
      <w:r w:rsidRPr="002925EF">
        <w:rPr>
          <w:color w:val="000000"/>
          <w:sz w:val="24"/>
          <w:szCs w:val="24"/>
          <w:lang w:val="az-Latn-AZ"/>
        </w:rPr>
        <w:t xml:space="preserve">QSİƏP, o cümlədən flurbiprofen dəri tərəfindın müxtəlif ciddi yanaşı hallara səbəb ola bilər, məsələn, ölümcül ola biləcək eksfoliativ dermatit, Stivens-Conson sindromu (SCS), toksik epidermal nekroliz (TEN). Qeyd olunan yanaşı təsirlər ilkin simptomlarsız üzə çıxa bilər. Xəstələr dəri tərəfindən ciddi yanaşı halların əlamətləri və simptomları barədə məlumatlandırılmalıdır, dəri səpkisinin və ya hiperhəssaslığın digər simptomlarının ilk təzahürləri zamanı preparatın qəbulunu dayandırmaq lazımdır. </w:t>
      </w:r>
    </w:p>
    <w:p w14:paraId="35C04155" w14:textId="77777777" w:rsidR="00F626AC" w:rsidRPr="002925EF" w:rsidRDefault="0076565D" w:rsidP="00C43CE2">
      <w:pPr>
        <w:pBdr>
          <w:top w:val="nil"/>
          <w:left w:val="nil"/>
          <w:bottom w:val="nil"/>
          <w:right w:val="nil"/>
          <w:between w:val="nil"/>
        </w:pBdr>
        <w:jc w:val="both"/>
        <w:rPr>
          <w:bCs/>
          <w:color w:val="000000"/>
          <w:sz w:val="24"/>
          <w:szCs w:val="24"/>
          <w:lang w:val="az-Latn-AZ"/>
        </w:rPr>
      </w:pPr>
      <w:r w:rsidRPr="002925EF">
        <w:rPr>
          <w:bCs/>
          <w:i/>
          <w:color w:val="000000"/>
          <w:sz w:val="24"/>
          <w:szCs w:val="24"/>
          <w:lang w:val="az-Latn-AZ"/>
        </w:rPr>
        <w:t xml:space="preserve">Təhlükəsizlik tədbirləri </w:t>
      </w:r>
    </w:p>
    <w:p w14:paraId="2B9739B7" w14:textId="77777777" w:rsidR="00F626AC" w:rsidRPr="002925EF" w:rsidRDefault="0076565D" w:rsidP="00C43CE2">
      <w:pPr>
        <w:pBdr>
          <w:top w:val="nil"/>
          <w:left w:val="nil"/>
          <w:bottom w:val="nil"/>
          <w:right w:val="nil"/>
          <w:between w:val="nil"/>
        </w:pBdr>
        <w:jc w:val="both"/>
        <w:rPr>
          <w:color w:val="000000"/>
          <w:sz w:val="24"/>
          <w:szCs w:val="24"/>
          <w:lang w:val="az-Latn-AZ"/>
        </w:rPr>
      </w:pPr>
      <w:r w:rsidRPr="002925EF">
        <w:rPr>
          <w:i/>
          <w:color w:val="000000"/>
          <w:sz w:val="24"/>
          <w:szCs w:val="24"/>
          <w:lang w:val="az-Latn-AZ"/>
        </w:rPr>
        <w:t xml:space="preserve">Qaraciyərə təsiri </w:t>
      </w:r>
    </w:p>
    <w:p w14:paraId="638DE12B" w14:textId="4C85483D" w:rsidR="00F626AC" w:rsidRPr="002925EF" w:rsidRDefault="0076565D" w:rsidP="00C43CE2">
      <w:pPr>
        <w:pBdr>
          <w:top w:val="nil"/>
          <w:left w:val="nil"/>
          <w:bottom w:val="nil"/>
          <w:right w:val="nil"/>
          <w:between w:val="nil"/>
        </w:pBdr>
        <w:jc w:val="both"/>
        <w:rPr>
          <w:color w:val="000000"/>
          <w:sz w:val="24"/>
          <w:szCs w:val="24"/>
          <w:lang w:val="az-Latn-AZ"/>
        </w:rPr>
      </w:pPr>
      <w:r w:rsidRPr="002925EF">
        <w:rPr>
          <w:color w:val="000000"/>
          <w:sz w:val="24"/>
          <w:szCs w:val="24"/>
          <w:lang w:val="az-Latn-AZ"/>
        </w:rPr>
        <w:t>QSİƏP, o cümlədən flurbiprofen qəbul edən xəstələrdə (15%-ə qədər) qaraciyər funksiyasının bir və ya bir neçə göstəricisinin səviyyəsinin artması mümkündür. Müalicə başa çatdıqdan sonra qeyd olunan pozuntular ya güclənə, ya da dəyişikliksiz qala, yaxud da keçici xarakterə malik ola bilər. ALT və AST-nin səviyyəsinin xeyli artması (təxminən normadan üç dəfə və ya daha çox) QSİƏP ilə klinik tədqiqatl</w:t>
      </w:r>
      <w:r w:rsidR="00127021">
        <w:rPr>
          <w:color w:val="000000"/>
          <w:sz w:val="24"/>
          <w:szCs w:val="24"/>
          <w:lang w:val="az-Latn-AZ"/>
        </w:rPr>
        <w:t>ar zamanı təxminən xəstələrin 1</w:t>
      </w:r>
      <w:r w:rsidRPr="002925EF">
        <w:rPr>
          <w:color w:val="000000"/>
          <w:sz w:val="24"/>
          <w:szCs w:val="24"/>
          <w:lang w:val="az-Latn-AZ"/>
        </w:rPr>
        <w:t xml:space="preserve">%-də qeydə alınmışdır. Yuxarıda qeyd olunanlardan başqa, bəzən ölümlə nəticələnən nadir hallar, ağır qaraciyər reaksiyaları, o cümlədən sarılıq, ani hepatit, qaraciyər nekrozu və qaraciyər çatışmazlığı qeydə alınıb. </w:t>
      </w:r>
    </w:p>
    <w:p w14:paraId="55041798" w14:textId="373324B2" w:rsidR="00F626AC" w:rsidRPr="002925EF" w:rsidRDefault="0076565D" w:rsidP="00C43CE2">
      <w:pPr>
        <w:pBdr>
          <w:top w:val="nil"/>
          <w:left w:val="nil"/>
          <w:bottom w:val="nil"/>
          <w:right w:val="nil"/>
          <w:between w:val="nil"/>
        </w:pBdr>
        <w:jc w:val="both"/>
        <w:rPr>
          <w:color w:val="000000"/>
          <w:sz w:val="24"/>
          <w:szCs w:val="24"/>
          <w:lang w:val="az-Latn-AZ"/>
        </w:rPr>
      </w:pPr>
      <w:r w:rsidRPr="002925EF">
        <w:rPr>
          <w:color w:val="000000"/>
          <w:sz w:val="24"/>
          <w:szCs w:val="24"/>
          <w:lang w:val="az-Latn-AZ"/>
        </w:rPr>
        <w:t>Qaraciyər disfunk</w:t>
      </w:r>
      <w:r w:rsidR="00127021">
        <w:rPr>
          <w:color w:val="000000"/>
          <w:sz w:val="24"/>
          <w:szCs w:val="24"/>
          <w:lang w:val="az-Latn-AZ"/>
        </w:rPr>
        <w:t xml:space="preserve">siyasının simptomları və/və ya </w:t>
      </w:r>
      <w:r w:rsidRPr="002925EF">
        <w:rPr>
          <w:color w:val="000000"/>
          <w:sz w:val="24"/>
          <w:szCs w:val="24"/>
          <w:lang w:val="az-Latn-AZ"/>
        </w:rPr>
        <w:t xml:space="preserve">əlamətləri yaxud qaraciyər funksiyalarının patoloji göstəriciləri olan xəstələr qaraciyər tərəfindən daha ağır reaksiyaların inkişafının qarşısının alınması üçün müayinə olunmalıdır. Klinik əlamətlər və simptomlar qaraciyər xəstəliyinin inkişafı ilə bağlıdırsa yaxud sistem təzahürlər (məs., eozinofiliya, səpki və s.) qeydə alınırsa, flurbiprofenin qəbulu dayandırılmalıdır. </w:t>
      </w:r>
    </w:p>
    <w:p w14:paraId="190A0E6B" w14:textId="77777777" w:rsidR="00F626AC" w:rsidRPr="002925EF" w:rsidRDefault="0076565D" w:rsidP="00C43CE2">
      <w:pPr>
        <w:pBdr>
          <w:top w:val="nil"/>
          <w:left w:val="nil"/>
          <w:bottom w:val="nil"/>
          <w:right w:val="nil"/>
          <w:between w:val="nil"/>
        </w:pBdr>
        <w:jc w:val="both"/>
        <w:rPr>
          <w:color w:val="000000"/>
          <w:sz w:val="24"/>
          <w:szCs w:val="24"/>
          <w:lang w:val="az-Latn-AZ"/>
        </w:rPr>
      </w:pPr>
      <w:bookmarkStart w:id="0" w:name="gjdgxs" w:colFirst="0" w:colLast="0"/>
      <w:bookmarkEnd w:id="0"/>
      <w:r w:rsidRPr="002925EF">
        <w:rPr>
          <w:i/>
          <w:color w:val="000000"/>
          <w:sz w:val="24"/>
          <w:szCs w:val="24"/>
          <w:lang w:val="az-Latn-AZ"/>
        </w:rPr>
        <w:t xml:space="preserve">Xroniki böyrək xəstəlikləri </w:t>
      </w:r>
    </w:p>
    <w:p w14:paraId="31D7DD70" w14:textId="6CB822A4" w:rsidR="00F626AC" w:rsidRPr="002925EF" w:rsidRDefault="0076565D" w:rsidP="00C43CE2">
      <w:pPr>
        <w:pBdr>
          <w:top w:val="nil"/>
          <w:left w:val="nil"/>
          <w:bottom w:val="nil"/>
          <w:right w:val="nil"/>
          <w:between w:val="nil"/>
        </w:pBdr>
        <w:jc w:val="both"/>
        <w:rPr>
          <w:color w:val="000000"/>
          <w:sz w:val="24"/>
          <w:szCs w:val="24"/>
          <w:lang w:val="az-Latn-AZ"/>
        </w:rPr>
      </w:pPr>
      <w:r w:rsidRPr="002925EF">
        <w:rPr>
          <w:color w:val="000000"/>
          <w:sz w:val="24"/>
          <w:szCs w:val="24"/>
          <w:lang w:val="az-Latn-AZ"/>
        </w:rPr>
        <w:t xml:space="preserve">Klinik tədqiqatlarda böyrək disfunksiyası olan xəstələrdə flurbiprofenin yarımçıxarılma dövrü dəyişməmişdir. Flurbiprofenin metabolitləri </w:t>
      </w:r>
      <w:r w:rsidR="00127021">
        <w:rPr>
          <w:color w:val="000000"/>
          <w:sz w:val="24"/>
          <w:szCs w:val="24"/>
          <w:lang w:val="az-Latn-AZ"/>
        </w:rPr>
        <w:t xml:space="preserve">əsasən böyrəklərlə çıxarılır. </w:t>
      </w:r>
      <w:r w:rsidRPr="002925EF">
        <w:rPr>
          <w:color w:val="000000"/>
          <w:sz w:val="24"/>
          <w:szCs w:val="24"/>
          <w:lang w:val="az-Latn-AZ"/>
        </w:rPr>
        <w:t xml:space="preserve">Orta-ağır böyrək disfunksiyası olam xəstələrdə 4’-hidrokso-flurbiprofenin eliminasiyası aşağıdır. Deməli, xroniki böyrək xəstəliyi olan xəstələrə flurbiprofenlə müalicə tövsiyə olunmur.  </w:t>
      </w:r>
    </w:p>
    <w:p w14:paraId="4156DEDD" w14:textId="77777777" w:rsidR="00F626AC" w:rsidRPr="002925EF" w:rsidRDefault="0076565D" w:rsidP="00C43CE2">
      <w:pPr>
        <w:pBdr>
          <w:top w:val="nil"/>
          <w:left w:val="nil"/>
          <w:bottom w:val="nil"/>
          <w:right w:val="nil"/>
          <w:between w:val="nil"/>
        </w:pBdr>
        <w:jc w:val="both"/>
        <w:rPr>
          <w:color w:val="000000"/>
          <w:sz w:val="24"/>
          <w:szCs w:val="24"/>
          <w:lang w:val="az-Latn-AZ"/>
        </w:rPr>
      </w:pPr>
      <w:r w:rsidRPr="002925EF">
        <w:rPr>
          <w:color w:val="000000"/>
          <w:sz w:val="24"/>
          <w:szCs w:val="24"/>
          <w:lang w:val="az-Latn-AZ"/>
        </w:rPr>
        <w:t>Flurbiprofenin qəbul edilməsi zəruri olduqda böyrəklərin funksiyası diqqətlə yoxlanılmalıdır.</w:t>
      </w:r>
    </w:p>
    <w:p w14:paraId="3CB0A192" w14:textId="77777777" w:rsidR="00F626AC" w:rsidRPr="002925EF" w:rsidRDefault="0076565D" w:rsidP="00C43CE2">
      <w:pPr>
        <w:pBdr>
          <w:top w:val="nil"/>
          <w:left w:val="nil"/>
          <w:bottom w:val="nil"/>
          <w:right w:val="nil"/>
          <w:between w:val="nil"/>
        </w:pBdr>
        <w:jc w:val="both"/>
        <w:rPr>
          <w:color w:val="000000"/>
          <w:sz w:val="24"/>
          <w:szCs w:val="24"/>
          <w:lang w:val="az-Latn-AZ"/>
        </w:rPr>
      </w:pPr>
      <w:r w:rsidRPr="002925EF">
        <w:rPr>
          <w:i/>
          <w:color w:val="000000"/>
          <w:sz w:val="24"/>
          <w:szCs w:val="24"/>
          <w:lang w:val="az-Latn-AZ"/>
        </w:rPr>
        <w:t xml:space="preserve">Hematoloji effektlər </w:t>
      </w:r>
    </w:p>
    <w:p w14:paraId="5F333D59" w14:textId="02017B30" w:rsidR="00F626AC" w:rsidRPr="002925EF" w:rsidRDefault="0076565D" w:rsidP="00C43CE2">
      <w:pPr>
        <w:pBdr>
          <w:top w:val="nil"/>
          <w:left w:val="nil"/>
          <w:bottom w:val="nil"/>
          <w:right w:val="nil"/>
          <w:between w:val="nil"/>
        </w:pBdr>
        <w:jc w:val="both"/>
        <w:rPr>
          <w:color w:val="000000"/>
          <w:sz w:val="24"/>
          <w:szCs w:val="24"/>
          <w:lang w:val="az-Latn-AZ"/>
        </w:rPr>
      </w:pPr>
      <w:r w:rsidRPr="002925EF">
        <w:rPr>
          <w:color w:val="000000"/>
          <w:sz w:val="24"/>
          <w:szCs w:val="24"/>
          <w:lang w:val="az-Latn-AZ"/>
        </w:rPr>
        <w:t>QSİƏP, o cümlədən flurbiprofen qəbul edən xəstələrdə anemiyanın inkişaf etməsi ehtimal olunur, bu, mayenin  saxlanması, mədə-bağırsaq qanaxmaları, eritropoezə kifayət qədər tədqiq olunmamış təsirlə bağlı ola bilər. QSİƏP-lə uzunmüddətli müalicə za</w:t>
      </w:r>
      <w:r w:rsidR="00203F0F">
        <w:rPr>
          <w:color w:val="000000"/>
          <w:sz w:val="24"/>
          <w:szCs w:val="24"/>
          <w:lang w:val="az-Latn-AZ"/>
        </w:rPr>
        <w:t>manı hətta anemiyanın hər hansı</w:t>
      </w:r>
      <w:r w:rsidRPr="002925EF">
        <w:rPr>
          <w:color w:val="000000"/>
          <w:sz w:val="24"/>
          <w:szCs w:val="24"/>
          <w:lang w:val="az-Latn-AZ"/>
        </w:rPr>
        <w:t xml:space="preserve"> əlaməti və simptomu olmadığı hallarda da pasiyentlər mütəmadi olaraq hemoqlobini və ya hematokriti yoxlamalıdır. QSİƏP trombositlərin aqreqasiyasına mane olur və bəzi xəstələrdə qanaxma vaxtını artırır. Aspirindən fərqli olaraq, onların trombositlərin funksiyasına təsiri kəmiyyətcə az, qısa və dönəndir. Adətən flurbiprofen trombositlərin sayına, protrombin vaxtına, qismən tromboplast vaxtına təsir göstərmir. Antikoaqulyant qəbul edən, həmçinin qan laxtalanması pozğunluğu olan xəstələr hərtərəfli yoxlanılmalıdır. </w:t>
      </w:r>
    </w:p>
    <w:p w14:paraId="4BC55AF8" w14:textId="77777777" w:rsidR="00F626AC" w:rsidRPr="002925EF" w:rsidRDefault="0076565D" w:rsidP="00C43CE2">
      <w:pPr>
        <w:pBdr>
          <w:top w:val="nil"/>
          <w:left w:val="nil"/>
          <w:bottom w:val="nil"/>
          <w:right w:val="nil"/>
          <w:between w:val="nil"/>
        </w:pBdr>
        <w:jc w:val="both"/>
        <w:rPr>
          <w:color w:val="000000"/>
          <w:sz w:val="24"/>
          <w:szCs w:val="24"/>
          <w:lang w:val="az-Latn-AZ"/>
        </w:rPr>
      </w:pPr>
      <w:r w:rsidRPr="002925EF">
        <w:rPr>
          <w:i/>
          <w:color w:val="000000"/>
          <w:sz w:val="24"/>
          <w:szCs w:val="24"/>
          <w:lang w:val="az-Latn-AZ"/>
        </w:rPr>
        <w:t xml:space="preserve">Mövcud astma </w:t>
      </w:r>
    </w:p>
    <w:p w14:paraId="6D3FBB8D" w14:textId="77777777" w:rsidR="00F626AC" w:rsidRPr="002925EF" w:rsidRDefault="0076565D" w:rsidP="00C43CE2">
      <w:pPr>
        <w:pBdr>
          <w:top w:val="nil"/>
          <w:left w:val="nil"/>
          <w:bottom w:val="nil"/>
          <w:right w:val="nil"/>
          <w:between w:val="nil"/>
        </w:pBdr>
        <w:jc w:val="both"/>
        <w:rPr>
          <w:color w:val="000000"/>
          <w:sz w:val="24"/>
          <w:szCs w:val="24"/>
          <w:lang w:val="az-Latn-AZ"/>
        </w:rPr>
      </w:pPr>
      <w:r w:rsidRPr="002925EF">
        <w:rPr>
          <w:color w:val="000000"/>
          <w:sz w:val="24"/>
          <w:szCs w:val="24"/>
          <w:lang w:val="az-Latn-AZ"/>
        </w:rPr>
        <w:t xml:space="preserve">Astmalı xəstələr aspirindən asılı vəziyyətdən əziyyət çəkə bilər. Bu xəstələrdə aspirinin istifadəsi ölümcül ola biləcək ağır bronxospazmın inkişafı ilə bağlıdır. Aspirinə qarşı yüksək həssaslığı olan xəstələr çarpaz reaktivliyi səbəbindən flurbiprofen qəbul etməməli və anamnezində astma olan xəstələr ehtiyatla qəbul etməlidir. </w:t>
      </w:r>
    </w:p>
    <w:p w14:paraId="410AF9CC" w14:textId="77777777" w:rsidR="00F626AC" w:rsidRPr="002925EF" w:rsidRDefault="0076565D" w:rsidP="00C43CE2">
      <w:pPr>
        <w:pBdr>
          <w:top w:val="nil"/>
          <w:left w:val="nil"/>
          <w:bottom w:val="nil"/>
          <w:right w:val="nil"/>
          <w:between w:val="nil"/>
        </w:pBdr>
        <w:jc w:val="both"/>
        <w:rPr>
          <w:color w:val="000000"/>
          <w:sz w:val="24"/>
          <w:szCs w:val="24"/>
          <w:lang w:val="az-Latn-AZ"/>
        </w:rPr>
      </w:pPr>
      <w:r w:rsidRPr="002925EF">
        <w:rPr>
          <w:i/>
          <w:color w:val="000000"/>
          <w:sz w:val="24"/>
          <w:szCs w:val="24"/>
          <w:lang w:val="az-Latn-AZ"/>
        </w:rPr>
        <w:t xml:space="preserve">Görmə qabiliyyətinin dəyişməsi </w:t>
      </w:r>
    </w:p>
    <w:p w14:paraId="5D1DDE66" w14:textId="77777777" w:rsidR="00F626AC" w:rsidRPr="002925EF" w:rsidRDefault="0076565D" w:rsidP="00C43CE2">
      <w:pPr>
        <w:pBdr>
          <w:top w:val="nil"/>
          <w:left w:val="nil"/>
          <w:bottom w:val="nil"/>
          <w:right w:val="nil"/>
          <w:between w:val="nil"/>
        </w:pBdr>
        <w:jc w:val="both"/>
        <w:rPr>
          <w:color w:val="000000"/>
          <w:sz w:val="24"/>
          <w:szCs w:val="24"/>
          <w:lang w:val="az-Latn-AZ"/>
        </w:rPr>
      </w:pPr>
      <w:r w:rsidRPr="002925EF">
        <w:rPr>
          <w:color w:val="000000"/>
          <w:sz w:val="24"/>
          <w:szCs w:val="24"/>
          <w:lang w:val="az-Latn-AZ"/>
        </w:rPr>
        <w:t>Flurbiprofen və digər QSİƏP qəbul edən xəstələr arasında dumanlı və/və ya zəif görmə qabiliyyəti halları müşahidə edilmişdir. Görmə qabiliyyətindən şikayət edən xəstələr oftalmoloji müayinədən keçməlidir.</w:t>
      </w:r>
    </w:p>
    <w:p w14:paraId="5DE9E058" w14:textId="77777777" w:rsidR="00F626AC" w:rsidRPr="002925EF" w:rsidRDefault="0076565D" w:rsidP="00C43CE2">
      <w:pPr>
        <w:pBdr>
          <w:top w:val="nil"/>
          <w:left w:val="nil"/>
          <w:bottom w:val="nil"/>
          <w:right w:val="nil"/>
          <w:between w:val="nil"/>
        </w:pBdr>
        <w:jc w:val="both"/>
        <w:rPr>
          <w:bCs/>
          <w:color w:val="000000"/>
          <w:sz w:val="24"/>
          <w:szCs w:val="24"/>
          <w:lang w:val="az-Latn-AZ"/>
        </w:rPr>
      </w:pPr>
      <w:r w:rsidRPr="002925EF">
        <w:rPr>
          <w:bCs/>
          <w:i/>
          <w:color w:val="000000"/>
          <w:sz w:val="24"/>
          <w:szCs w:val="24"/>
          <w:lang w:val="az-Latn-AZ"/>
        </w:rPr>
        <w:t xml:space="preserve">Hamiləlik </w:t>
      </w:r>
    </w:p>
    <w:p w14:paraId="70508262" w14:textId="77777777" w:rsidR="00F626AC" w:rsidRPr="002925EF" w:rsidRDefault="0076565D" w:rsidP="00C43CE2">
      <w:pPr>
        <w:pBdr>
          <w:top w:val="nil"/>
          <w:left w:val="nil"/>
          <w:bottom w:val="nil"/>
          <w:right w:val="nil"/>
          <w:between w:val="nil"/>
        </w:pBdr>
        <w:jc w:val="both"/>
        <w:rPr>
          <w:bCs/>
          <w:color w:val="000000"/>
          <w:sz w:val="24"/>
          <w:szCs w:val="24"/>
          <w:lang w:val="az-Latn-AZ"/>
        </w:rPr>
      </w:pPr>
      <w:r w:rsidRPr="002925EF">
        <w:rPr>
          <w:bCs/>
          <w:color w:val="000000"/>
          <w:sz w:val="24"/>
          <w:szCs w:val="24"/>
          <w:lang w:val="az-Latn-AZ"/>
        </w:rPr>
        <w:t xml:space="preserve">Digər QSİƏP kimi, flurbiprofen hamiləliyin üçüncü üç aylığında qəbul edilməməlidir, belə ki, bu, arterial axının vaxtından əvvəl bağlanmasına səbəb ola bilər. </w:t>
      </w:r>
    </w:p>
    <w:p w14:paraId="5BA6D173" w14:textId="77777777" w:rsidR="00F626AC" w:rsidRPr="002925EF" w:rsidRDefault="0076565D" w:rsidP="00203F0F">
      <w:pPr>
        <w:pBdr>
          <w:top w:val="nil"/>
          <w:left w:val="nil"/>
          <w:bottom w:val="nil"/>
          <w:right w:val="nil"/>
          <w:between w:val="nil"/>
        </w:pBdr>
        <w:jc w:val="both"/>
        <w:rPr>
          <w:bCs/>
          <w:color w:val="000000"/>
          <w:sz w:val="24"/>
          <w:szCs w:val="24"/>
          <w:lang w:val="az-Latn-AZ"/>
        </w:rPr>
      </w:pPr>
      <w:r w:rsidRPr="002925EF">
        <w:rPr>
          <w:bCs/>
          <w:i/>
          <w:color w:val="000000"/>
          <w:sz w:val="24"/>
          <w:szCs w:val="24"/>
          <w:lang w:val="az-Latn-AZ"/>
        </w:rPr>
        <w:lastRenderedPageBreak/>
        <w:t xml:space="preserve">Ümumi </w:t>
      </w:r>
    </w:p>
    <w:p w14:paraId="29BE1FB1" w14:textId="49088615" w:rsidR="00F626AC" w:rsidRPr="002925EF" w:rsidRDefault="0076565D" w:rsidP="00203F0F">
      <w:pPr>
        <w:pBdr>
          <w:top w:val="nil"/>
          <w:left w:val="nil"/>
          <w:bottom w:val="nil"/>
          <w:right w:val="nil"/>
          <w:between w:val="nil"/>
        </w:pBdr>
        <w:jc w:val="both"/>
        <w:rPr>
          <w:color w:val="000000"/>
          <w:sz w:val="24"/>
          <w:szCs w:val="24"/>
          <w:lang w:val="az-Latn-AZ"/>
        </w:rPr>
      </w:pPr>
      <w:r w:rsidRPr="002925EF">
        <w:rPr>
          <w:color w:val="000000"/>
          <w:sz w:val="24"/>
          <w:szCs w:val="24"/>
          <w:lang w:val="az-Latn-AZ"/>
        </w:rPr>
        <w:t>Flurbiprofen kortikosteroidləri əvəz əvəz etmək və ya kortikosteroid çatışmazlığın müalicə etmək üçün nəzərdə tutulmur. Kortikosteroidlərin qəbulunun kəskin surətdə dayandırılması xəstəliyin kəskinləşməsinə gətirib çıxara bilər. Uzun müddət ərzində kortikosteroid qəbul edən xəstələr müalicəni davam etdirməlidir. Kortikosteroidlərin qəbulunun dayandırılması haqqında qərar qəbul edildikdə onun dozasını yavaş-yavaş azaltmaq lazımdır. Əməliyyatdan sonrakı yaşlı xəstələrə xü</w:t>
      </w:r>
      <w:r w:rsidR="0080291A">
        <w:rPr>
          <w:color w:val="000000"/>
          <w:sz w:val="24"/>
          <w:szCs w:val="24"/>
          <w:lang w:val="az-Latn-AZ"/>
        </w:rPr>
        <w:t xml:space="preserve">susi diqqət yetirilməlidir. 65 </w:t>
      </w:r>
      <w:r w:rsidRPr="002925EF">
        <w:rPr>
          <w:color w:val="000000"/>
          <w:sz w:val="24"/>
          <w:szCs w:val="24"/>
          <w:lang w:val="az-Latn-AZ"/>
        </w:rPr>
        <w:t>və daha yuxarı yaşlı xəstələrdə böyrəklərin və qaraciyərin funksiyası yoxlanılmalıdır. Qızdı</w:t>
      </w:r>
      <w:r w:rsidR="00127021">
        <w:rPr>
          <w:color w:val="000000"/>
          <w:sz w:val="24"/>
          <w:szCs w:val="24"/>
          <w:lang w:val="az-Latn-AZ"/>
        </w:rPr>
        <w:t>rmanın və iltihabın aşağı salın</w:t>
      </w:r>
      <w:r w:rsidRPr="002925EF">
        <w:rPr>
          <w:color w:val="000000"/>
          <w:sz w:val="24"/>
          <w:szCs w:val="24"/>
          <w:lang w:val="az-Latn-AZ"/>
        </w:rPr>
        <w:t xml:space="preserve">masında flurbiprofenin farmakoloji aktivliyi ehtimal olunan qeyri-infeksion, xəstə vəziyyətlərin kəskinləşməsinin aşkar edilməsi zamanı ümumi diaqnostik əlamətlərin qiymətləndirilməsi indeksini aşağı sala bilər. </w:t>
      </w:r>
    </w:p>
    <w:p w14:paraId="7DD286E3" w14:textId="77777777" w:rsidR="00F626AC" w:rsidRPr="002925EF" w:rsidRDefault="0076565D" w:rsidP="00203F0F">
      <w:pPr>
        <w:pBdr>
          <w:top w:val="nil"/>
          <w:left w:val="nil"/>
          <w:bottom w:val="nil"/>
          <w:right w:val="nil"/>
          <w:between w:val="nil"/>
        </w:pBdr>
        <w:jc w:val="both"/>
        <w:rPr>
          <w:color w:val="000000"/>
          <w:sz w:val="24"/>
          <w:szCs w:val="24"/>
          <w:lang w:val="az-Latn-AZ"/>
        </w:rPr>
      </w:pPr>
      <w:r w:rsidRPr="002925EF">
        <w:rPr>
          <w:color w:val="000000"/>
          <w:sz w:val="24"/>
          <w:szCs w:val="24"/>
          <w:lang w:val="az-Latn-AZ"/>
        </w:rPr>
        <w:t xml:space="preserve">Mümkün additiv təsir səbəbindən flurbiprofenin QSİƏP, o cümlədən selektiv siklooksigenaza-2 inhibitorları ilə birgə qəbuluna yol verilməməlidir. Flurbiprofenin qəbulu mayalanma qabiliyyətini poza bilər və hamilə qalmaq istəyən qadınlara tövsiyə edilmir. Bununla əlaqədar olaraq, mayalanma qabiliyyətinin pozğunluğu və ya bu pozğunluqlarla bağlı müayinədən keçən qadınlarda flurbiprofenin qəbulunun dayandırılmasını diqqətə almaq lazımdır. </w:t>
      </w:r>
    </w:p>
    <w:p w14:paraId="108DBE82" w14:textId="77777777" w:rsidR="00F626AC" w:rsidRPr="002925EF" w:rsidRDefault="0076565D" w:rsidP="00203F0F">
      <w:pPr>
        <w:pBdr>
          <w:top w:val="nil"/>
          <w:left w:val="nil"/>
          <w:bottom w:val="nil"/>
          <w:right w:val="nil"/>
          <w:between w:val="nil"/>
        </w:pBdr>
        <w:jc w:val="both"/>
        <w:rPr>
          <w:color w:val="000000"/>
          <w:sz w:val="24"/>
          <w:szCs w:val="24"/>
          <w:lang w:val="az-Latn-AZ"/>
        </w:rPr>
      </w:pPr>
      <w:r w:rsidRPr="002925EF">
        <w:rPr>
          <w:i/>
          <w:color w:val="000000"/>
          <w:sz w:val="24"/>
          <w:szCs w:val="24"/>
          <w:lang w:val="az-Latn-AZ"/>
        </w:rPr>
        <w:t xml:space="preserve">Sistem qırmızı qurdeşənəyi (SQQ) və birləşdirici toxumanın qarışıq xəstəliyi </w:t>
      </w:r>
    </w:p>
    <w:p w14:paraId="28D24770" w14:textId="77777777" w:rsidR="00F626AC" w:rsidRPr="002925EF" w:rsidRDefault="0076565D" w:rsidP="00203F0F">
      <w:pPr>
        <w:pBdr>
          <w:top w:val="nil"/>
          <w:left w:val="nil"/>
          <w:bottom w:val="nil"/>
          <w:right w:val="nil"/>
          <w:between w:val="nil"/>
        </w:pBdr>
        <w:jc w:val="both"/>
        <w:rPr>
          <w:color w:val="000000"/>
          <w:sz w:val="24"/>
          <w:szCs w:val="24"/>
          <w:lang w:val="az-Latn-AZ"/>
        </w:rPr>
      </w:pPr>
      <w:r w:rsidRPr="002925EF">
        <w:rPr>
          <w:color w:val="000000"/>
          <w:sz w:val="24"/>
          <w:szCs w:val="24"/>
          <w:lang w:val="az-Latn-AZ"/>
        </w:rPr>
        <w:t xml:space="preserve">Sistem qırmızı qurdeşənəyi (SQQ) və ya birləşdirici toxumanın qarışıq xəstəliyi olan xəstələrdə aseptik meningitin yüksək inkişaf riski ehtimal olunur. </w:t>
      </w:r>
    </w:p>
    <w:p w14:paraId="260B4EBC" w14:textId="77777777" w:rsidR="00F626AC" w:rsidRPr="002925EF" w:rsidRDefault="0076565D" w:rsidP="00203F0F">
      <w:pPr>
        <w:pBdr>
          <w:top w:val="nil"/>
          <w:left w:val="nil"/>
          <w:bottom w:val="nil"/>
          <w:right w:val="nil"/>
          <w:between w:val="nil"/>
        </w:pBdr>
        <w:jc w:val="both"/>
        <w:rPr>
          <w:bCs/>
          <w:color w:val="000000"/>
          <w:sz w:val="24"/>
          <w:szCs w:val="24"/>
          <w:lang w:val="az-Latn-AZ"/>
        </w:rPr>
      </w:pPr>
      <w:r w:rsidRPr="002925EF">
        <w:rPr>
          <w:bCs/>
          <w:i/>
          <w:color w:val="000000"/>
          <w:sz w:val="24"/>
          <w:szCs w:val="24"/>
          <w:lang w:val="az-Latn-AZ"/>
        </w:rPr>
        <w:t xml:space="preserve">Laboratoriya məlumatları </w:t>
      </w:r>
    </w:p>
    <w:p w14:paraId="1AD83ADF" w14:textId="77777777" w:rsidR="00F626AC" w:rsidRPr="002925EF" w:rsidRDefault="0076565D" w:rsidP="00203F0F">
      <w:pPr>
        <w:pBdr>
          <w:top w:val="nil"/>
          <w:left w:val="nil"/>
          <w:bottom w:val="nil"/>
          <w:right w:val="nil"/>
          <w:between w:val="nil"/>
        </w:pBdr>
        <w:jc w:val="both"/>
        <w:rPr>
          <w:bCs/>
          <w:color w:val="000000"/>
          <w:sz w:val="24"/>
          <w:szCs w:val="24"/>
          <w:lang w:val="az-Latn-AZ"/>
        </w:rPr>
      </w:pPr>
      <w:r w:rsidRPr="002925EF">
        <w:rPr>
          <w:bCs/>
          <w:color w:val="000000"/>
          <w:sz w:val="24"/>
          <w:szCs w:val="24"/>
          <w:lang w:val="az-Latn-AZ"/>
        </w:rPr>
        <w:t xml:space="preserve">MBT tərəfindən ciddi yanaşı təsirlər ön simptomlarsız üzə çıxa bildiyinə görə mədə-bağırsaq qanaxması simptomlarına diqqət yetirmək lazımdır. QSİƏP-in uzunmüddətli müalicəsi zamanı qanın klinik və biokimyəvi göstəricilərini mütəmadi olaraq yoxlamaq lazımdır. Klinik əlamətlər və simptomlar qaraciyər və ya böyrək xəstəliyinin inkişafı ilə bağlıdırsa, sistem təzahürlər (məsələn, eozinofiliya, səpgi və s.) qeydə alınır, flurbiprofenin qəbulunu dayandırmaq lazımdır.  </w:t>
      </w:r>
    </w:p>
    <w:p w14:paraId="745735CE" w14:textId="77777777" w:rsidR="00F626AC" w:rsidRPr="002925EF" w:rsidRDefault="0076565D" w:rsidP="00203F0F">
      <w:pPr>
        <w:pBdr>
          <w:top w:val="nil"/>
          <w:left w:val="nil"/>
          <w:bottom w:val="nil"/>
          <w:right w:val="nil"/>
          <w:between w:val="nil"/>
        </w:pBdr>
        <w:jc w:val="both"/>
        <w:rPr>
          <w:bCs/>
          <w:color w:val="000000"/>
          <w:sz w:val="24"/>
          <w:szCs w:val="24"/>
          <w:lang w:val="az-Latn-AZ"/>
        </w:rPr>
      </w:pPr>
      <w:r w:rsidRPr="002925EF">
        <w:rPr>
          <w:bCs/>
          <w:i/>
          <w:color w:val="000000"/>
          <w:sz w:val="24"/>
          <w:szCs w:val="24"/>
          <w:lang w:val="az-Latn-AZ"/>
        </w:rPr>
        <w:t xml:space="preserve">Qadınlarda fertilliyin pozulması </w:t>
      </w:r>
    </w:p>
    <w:p w14:paraId="50B813E6" w14:textId="77777777" w:rsidR="00F626AC" w:rsidRPr="002925EF" w:rsidRDefault="0076565D" w:rsidP="00203F0F">
      <w:pPr>
        <w:pBdr>
          <w:top w:val="nil"/>
          <w:left w:val="nil"/>
          <w:bottom w:val="nil"/>
          <w:right w:val="nil"/>
          <w:between w:val="nil"/>
        </w:pBdr>
        <w:jc w:val="both"/>
        <w:rPr>
          <w:color w:val="000000"/>
          <w:sz w:val="24"/>
          <w:szCs w:val="24"/>
          <w:lang w:val="az-Latn-AZ"/>
        </w:rPr>
      </w:pPr>
      <w:r w:rsidRPr="002925EF">
        <w:rPr>
          <w:color w:val="000000"/>
          <w:sz w:val="24"/>
          <w:szCs w:val="24"/>
          <w:lang w:val="az-Latn-AZ"/>
        </w:rPr>
        <w:t xml:space="preserve">Flurbiprofenin istifadəsi qadın fertilliyini aşağı sala bilər və hamilə qalmaq istəyən qadınlara tövsiyə olunmur. </w:t>
      </w:r>
    </w:p>
    <w:p w14:paraId="40E04655" w14:textId="77777777" w:rsidR="00F626AC" w:rsidRPr="002925EF" w:rsidRDefault="00F626AC" w:rsidP="00203F0F">
      <w:pPr>
        <w:pBdr>
          <w:top w:val="nil"/>
          <w:left w:val="nil"/>
          <w:bottom w:val="nil"/>
          <w:right w:val="nil"/>
          <w:between w:val="nil"/>
        </w:pBdr>
        <w:jc w:val="both"/>
        <w:rPr>
          <w:color w:val="000000"/>
          <w:sz w:val="24"/>
          <w:szCs w:val="24"/>
          <w:lang w:val="az-Latn-AZ"/>
        </w:rPr>
      </w:pPr>
    </w:p>
    <w:p w14:paraId="76F6F44E" w14:textId="77777777" w:rsidR="00F626AC" w:rsidRPr="002925EF" w:rsidRDefault="0076565D" w:rsidP="00203F0F">
      <w:pPr>
        <w:pBdr>
          <w:top w:val="nil"/>
          <w:left w:val="nil"/>
          <w:bottom w:val="nil"/>
          <w:right w:val="nil"/>
          <w:between w:val="nil"/>
        </w:pBdr>
        <w:jc w:val="both"/>
        <w:rPr>
          <w:color w:val="000000"/>
          <w:sz w:val="24"/>
          <w:szCs w:val="24"/>
          <w:lang w:val="az-Latn-AZ"/>
        </w:rPr>
      </w:pPr>
      <w:r w:rsidRPr="002925EF">
        <w:rPr>
          <w:b/>
          <w:color w:val="000000"/>
          <w:sz w:val="24"/>
          <w:szCs w:val="24"/>
          <w:lang w:val="az-Latn-AZ"/>
        </w:rPr>
        <w:t>Digər  dərman  vasitələri  ilə qarşılıqlı təsiri</w:t>
      </w:r>
    </w:p>
    <w:p w14:paraId="7B0754D6" w14:textId="77777777" w:rsidR="00F626AC" w:rsidRPr="002925EF" w:rsidRDefault="0076565D" w:rsidP="00203F0F">
      <w:pPr>
        <w:pBdr>
          <w:top w:val="nil"/>
          <w:left w:val="nil"/>
          <w:bottom w:val="nil"/>
          <w:right w:val="nil"/>
          <w:between w:val="nil"/>
        </w:pBdr>
        <w:jc w:val="both"/>
        <w:rPr>
          <w:color w:val="000000"/>
          <w:sz w:val="24"/>
          <w:szCs w:val="24"/>
          <w:lang w:val="az-Latn-AZ"/>
        </w:rPr>
      </w:pPr>
      <w:r w:rsidRPr="002925EF">
        <w:rPr>
          <w:i/>
          <w:color w:val="000000"/>
          <w:sz w:val="24"/>
          <w:szCs w:val="24"/>
          <w:lang w:val="az-Latn-AZ"/>
        </w:rPr>
        <w:t>AÇF inhibitorları və angiotenzin II antaqonistləri</w:t>
      </w:r>
    </w:p>
    <w:p w14:paraId="634E835C" w14:textId="77777777" w:rsidR="00F626AC" w:rsidRPr="002925EF" w:rsidRDefault="0076565D" w:rsidP="00203F0F">
      <w:pPr>
        <w:pBdr>
          <w:top w:val="nil"/>
          <w:left w:val="nil"/>
          <w:bottom w:val="nil"/>
          <w:right w:val="nil"/>
          <w:between w:val="nil"/>
        </w:pBdr>
        <w:jc w:val="both"/>
        <w:rPr>
          <w:color w:val="000000"/>
          <w:sz w:val="24"/>
          <w:szCs w:val="24"/>
          <w:lang w:val="az-Latn-AZ"/>
        </w:rPr>
      </w:pPr>
      <w:r w:rsidRPr="002925EF">
        <w:rPr>
          <w:color w:val="000000"/>
          <w:sz w:val="24"/>
          <w:szCs w:val="24"/>
          <w:lang w:val="az-Latn-AZ"/>
        </w:rPr>
        <w:t>Hesabatlar göstərir ki, qeyri-steroid iltihabəleyhinə preparatlar angiotenzinçevirici fermentin (AÇF) inhibitorlarının antihipertenziv effektini azalda bilər. Bu qarşılıqlı təsir AÇF inhibitorları ilə eyni zamanda qeyri-steroid iltihabəleyhinə preparat qəbul edən xəstələrə diqqət yetirmək lazımdır.</w:t>
      </w:r>
    </w:p>
    <w:p w14:paraId="561256BC" w14:textId="2F05A824" w:rsidR="00F626AC" w:rsidRPr="002925EF" w:rsidRDefault="0076565D" w:rsidP="00203F0F">
      <w:pPr>
        <w:keepNext/>
        <w:pBdr>
          <w:top w:val="nil"/>
          <w:left w:val="nil"/>
          <w:bottom w:val="nil"/>
          <w:right w:val="nil"/>
          <w:between w:val="nil"/>
        </w:pBdr>
        <w:jc w:val="both"/>
        <w:rPr>
          <w:color w:val="000000"/>
          <w:sz w:val="24"/>
          <w:szCs w:val="24"/>
          <w:lang w:val="az-Latn-AZ"/>
        </w:rPr>
      </w:pPr>
      <w:r w:rsidRPr="002925EF">
        <w:rPr>
          <w:color w:val="000000"/>
          <w:sz w:val="24"/>
          <w:szCs w:val="24"/>
          <w:lang w:val="az-Latn-AZ"/>
        </w:rPr>
        <w:t>Böyrəklərin (məsələn, böyrəklərin funksiyasının pozulması ilə orqanizmi susuzlaşmış və ya yaşlı pasiyentlər) funksiyasının pozulması olan bəzi pasiyentlərdə angiotenzinçevirici fermentin (AÇF) inhibitorunun və ya angiotenzin II antaqonisti və siklooksigenazanı inhibə edən prep</w:t>
      </w:r>
      <w:r w:rsidR="0080291A">
        <w:rPr>
          <w:color w:val="000000"/>
          <w:sz w:val="24"/>
          <w:szCs w:val="24"/>
          <w:lang w:val="az-Latn-AZ"/>
        </w:rPr>
        <w:t xml:space="preserve">aratın birgə tətbiq edilməsi, </w:t>
      </w:r>
      <w:r w:rsidRPr="002925EF">
        <w:rPr>
          <w:color w:val="000000"/>
          <w:sz w:val="24"/>
          <w:szCs w:val="24"/>
          <w:lang w:val="az-Latn-AZ"/>
        </w:rPr>
        <w:t>kəskin böyrək çatışmazlığı daxil olmaqla böyrəklərin funksiyasının sonrakı pisləşməsinə gətirib çıxara bilər, bu isə bir qayda olaraq dönər xarakterlidir. Bu qarşılıqlı təsirləri flurbiprofen-i və eyni zamanda angiotenzinçevirici fermentin (АÇF) inhibitorunu və ya angiotenzinin II antaqonistini qəbul edən pasiyentlərdə nəzərə almaq lazımdır. Beləliklə, kombinəolunmuş terapiya ehtiyatla, xüsusilə də yaşlılarda aparılmalıdır. Pasiyentlərə adekvat hidratlaşma keçirmək və vaxtaşırı kombinəolunmuş terapiyadan əvvəl və terapiya zamanı böyrək funksiyasının monitorinqinə diqqət etmək lazımdır.</w:t>
      </w:r>
    </w:p>
    <w:p w14:paraId="18963CDF" w14:textId="77777777" w:rsidR="00F626AC" w:rsidRPr="002925EF" w:rsidRDefault="0076565D" w:rsidP="00203F0F">
      <w:pPr>
        <w:pBdr>
          <w:top w:val="nil"/>
          <w:left w:val="nil"/>
          <w:bottom w:val="nil"/>
          <w:right w:val="nil"/>
          <w:between w:val="nil"/>
        </w:pBdr>
        <w:jc w:val="both"/>
        <w:rPr>
          <w:color w:val="000000"/>
          <w:sz w:val="24"/>
          <w:szCs w:val="24"/>
          <w:lang w:val="az-Latn-AZ"/>
        </w:rPr>
      </w:pPr>
      <w:r w:rsidRPr="002925EF">
        <w:rPr>
          <w:i/>
          <w:color w:val="000000"/>
          <w:sz w:val="24"/>
          <w:szCs w:val="24"/>
          <w:lang w:val="az-Latn-AZ"/>
        </w:rPr>
        <w:t>Antikoaqulyantlar</w:t>
      </w:r>
    </w:p>
    <w:p w14:paraId="56A9F0EE" w14:textId="12BA825F" w:rsidR="00F626AC" w:rsidRPr="002925EF" w:rsidRDefault="0080291A" w:rsidP="00203F0F">
      <w:pPr>
        <w:pBdr>
          <w:top w:val="nil"/>
          <w:left w:val="nil"/>
          <w:bottom w:val="nil"/>
          <w:right w:val="nil"/>
          <w:between w:val="nil"/>
        </w:pBdr>
        <w:jc w:val="both"/>
        <w:rPr>
          <w:color w:val="000000"/>
          <w:sz w:val="24"/>
          <w:szCs w:val="24"/>
          <w:lang w:val="az-Latn-AZ"/>
        </w:rPr>
      </w:pPr>
      <w:r>
        <w:rPr>
          <w:color w:val="000000"/>
          <w:sz w:val="24"/>
          <w:szCs w:val="24"/>
          <w:lang w:val="az-Latn-AZ"/>
        </w:rPr>
        <w:t xml:space="preserve">Varfarin və QSİƏP </w:t>
      </w:r>
      <w:r w:rsidR="0076565D" w:rsidRPr="002925EF">
        <w:rPr>
          <w:color w:val="000000"/>
          <w:sz w:val="24"/>
          <w:szCs w:val="24"/>
          <w:lang w:val="az-Latn-AZ"/>
        </w:rPr>
        <w:t xml:space="preserve">mədə-bağırsaq qanaxmalarının inkişafına eyni şəkildə təsir edir, buna görə bu preparatların birlikdə qəbulu zamanı qanaxmanın inkişaf riski, onların ayrı-ayrı istifadəsi zamanı olduğundan daha yüksəkdir. Həkim Varfarini və ya başqa antikoaqulyantları qəbul edən pasiyentlərə Flurbiprofen təyin edərkən ehtiyatlı olmalıdır. </w:t>
      </w:r>
    </w:p>
    <w:p w14:paraId="508CC3F6" w14:textId="77777777" w:rsidR="00F626AC" w:rsidRPr="002925EF" w:rsidRDefault="0076565D" w:rsidP="00203F0F">
      <w:pPr>
        <w:pBdr>
          <w:top w:val="nil"/>
          <w:left w:val="nil"/>
          <w:bottom w:val="nil"/>
          <w:right w:val="nil"/>
          <w:between w:val="nil"/>
        </w:pBdr>
        <w:jc w:val="both"/>
        <w:rPr>
          <w:color w:val="000000"/>
          <w:sz w:val="24"/>
          <w:szCs w:val="24"/>
          <w:lang w:val="az-Latn-AZ"/>
        </w:rPr>
      </w:pPr>
      <w:r w:rsidRPr="002925EF">
        <w:rPr>
          <w:i/>
          <w:color w:val="000000"/>
          <w:sz w:val="24"/>
          <w:szCs w:val="24"/>
          <w:lang w:val="az-Latn-AZ"/>
        </w:rPr>
        <w:t>Aspirin</w:t>
      </w:r>
    </w:p>
    <w:p w14:paraId="4346849E" w14:textId="77777777" w:rsidR="00F626AC" w:rsidRPr="002925EF" w:rsidRDefault="0076565D" w:rsidP="00203F0F">
      <w:pPr>
        <w:pBdr>
          <w:top w:val="nil"/>
          <w:left w:val="nil"/>
          <w:bottom w:val="nil"/>
          <w:right w:val="nil"/>
          <w:between w:val="nil"/>
        </w:pBdr>
        <w:jc w:val="both"/>
        <w:rPr>
          <w:color w:val="000000"/>
          <w:sz w:val="24"/>
          <w:szCs w:val="24"/>
          <w:lang w:val="az-Latn-AZ"/>
        </w:rPr>
      </w:pPr>
      <w:r w:rsidRPr="002925EF">
        <w:rPr>
          <w:color w:val="000000"/>
          <w:sz w:val="24"/>
          <w:szCs w:val="24"/>
          <w:lang w:val="az-Latn-AZ"/>
        </w:rPr>
        <w:t xml:space="preserve">Aspirinlə eyni zamanda istifadə etdikdə qan zərdabında Flurbiprofenin konsentrasiyasının azalması mümkündür. Bu qarşılıqlı təsirin klinik əhəmiyyəti məlum deyildir; lakin digər QSİƏP-lə olduğu kimi, Flurbiprofenin və aspirinin eyni zamanda istifadəsi əlavə təsirlərin inkişaf riskinin yüksəlməsinə görə tövsiyə edilmir. </w:t>
      </w:r>
    </w:p>
    <w:p w14:paraId="035A697C" w14:textId="50DD125C" w:rsidR="00F626AC" w:rsidRPr="002925EF" w:rsidRDefault="00203F0F" w:rsidP="00203F0F">
      <w:pPr>
        <w:pBdr>
          <w:top w:val="nil"/>
          <w:left w:val="nil"/>
          <w:bottom w:val="nil"/>
          <w:right w:val="nil"/>
          <w:between w:val="nil"/>
        </w:pBdr>
        <w:jc w:val="both"/>
        <w:rPr>
          <w:color w:val="000000"/>
          <w:sz w:val="24"/>
          <w:szCs w:val="24"/>
          <w:lang w:val="az-Latn-AZ"/>
        </w:rPr>
      </w:pPr>
      <w:r>
        <w:rPr>
          <w:i/>
          <w:color w:val="000000"/>
          <w:sz w:val="24"/>
          <w:szCs w:val="24"/>
          <w:lang w:val="az-Latn-AZ"/>
        </w:rPr>
        <w:t>β</w:t>
      </w:r>
      <w:r w:rsidR="0076565D" w:rsidRPr="002925EF">
        <w:rPr>
          <w:i/>
          <w:color w:val="000000"/>
          <w:sz w:val="24"/>
          <w:szCs w:val="24"/>
          <w:lang w:val="az-Latn-AZ"/>
        </w:rPr>
        <w:t>-</w:t>
      </w:r>
      <w:r w:rsidRPr="002925EF">
        <w:rPr>
          <w:i/>
          <w:color w:val="000000"/>
          <w:sz w:val="24"/>
          <w:szCs w:val="24"/>
          <w:lang w:val="az-Latn-AZ"/>
        </w:rPr>
        <w:t>Adrenoblokatorlar</w:t>
      </w:r>
    </w:p>
    <w:p w14:paraId="3E8D637C" w14:textId="77777777" w:rsidR="00F626AC" w:rsidRPr="002925EF" w:rsidRDefault="0076565D" w:rsidP="00C43CE2">
      <w:pPr>
        <w:pBdr>
          <w:top w:val="nil"/>
          <w:left w:val="nil"/>
          <w:bottom w:val="nil"/>
          <w:right w:val="nil"/>
          <w:between w:val="nil"/>
        </w:pBdr>
        <w:jc w:val="both"/>
        <w:rPr>
          <w:color w:val="000000"/>
          <w:sz w:val="24"/>
          <w:szCs w:val="24"/>
          <w:lang w:val="az-Latn-AZ"/>
        </w:rPr>
      </w:pPr>
      <w:r w:rsidRPr="002925EF">
        <w:rPr>
          <w:color w:val="000000"/>
          <w:sz w:val="24"/>
          <w:szCs w:val="24"/>
          <w:lang w:val="az-Latn-AZ"/>
        </w:rPr>
        <w:lastRenderedPageBreak/>
        <w:t>Flurbiprofen propranololun hipotenziv təsirini aşağı salır, lakin atenolola təsir etmir. Bu qarşılıqlı təsirin mexanizmi məlum deyildir. Flurbiprofen və β-blokator qəbul edən pasiyentlər, adekvat hipotenziv effektin əldə edilməsini müşahidə etməlidirlər.</w:t>
      </w:r>
    </w:p>
    <w:p w14:paraId="512E50AE" w14:textId="77777777" w:rsidR="00F626AC" w:rsidRPr="002925EF" w:rsidRDefault="0076565D" w:rsidP="00C43CE2">
      <w:pPr>
        <w:pBdr>
          <w:top w:val="nil"/>
          <w:left w:val="nil"/>
          <w:bottom w:val="nil"/>
          <w:right w:val="nil"/>
          <w:between w:val="nil"/>
        </w:pBdr>
        <w:jc w:val="both"/>
        <w:rPr>
          <w:color w:val="000000"/>
          <w:sz w:val="24"/>
          <w:szCs w:val="24"/>
          <w:lang w:val="az-Latn-AZ"/>
        </w:rPr>
      </w:pPr>
      <w:r w:rsidRPr="002925EF">
        <w:rPr>
          <w:i/>
          <w:color w:val="000000"/>
          <w:sz w:val="24"/>
          <w:szCs w:val="24"/>
          <w:lang w:val="az-Latn-AZ"/>
        </w:rPr>
        <w:t>Diuretiklər</w:t>
      </w:r>
    </w:p>
    <w:p w14:paraId="78DA0BBC" w14:textId="55EDFC2C" w:rsidR="00F626AC" w:rsidRPr="002925EF" w:rsidRDefault="0076565D" w:rsidP="00C43CE2">
      <w:pPr>
        <w:pBdr>
          <w:top w:val="nil"/>
          <w:left w:val="nil"/>
          <w:bottom w:val="nil"/>
          <w:right w:val="nil"/>
          <w:between w:val="nil"/>
        </w:pBdr>
        <w:jc w:val="both"/>
        <w:rPr>
          <w:color w:val="000000"/>
          <w:sz w:val="24"/>
          <w:szCs w:val="24"/>
          <w:lang w:val="az-Latn-AZ"/>
        </w:rPr>
      </w:pPr>
      <w:r w:rsidRPr="002925EF">
        <w:rPr>
          <w:color w:val="000000"/>
          <w:sz w:val="24"/>
          <w:szCs w:val="24"/>
          <w:lang w:val="az-Latn-AZ"/>
        </w:rPr>
        <w:t xml:space="preserve">Klinik tədqiqatların nəticələri və postmarketinq müşahidələr göstərir ki, pasiyentlərin bir </w:t>
      </w:r>
      <w:r w:rsidR="0080291A">
        <w:rPr>
          <w:color w:val="000000"/>
          <w:sz w:val="24"/>
          <w:szCs w:val="24"/>
          <w:lang w:val="az-Latn-AZ"/>
        </w:rPr>
        <w:t xml:space="preserve">hissəsində QSİƏP </w:t>
      </w:r>
      <w:r w:rsidRPr="002925EF">
        <w:rPr>
          <w:color w:val="000000"/>
          <w:sz w:val="24"/>
          <w:szCs w:val="24"/>
          <w:lang w:val="az-Latn-AZ"/>
        </w:rPr>
        <w:t>Furosemidin və bəzi pasiyentlərdə tiazid diuretikləri</w:t>
      </w:r>
      <w:r w:rsidR="00FE3492">
        <w:rPr>
          <w:color w:val="000000"/>
          <w:sz w:val="24"/>
          <w:szCs w:val="24"/>
          <w:lang w:val="az-Latn-AZ"/>
        </w:rPr>
        <w:t>nin natriumuretik təsirini</w:t>
      </w:r>
      <w:r w:rsidRPr="002925EF">
        <w:rPr>
          <w:color w:val="000000"/>
          <w:sz w:val="24"/>
          <w:szCs w:val="24"/>
          <w:lang w:val="az-Latn-AZ"/>
        </w:rPr>
        <w:t xml:space="preserve"> azalda bilər.</w:t>
      </w:r>
      <w:r w:rsidRPr="002925EF">
        <w:rPr>
          <w:i/>
          <w:color w:val="000000"/>
          <w:sz w:val="24"/>
          <w:szCs w:val="24"/>
          <w:lang w:val="az-Latn-AZ"/>
        </w:rPr>
        <w:t xml:space="preserve"> </w:t>
      </w:r>
      <w:r w:rsidRPr="002925EF">
        <w:rPr>
          <w:color w:val="000000"/>
          <w:sz w:val="24"/>
          <w:szCs w:val="24"/>
          <w:lang w:val="az-Latn-AZ"/>
        </w:rPr>
        <w:t xml:space="preserve">Bu, böyrək prostaqlandinlərinin sintezinin inhibə olunması ilə izah olunur. Diuretiklərlə QSİƏP-ın eyni vaxtda istifadəsi zamanı artan böyrək çatışmazlığı əlamətlərini və diuretik effekti diqqətlə müşahidə etmək lazımdır. </w:t>
      </w:r>
    </w:p>
    <w:p w14:paraId="6001140C" w14:textId="77777777" w:rsidR="00F626AC" w:rsidRPr="002925EF" w:rsidRDefault="0076565D" w:rsidP="00C43CE2">
      <w:pPr>
        <w:pBdr>
          <w:top w:val="nil"/>
          <w:left w:val="nil"/>
          <w:bottom w:val="nil"/>
          <w:right w:val="nil"/>
          <w:between w:val="nil"/>
        </w:pBdr>
        <w:jc w:val="both"/>
        <w:rPr>
          <w:color w:val="000000"/>
          <w:sz w:val="24"/>
          <w:szCs w:val="24"/>
          <w:lang w:val="az-Latn-AZ"/>
        </w:rPr>
      </w:pPr>
      <w:r w:rsidRPr="002925EF">
        <w:rPr>
          <w:i/>
          <w:color w:val="000000"/>
          <w:sz w:val="24"/>
          <w:szCs w:val="24"/>
          <w:lang w:val="az-Latn-AZ"/>
        </w:rPr>
        <w:t>Litium</w:t>
      </w:r>
    </w:p>
    <w:p w14:paraId="246AE7CD" w14:textId="23D0FF68" w:rsidR="00F626AC" w:rsidRPr="002925EF" w:rsidRDefault="0080291A" w:rsidP="00C43CE2">
      <w:pPr>
        <w:pBdr>
          <w:top w:val="nil"/>
          <w:left w:val="nil"/>
          <w:bottom w:val="nil"/>
          <w:right w:val="nil"/>
          <w:between w:val="nil"/>
        </w:pBdr>
        <w:jc w:val="both"/>
        <w:rPr>
          <w:color w:val="000000"/>
          <w:sz w:val="24"/>
          <w:szCs w:val="24"/>
          <w:lang w:val="az-Latn-AZ"/>
        </w:rPr>
      </w:pPr>
      <w:r>
        <w:rPr>
          <w:color w:val="000000"/>
          <w:sz w:val="24"/>
          <w:szCs w:val="24"/>
          <w:lang w:val="az-Latn-AZ"/>
        </w:rPr>
        <w:t xml:space="preserve">QSİƏP  </w:t>
      </w:r>
      <w:r w:rsidR="0076565D" w:rsidRPr="002925EF">
        <w:rPr>
          <w:color w:val="000000"/>
          <w:sz w:val="24"/>
          <w:szCs w:val="24"/>
          <w:lang w:val="az-Latn-AZ"/>
        </w:rPr>
        <w:t>plazmada litiumun səviyyəsinin artmasına və litiumun böyrək klirensinin azalmasına səbəb ola bilər. Litiumun orta minimal konsentrasiyası 15% artır, böyrək klirensi 20% azalır. Belə təsir QSİƏP -in böyrək prostaqlandinlərinin sintezinin inhibə olunması ilə izah olunur. Ona görə, litium preparatları ilə birlikdə istifadə zamanı onun toksik təsirinin əlamətlərini diqqətlə müşahidə etmək lazımdır.</w:t>
      </w:r>
    </w:p>
    <w:p w14:paraId="344B7C57" w14:textId="77777777" w:rsidR="00F626AC" w:rsidRPr="002925EF" w:rsidRDefault="0076565D" w:rsidP="00C43CE2">
      <w:pPr>
        <w:pBdr>
          <w:top w:val="nil"/>
          <w:left w:val="nil"/>
          <w:bottom w:val="nil"/>
          <w:right w:val="nil"/>
          <w:between w:val="nil"/>
        </w:pBdr>
        <w:jc w:val="both"/>
        <w:rPr>
          <w:color w:val="000000"/>
          <w:sz w:val="24"/>
          <w:szCs w:val="24"/>
          <w:lang w:val="az-Latn-AZ"/>
        </w:rPr>
      </w:pPr>
      <w:r w:rsidRPr="002925EF">
        <w:rPr>
          <w:i/>
          <w:color w:val="000000"/>
          <w:sz w:val="24"/>
          <w:szCs w:val="24"/>
          <w:lang w:val="az-Latn-AZ"/>
        </w:rPr>
        <w:t xml:space="preserve">Metotreksat </w:t>
      </w:r>
    </w:p>
    <w:p w14:paraId="4EEDD96A" w14:textId="74BE2D57" w:rsidR="00F626AC" w:rsidRPr="002925EF" w:rsidRDefault="0080291A" w:rsidP="00C43CE2">
      <w:pPr>
        <w:pBdr>
          <w:top w:val="nil"/>
          <w:left w:val="nil"/>
          <w:bottom w:val="nil"/>
          <w:right w:val="nil"/>
          <w:between w:val="nil"/>
        </w:pBdr>
        <w:jc w:val="both"/>
        <w:rPr>
          <w:color w:val="000000"/>
          <w:sz w:val="24"/>
          <w:szCs w:val="24"/>
          <w:lang w:val="az-Latn-AZ"/>
        </w:rPr>
      </w:pPr>
      <w:r>
        <w:rPr>
          <w:color w:val="000000"/>
          <w:sz w:val="24"/>
          <w:szCs w:val="24"/>
          <w:lang w:val="az-Latn-AZ"/>
        </w:rPr>
        <w:t>Məlumat verilmişdir ki, QSİƏP</w:t>
      </w:r>
      <w:r w:rsidR="0076565D" w:rsidRPr="002925EF">
        <w:rPr>
          <w:color w:val="000000"/>
          <w:sz w:val="24"/>
          <w:szCs w:val="24"/>
          <w:lang w:val="az-Latn-AZ"/>
        </w:rPr>
        <w:t xml:space="preserve"> dovşan böyrəklərinin lövhələrində metotreksatın toplanmasını rəqabət zəminində inhibə edir. </w:t>
      </w:r>
    </w:p>
    <w:p w14:paraId="15BAA01C" w14:textId="55509540" w:rsidR="00F626AC" w:rsidRPr="002925EF" w:rsidRDefault="0080291A" w:rsidP="00C43CE2">
      <w:pPr>
        <w:pBdr>
          <w:top w:val="nil"/>
          <w:left w:val="nil"/>
          <w:bottom w:val="nil"/>
          <w:right w:val="nil"/>
          <w:between w:val="nil"/>
        </w:pBdr>
        <w:jc w:val="both"/>
        <w:rPr>
          <w:color w:val="000000"/>
          <w:sz w:val="24"/>
          <w:szCs w:val="24"/>
          <w:lang w:val="az-Latn-AZ"/>
        </w:rPr>
      </w:pPr>
      <w:r>
        <w:rPr>
          <w:color w:val="000000"/>
          <w:sz w:val="24"/>
          <w:szCs w:val="24"/>
          <w:lang w:val="az-Latn-AZ"/>
        </w:rPr>
        <w:t>QSİƏP</w:t>
      </w:r>
      <w:r w:rsidR="0076565D" w:rsidRPr="002925EF">
        <w:rPr>
          <w:color w:val="000000"/>
          <w:sz w:val="24"/>
          <w:szCs w:val="24"/>
          <w:lang w:val="az-Latn-AZ"/>
        </w:rPr>
        <w:t xml:space="preserve"> metotreksatın</w:t>
      </w:r>
      <w:r w:rsidR="00FE3492">
        <w:rPr>
          <w:color w:val="000000"/>
          <w:sz w:val="24"/>
          <w:szCs w:val="24"/>
          <w:lang w:val="az-Latn-AZ"/>
        </w:rPr>
        <w:t xml:space="preserve"> qanda səviyyəsini və</w:t>
      </w:r>
      <w:r w:rsidR="0076565D" w:rsidRPr="002925EF">
        <w:rPr>
          <w:color w:val="000000"/>
          <w:sz w:val="24"/>
          <w:szCs w:val="24"/>
          <w:lang w:val="az-Latn-AZ"/>
        </w:rPr>
        <w:t xml:space="preserve"> toksik təsirini yüksəl</w:t>
      </w:r>
      <w:r w:rsidR="00FE3492">
        <w:rPr>
          <w:color w:val="000000"/>
          <w:sz w:val="24"/>
          <w:szCs w:val="24"/>
          <w:lang w:val="az-Latn-AZ"/>
        </w:rPr>
        <w:t>də  bilər. QSİƏP və metotreksat</w:t>
      </w:r>
      <w:r w:rsidR="0076565D" w:rsidRPr="002925EF">
        <w:rPr>
          <w:color w:val="000000"/>
          <w:sz w:val="24"/>
          <w:szCs w:val="24"/>
          <w:lang w:val="az-Latn-AZ"/>
        </w:rPr>
        <w:t xml:space="preserve">ı ehtiyatla kombinə etmək lazımdır. </w:t>
      </w:r>
    </w:p>
    <w:p w14:paraId="339D1B87" w14:textId="77777777" w:rsidR="00F626AC" w:rsidRPr="002925EF" w:rsidRDefault="0076565D" w:rsidP="00C43CE2">
      <w:pPr>
        <w:pBdr>
          <w:top w:val="nil"/>
          <w:left w:val="nil"/>
          <w:bottom w:val="nil"/>
          <w:right w:val="nil"/>
          <w:between w:val="nil"/>
        </w:pBdr>
        <w:ind w:right="-1"/>
        <w:jc w:val="both"/>
        <w:rPr>
          <w:color w:val="000000"/>
          <w:sz w:val="24"/>
          <w:szCs w:val="24"/>
          <w:lang w:val="az-Latn-AZ"/>
        </w:rPr>
      </w:pPr>
      <w:r w:rsidRPr="002925EF">
        <w:rPr>
          <w:i/>
          <w:color w:val="000000"/>
          <w:sz w:val="24"/>
          <w:szCs w:val="24"/>
          <w:lang w:val="az-Latn-AZ"/>
        </w:rPr>
        <w:t>Kortikosteroidlər</w:t>
      </w:r>
      <w:r w:rsidRPr="002925EF">
        <w:rPr>
          <w:color w:val="000000"/>
          <w:sz w:val="24"/>
          <w:szCs w:val="24"/>
          <w:lang w:val="az-Latn-AZ"/>
        </w:rPr>
        <w:t>:</w:t>
      </w:r>
    </w:p>
    <w:p w14:paraId="2D35DD37" w14:textId="77777777" w:rsidR="00F626AC" w:rsidRPr="002925EF" w:rsidRDefault="0076565D" w:rsidP="00C43CE2">
      <w:pPr>
        <w:pBdr>
          <w:top w:val="nil"/>
          <w:left w:val="nil"/>
          <w:bottom w:val="nil"/>
          <w:right w:val="nil"/>
          <w:between w:val="nil"/>
        </w:pBdr>
        <w:ind w:right="-1"/>
        <w:jc w:val="both"/>
        <w:rPr>
          <w:color w:val="000000"/>
          <w:sz w:val="24"/>
          <w:szCs w:val="24"/>
          <w:lang w:val="az-Latn-AZ"/>
        </w:rPr>
      </w:pPr>
      <w:r w:rsidRPr="002925EF">
        <w:rPr>
          <w:color w:val="000000"/>
          <w:sz w:val="24"/>
          <w:szCs w:val="24"/>
          <w:lang w:val="az-Latn-AZ"/>
        </w:rPr>
        <w:t>Kortikosteroidlərlə QSİƏP-in eyni zamanda istifadəsi mədə-bağırsaq xoralarının və ya qanaxmalarının  riskini artırır.</w:t>
      </w:r>
    </w:p>
    <w:p w14:paraId="0674524A" w14:textId="1D1D9EC7" w:rsidR="00F626AC" w:rsidRPr="002925EF" w:rsidRDefault="0076565D" w:rsidP="00C43CE2">
      <w:pPr>
        <w:pBdr>
          <w:top w:val="nil"/>
          <w:left w:val="nil"/>
          <w:bottom w:val="nil"/>
          <w:right w:val="nil"/>
          <w:between w:val="nil"/>
        </w:pBdr>
        <w:ind w:right="-1"/>
        <w:jc w:val="both"/>
        <w:rPr>
          <w:color w:val="000000"/>
          <w:sz w:val="24"/>
          <w:szCs w:val="24"/>
          <w:lang w:val="az-Latn-AZ"/>
        </w:rPr>
      </w:pPr>
      <w:r w:rsidRPr="002925EF">
        <w:rPr>
          <w:i/>
          <w:color w:val="000000"/>
          <w:sz w:val="24"/>
          <w:szCs w:val="24"/>
          <w:lang w:val="az-Latn-AZ"/>
        </w:rPr>
        <w:t xml:space="preserve">Antiaqreqantlar və serotoninin geriyə </w:t>
      </w:r>
      <w:r w:rsidR="00A05C80">
        <w:rPr>
          <w:i/>
          <w:color w:val="000000"/>
          <w:sz w:val="24"/>
          <w:szCs w:val="24"/>
          <w:lang w:val="az-Latn-AZ"/>
        </w:rPr>
        <w:t>udu</w:t>
      </w:r>
      <w:r w:rsidRPr="002925EF">
        <w:rPr>
          <w:i/>
          <w:color w:val="000000"/>
          <w:sz w:val="24"/>
          <w:szCs w:val="24"/>
          <w:lang w:val="az-Latn-AZ"/>
        </w:rPr>
        <w:t xml:space="preserve">lmasının selektiv inhibitorları: </w:t>
      </w:r>
    </w:p>
    <w:p w14:paraId="3785830D" w14:textId="77777777" w:rsidR="00F626AC" w:rsidRPr="002925EF" w:rsidRDefault="0076565D" w:rsidP="00C43CE2">
      <w:pPr>
        <w:pBdr>
          <w:top w:val="nil"/>
          <w:left w:val="nil"/>
          <w:bottom w:val="nil"/>
          <w:right w:val="nil"/>
          <w:between w:val="nil"/>
        </w:pBdr>
        <w:ind w:right="-1"/>
        <w:jc w:val="both"/>
        <w:rPr>
          <w:color w:val="000000"/>
          <w:sz w:val="24"/>
          <w:szCs w:val="24"/>
          <w:lang w:val="az-Latn-AZ"/>
        </w:rPr>
      </w:pPr>
      <w:r w:rsidRPr="002925EF">
        <w:rPr>
          <w:color w:val="000000"/>
          <w:sz w:val="24"/>
          <w:szCs w:val="24"/>
          <w:lang w:val="az-Latn-AZ"/>
        </w:rPr>
        <w:t>QSİƏP-lə eyni zamanda istifadə mədə-bağırsaq qanaxması riskini artırır.</w:t>
      </w:r>
    </w:p>
    <w:p w14:paraId="18015CF9" w14:textId="77777777" w:rsidR="00F626AC" w:rsidRPr="002925EF" w:rsidRDefault="0076565D" w:rsidP="00C43CE2">
      <w:pPr>
        <w:pBdr>
          <w:top w:val="nil"/>
          <w:left w:val="nil"/>
          <w:bottom w:val="nil"/>
          <w:right w:val="nil"/>
          <w:between w:val="nil"/>
        </w:pBdr>
        <w:ind w:right="-1"/>
        <w:jc w:val="both"/>
        <w:rPr>
          <w:color w:val="000000"/>
          <w:sz w:val="24"/>
          <w:szCs w:val="24"/>
          <w:lang w:val="az-Latn-AZ"/>
        </w:rPr>
      </w:pPr>
      <w:r w:rsidRPr="002925EF">
        <w:rPr>
          <w:i/>
          <w:color w:val="000000"/>
          <w:sz w:val="24"/>
          <w:szCs w:val="24"/>
          <w:lang w:val="az-Latn-AZ"/>
        </w:rPr>
        <w:t>Simetidin, Ranitidin:</w:t>
      </w:r>
    </w:p>
    <w:p w14:paraId="0758685E" w14:textId="77777777" w:rsidR="00F626AC" w:rsidRPr="002925EF" w:rsidRDefault="0076565D" w:rsidP="00C43CE2">
      <w:pPr>
        <w:pBdr>
          <w:top w:val="nil"/>
          <w:left w:val="nil"/>
          <w:bottom w:val="nil"/>
          <w:right w:val="nil"/>
          <w:between w:val="nil"/>
        </w:pBdr>
        <w:ind w:right="-1"/>
        <w:jc w:val="both"/>
        <w:rPr>
          <w:color w:val="000000"/>
          <w:sz w:val="24"/>
          <w:szCs w:val="24"/>
          <w:lang w:val="az-Latn-AZ"/>
        </w:rPr>
      </w:pPr>
      <w:r w:rsidRPr="002925EF">
        <w:rPr>
          <w:color w:val="000000"/>
          <w:sz w:val="24"/>
          <w:szCs w:val="24"/>
          <w:lang w:val="az-Latn-AZ"/>
        </w:rPr>
        <w:t>Sağlam könüllülərdə əvvəlcə simetidinlə və ranitidinlə müalicə Flurbiprofenin farmokinetikasına təsir göstərməmişdir. Yalnız simetidinlə müalicə zamanı flurbiprofenin zərdab konsentrasiyasının kiçik, lakin əhəmiyyətli artması qeyd edilmişdir.</w:t>
      </w:r>
    </w:p>
    <w:p w14:paraId="65A8A28E" w14:textId="77777777" w:rsidR="00F626AC" w:rsidRPr="002925EF" w:rsidRDefault="0076565D" w:rsidP="00C43CE2">
      <w:pPr>
        <w:pBdr>
          <w:top w:val="nil"/>
          <w:left w:val="nil"/>
          <w:bottom w:val="nil"/>
          <w:right w:val="nil"/>
          <w:between w:val="nil"/>
        </w:pBdr>
        <w:ind w:right="-1"/>
        <w:jc w:val="both"/>
        <w:rPr>
          <w:color w:val="000000"/>
          <w:sz w:val="24"/>
          <w:szCs w:val="24"/>
          <w:lang w:val="az-Latn-AZ"/>
        </w:rPr>
      </w:pPr>
      <w:r w:rsidRPr="002925EF">
        <w:rPr>
          <w:i/>
          <w:color w:val="000000"/>
          <w:sz w:val="24"/>
          <w:szCs w:val="24"/>
          <w:lang w:val="az-Latn-AZ"/>
        </w:rPr>
        <w:t>Diqoksin</w:t>
      </w:r>
      <w:r w:rsidRPr="002925EF">
        <w:rPr>
          <w:color w:val="000000"/>
          <w:sz w:val="24"/>
          <w:szCs w:val="24"/>
          <w:lang w:val="az-Latn-AZ"/>
        </w:rPr>
        <w:t>:</w:t>
      </w:r>
    </w:p>
    <w:p w14:paraId="11711B93" w14:textId="0D73C032" w:rsidR="00F626AC" w:rsidRPr="002925EF" w:rsidRDefault="0076565D" w:rsidP="00C43CE2">
      <w:pPr>
        <w:pBdr>
          <w:top w:val="nil"/>
          <w:left w:val="nil"/>
          <w:bottom w:val="nil"/>
          <w:right w:val="nil"/>
          <w:between w:val="nil"/>
        </w:pBdr>
        <w:ind w:right="-1"/>
        <w:jc w:val="both"/>
        <w:rPr>
          <w:color w:val="000000"/>
          <w:sz w:val="24"/>
          <w:szCs w:val="24"/>
          <w:lang w:val="az-Latn-AZ"/>
        </w:rPr>
      </w:pPr>
      <w:r w:rsidRPr="002925EF">
        <w:rPr>
          <w:color w:val="000000"/>
          <w:sz w:val="24"/>
          <w:szCs w:val="24"/>
          <w:lang w:val="az-Latn-AZ"/>
        </w:rPr>
        <w:t>Sağlam kişilərdə flurbiprofenin və diqoksinin kombinəolunmuş şəkildə istifadəsinin tədqiqi bu preparatların qan zərdabında səviyyəsinin davamlı vəziyyətinin dəyi</w:t>
      </w:r>
      <w:r w:rsidR="00A05C80">
        <w:rPr>
          <w:color w:val="000000"/>
          <w:sz w:val="24"/>
          <w:szCs w:val="24"/>
          <w:lang w:val="az-Latn-AZ"/>
        </w:rPr>
        <w:t xml:space="preserve">şməsini göstərməmişdir. QSİƏP </w:t>
      </w:r>
      <w:r w:rsidRPr="002925EF">
        <w:rPr>
          <w:color w:val="000000"/>
          <w:sz w:val="24"/>
          <w:szCs w:val="24"/>
          <w:lang w:val="az-Latn-AZ"/>
        </w:rPr>
        <w:t>ürək çatışmazlığını gücləndirə, YFS-i azalda və plazma qlükozidlə-rinin səviyyəsini yüksəldə bilər.</w:t>
      </w:r>
    </w:p>
    <w:p w14:paraId="3B3B7ECA" w14:textId="77777777" w:rsidR="00F626AC" w:rsidRPr="002925EF" w:rsidRDefault="0076565D" w:rsidP="00C43CE2">
      <w:pPr>
        <w:pBdr>
          <w:top w:val="nil"/>
          <w:left w:val="nil"/>
          <w:bottom w:val="nil"/>
          <w:right w:val="nil"/>
          <w:between w:val="nil"/>
        </w:pBdr>
        <w:jc w:val="both"/>
        <w:rPr>
          <w:color w:val="000000"/>
          <w:sz w:val="24"/>
          <w:szCs w:val="24"/>
          <w:lang w:val="az-Latn-AZ"/>
        </w:rPr>
      </w:pPr>
      <w:r w:rsidRPr="002925EF">
        <w:rPr>
          <w:i/>
          <w:color w:val="000000"/>
          <w:sz w:val="24"/>
          <w:szCs w:val="24"/>
          <w:lang w:val="az-Latn-AZ"/>
        </w:rPr>
        <w:t>Peroral hipoqlikemik vasitələr:</w:t>
      </w:r>
    </w:p>
    <w:p w14:paraId="747BE18C" w14:textId="54AAEB09" w:rsidR="00F626AC" w:rsidRPr="002925EF" w:rsidRDefault="0076565D" w:rsidP="00C43CE2">
      <w:pPr>
        <w:pBdr>
          <w:top w:val="nil"/>
          <w:left w:val="nil"/>
          <w:bottom w:val="nil"/>
          <w:right w:val="nil"/>
          <w:between w:val="nil"/>
        </w:pBdr>
        <w:jc w:val="both"/>
        <w:rPr>
          <w:color w:val="000000"/>
          <w:sz w:val="24"/>
          <w:szCs w:val="24"/>
          <w:lang w:val="az-Latn-AZ"/>
        </w:rPr>
      </w:pPr>
      <w:r w:rsidRPr="002925EF">
        <w:rPr>
          <w:color w:val="000000"/>
          <w:sz w:val="24"/>
          <w:szCs w:val="24"/>
          <w:lang w:val="az-Latn-AZ"/>
        </w:rPr>
        <w:t>Hipoqlikemik preparatların və flurbiprofenin birlikdə isti</w:t>
      </w:r>
      <w:r w:rsidR="00A05C80">
        <w:rPr>
          <w:color w:val="000000"/>
          <w:sz w:val="24"/>
          <w:szCs w:val="24"/>
          <w:lang w:val="az-Latn-AZ"/>
        </w:rPr>
        <w:t>fadəsi zamanı qanda şəkərin kon</w:t>
      </w:r>
      <w:r w:rsidRPr="002925EF">
        <w:rPr>
          <w:color w:val="000000"/>
          <w:sz w:val="24"/>
          <w:szCs w:val="24"/>
          <w:lang w:val="az-Latn-AZ"/>
        </w:rPr>
        <w:t>sentrasiya</w:t>
      </w:r>
      <w:r w:rsidR="00A05C80">
        <w:rPr>
          <w:color w:val="000000"/>
          <w:sz w:val="24"/>
          <w:szCs w:val="24"/>
          <w:lang w:val="az-Latn-AZ"/>
        </w:rPr>
        <w:t xml:space="preserve">sının cüzi dərəcədə azalmasına </w:t>
      </w:r>
      <w:r w:rsidRPr="002925EF">
        <w:rPr>
          <w:color w:val="000000"/>
          <w:sz w:val="24"/>
          <w:szCs w:val="24"/>
          <w:lang w:val="az-Latn-AZ"/>
        </w:rPr>
        <w:t>baxmayaraq, hipoqlikemiya əlamətləri müşahidə olunmamışdır.</w:t>
      </w:r>
    </w:p>
    <w:p w14:paraId="4F88B3B7" w14:textId="77777777" w:rsidR="00F626AC" w:rsidRPr="002925EF" w:rsidRDefault="0076565D" w:rsidP="00C43CE2">
      <w:pPr>
        <w:pBdr>
          <w:top w:val="nil"/>
          <w:left w:val="nil"/>
          <w:bottom w:val="nil"/>
          <w:right w:val="nil"/>
          <w:between w:val="nil"/>
        </w:pBdr>
        <w:jc w:val="both"/>
        <w:rPr>
          <w:color w:val="000000"/>
          <w:sz w:val="24"/>
          <w:szCs w:val="24"/>
          <w:lang w:val="az-Latn-AZ"/>
        </w:rPr>
      </w:pPr>
      <w:r w:rsidRPr="002925EF">
        <w:rPr>
          <w:i/>
          <w:color w:val="000000"/>
          <w:sz w:val="24"/>
          <w:szCs w:val="24"/>
          <w:lang w:val="az-Latn-AZ"/>
        </w:rPr>
        <w:t>Xinolonlar:</w:t>
      </w:r>
    </w:p>
    <w:p w14:paraId="4A63570F" w14:textId="77777777" w:rsidR="00F626AC" w:rsidRPr="002925EF" w:rsidRDefault="0076565D" w:rsidP="00C43CE2">
      <w:pPr>
        <w:pBdr>
          <w:top w:val="nil"/>
          <w:left w:val="nil"/>
          <w:bottom w:val="nil"/>
          <w:right w:val="nil"/>
          <w:between w:val="nil"/>
        </w:pBdr>
        <w:jc w:val="both"/>
        <w:rPr>
          <w:color w:val="000000"/>
          <w:sz w:val="24"/>
          <w:szCs w:val="24"/>
          <w:lang w:val="az-Latn-AZ"/>
        </w:rPr>
      </w:pPr>
      <w:r w:rsidRPr="002925EF">
        <w:rPr>
          <w:color w:val="000000"/>
          <w:sz w:val="24"/>
          <w:szCs w:val="24"/>
          <w:lang w:val="az-Latn-AZ"/>
        </w:rPr>
        <w:t xml:space="preserve">QSİƏP xinolonlarla bağlı qıcolma riskini artıra bilər. </w:t>
      </w:r>
    </w:p>
    <w:p w14:paraId="600FC3A6" w14:textId="77777777" w:rsidR="00F626AC" w:rsidRPr="002925EF" w:rsidRDefault="0076565D" w:rsidP="00C43CE2">
      <w:pPr>
        <w:pBdr>
          <w:top w:val="nil"/>
          <w:left w:val="nil"/>
          <w:bottom w:val="nil"/>
          <w:right w:val="nil"/>
          <w:between w:val="nil"/>
        </w:pBdr>
        <w:jc w:val="both"/>
        <w:rPr>
          <w:color w:val="000000"/>
          <w:sz w:val="24"/>
          <w:szCs w:val="24"/>
          <w:lang w:val="az-Latn-AZ"/>
        </w:rPr>
      </w:pPr>
      <w:r w:rsidRPr="002925EF">
        <w:rPr>
          <w:color w:val="000000"/>
          <w:sz w:val="24"/>
          <w:szCs w:val="24"/>
          <w:lang w:val="az-Latn-AZ"/>
        </w:rPr>
        <w:t>QSİƏP-i tiklopidin, takrolimus, siklosporinlə birlikdə ehtiyatla istifadə etmək lazımdır.</w:t>
      </w:r>
    </w:p>
    <w:p w14:paraId="57D1920B" w14:textId="77777777" w:rsidR="00F626AC" w:rsidRPr="002925EF" w:rsidRDefault="0076565D" w:rsidP="00C43CE2">
      <w:pPr>
        <w:pBdr>
          <w:top w:val="nil"/>
          <w:left w:val="nil"/>
          <w:bottom w:val="nil"/>
          <w:right w:val="nil"/>
          <w:between w:val="nil"/>
        </w:pBdr>
        <w:ind w:right="-1"/>
        <w:jc w:val="both"/>
        <w:rPr>
          <w:color w:val="000000"/>
          <w:sz w:val="24"/>
          <w:szCs w:val="24"/>
          <w:lang w:val="az-Latn-AZ"/>
        </w:rPr>
      </w:pPr>
      <w:r w:rsidRPr="002925EF">
        <w:rPr>
          <w:i/>
          <w:color w:val="000000"/>
          <w:sz w:val="24"/>
          <w:szCs w:val="24"/>
          <w:lang w:val="az-Latn-AZ"/>
        </w:rPr>
        <w:t>Takrolimus:</w:t>
      </w:r>
    </w:p>
    <w:p w14:paraId="1DDC8890" w14:textId="77777777" w:rsidR="00F626AC" w:rsidRPr="002925EF" w:rsidRDefault="0076565D" w:rsidP="00C43CE2">
      <w:pPr>
        <w:pBdr>
          <w:top w:val="nil"/>
          <w:left w:val="nil"/>
          <w:bottom w:val="nil"/>
          <w:right w:val="nil"/>
          <w:between w:val="nil"/>
        </w:pBdr>
        <w:ind w:right="-1"/>
        <w:jc w:val="both"/>
        <w:rPr>
          <w:color w:val="000000"/>
          <w:sz w:val="24"/>
          <w:szCs w:val="24"/>
          <w:lang w:val="az-Latn-AZ"/>
        </w:rPr>
      </w:pPr>
      <w:r w:rsidRPr="002925EF">
        <w:rPr>
          <w:color w:val="000000"/>
          <w:sz w:val="24"/>
          <w:szCs w:val="24"/>
          <w:lang w:val="az-Latn-AZ"/>
        </w:rPr>
        <w:t xml:space="preserve">QSİƏP ilə birgə  istifadə zamanı nefrotoksikliyin yüksək inkişaf riski ehtimal olunur. </w:t>
      </w:r>
    </w:p>
    <w:p w14:paraId="306FCA9D" w14:textId="77777777" w:rsidR="00F626AC" w:rsidRPr="002925EF" w:rsidRDefault="0076565D" w:rsidP="00C43CE2">
      <w:pPr>
        <w:pBdr>
          <w:top w:val="nil"/>
          <w:left w:val="nil"/>
          <w:bottom w:val="nil"/>
          <w:right w:val="nil"/>
          <w:between w:val="nil"/>
        </w:pBdr>
        <w:ind w:right="-1"/>
        <w:jc w:val="both"/>
        <w:rPr>
          <w:color w:val="000000"/>
          <w:sz w:val="24"/>
          <w:szCs w:val="24"/>
          <w:lang w:val="az-Latn-AZ"/>
        </w:rPr>
      </w:pPr>
      <w:r w:rsidRPr="002925EF">
        <w:rPr>
          <w:i/>
          <w:color w:val="000000"/>
          <w:sz w:val="24"/>
          <w:szCs w:val="24"/>
          <w:lang w:val="az-Latn-AZ"/>
        </w:rPr>
        <w:t>Siklosporin:</w:t>
      </w:r>
      <w:r w:rsidRPr="002925EF">
        <w:rPr>
          <w:color w:val="000000"/>
          <w:sz w:val="24"/>
          <w:szCs w:val="24"/>
          <w:lang w:val="az-Latn-AZ"/>
        </w:rPr>
        <w:t xml:space="preserve"> böyrək prostaqlandinlərinin təsiri nəticəsində nefrotoksilik riskinin artması. </w:t>
      </w:r>
    </w:p>
    <w:p w14:paraId="4BBCBBC1" w14:textId="77777777" w:rsidR="00F626AC" w:rsidRPr="002925EF" w:rsidRDefault="0076565D" w:rsidP="00C43CE2">
      <w:pPr>
        <w:pBdr>
          <w:top w:val="nil"/>
          <w:left w:val="nil"/>
          <w:bottom w:val="nil"/>
          <w:right w:val="nil"/>
          <w:between w:val="nil"/>
        </w:pBdr>
        <w:ind w:right="-1"/>
        <w:jc w:val="both"/>
        <w:rPr>
          <w:color w:val="000000"/>
          <w:sz w:val="24"/>
          <w:szCs w:val="24"/>
          <w:lang w:val="az-Latn-AZ"/>
        </w:rPr>
      </w:pPr>
      <w:r w:rsidRPr="002925EF">
        <w:rPr>
          <w:i/>
          <w:color w:val="000000"/>
          <w:sz w:val="24"/>
          <w:szCs w:val="24"/>
          <w:lang w:val="az-Latn-AZ"/>
        </w:rPr>
        <w:t>Xüsusi əhali qrupları</w:t>
      </w:r>
    </w:p>
    <w:p w14:paraId="57574E6D" w14:textId="77777777" w:rsidR="0080291A" w:rsidRDefault="0076565D" w:rsidP="00C43CE2">
      <w:pPr>
        <w:pBdr>
          <w:top w:val="nil"/>
          <w:left w:val="nil"/>
          <w:bottom w:val="nil"/>
          <w:right w:val="nil"/>
          <w:between w:val="nil"/>
        </w:pBdr>
        <w:ind w:right="-1"/>
        <w:jc w:val="both"/>
        <w:rPr>
          <w:i/>
          <w:color w:val="000000"/>
          <w:sz w:val="24"/>
          <w:szCs w:val="24"/>
          <w:lang w:val="az-Latn-AZ"/>
        </w:rPr>
      </w:pPr>
      <w:r w:rsidRPr="002925EF">
        <w:rPr>
          <w:i/>
          <w:color w:val="000000"/>
          <w:sz w:val="24"/>
          <w:szCs w:val="24"/>
          <w:lang w:val="az-Latn-AZ"/>
        </w:rPr>
        <w:t>Pediatriyada istifadəsi</w:t>
      </w:r>
    </w:p>
    <w:p w14:paraId="61237E7A" w14:textId="5CD18D2E" w:rsidR="0080291A" w:rsidRDefault="0076565D" w:rsidP="00C43CE2">
      <w:pPr>
        <w:pBdr>
          <w:top w:val="nil"/>
          <w:left w:val="nil"/>
          <w:bottom w:val="nil"/>
          <w:right w:val="nil"/>
          <w:between w:val="nil"/>
        </w:pBdr>
        <w:ind w:right="-1"/>
        <w:jc w:val="both"/>
        <w:rPr>
          <w:color w:val="000000"/>
          <w:sz w:val="24"/>
          <w:szCs w:val="24"/>
          <w:lang w:val="az-Latn-AZ"/>
        </w:rPr>
      </w:pPr>
      <w:r w:rsidRPr="002925EF">
        <w:rPr>
          <w:color w:val="000000"/>
          <w:sz w:val="24"/>
          <w:szCs w:val="24"/>
          <w:lang w:val="az-Latn-AZ"/>
        </w:rPr>
        <w:t>Məlumat yoxdur.</w:t>
      </w:r>
      <w:r w:rsidR="00D54E96">
        <w:rPr>
          <w:color w:val="000000"/>
          <w:sz w:val="24"/>
          <w:szCs w:val="24"/>
          <w:lang w:val="az-Latn-AZ"/>
        </w:rPr>
        <w:t xml:space="preserve"> 12 yaşdan aşağı uşaqlarda istifadə edilməməlidir.</w:t>
      </w:r>
    </w:p>
    <w:p w14:paraId="227BC956" w14:textId="29B7E949" w:rsidR="00F626AC" w:rsidRPr="002925EF" w:rsidRDefault="0076565D" w:rsidP="00C43CE2">
      <w:pPr>
        <w:pBdr>
          <w:top w:val="nil"/>
          <w:left w:val="nil"/>
          <w:bottom w:val="nil"/>
          <w:right w:val="nil"/>
          <w:between w:val="nil"/>
        </w:pBdr>
        <w:ind w:right="-1"/>
        <w:jc w:val="both"/>
        <w:rPr>
          <w:color w:val="000000"/>
          <w:sz w:val="24"/>
          <w:szCs w:val="24"/>
          <w:lang w:val="az-Latn-AZ"/>
        </w:rPr>
      </w:pPr>
      <w:r w:rsidRPr="002925EF">
        <w:rPr>
          <w:i/>
          <w:color w:val="000000"/>
          <w:sz w:val="24"/>
          <w:szCs w:val="24"/>
          <w:lang w:val="az-Latn-AZ"/>
        </w:rPr>
        <w:t>Yaşlı insanlarda istifadəsi</w:t>
      </w:r>
    </w:p>
    <w:p w14:paraId="01E7A324" w14:textId="77777777" w:rsidR="00F626AC" w:rsidRPr="002925EF" w:rsidRDefault="0076565D" w:rsidP="00C43CE2">
      <w:pPr>
        <w:pBdr>
          <w:top w:val="nil"/>
          <w:left w:val="nil"/>
          <w:bottom w:val="nil"/>
          <w:right w:val="nil"/>
          <w:between w:val="nil"/>
        </w:pBdr>
        <w:ind w:right="-1"/>
        <w:jc w:val="both"/>
        <w:rPr>
          <w:color w:val="000000"/>
          <w:sz w:val="24"/>
          <w:szCs w:val="24"/>
          <w:lang w:val="az-Latn-AZ"/>
        </w:rPr>
      </w:pPr>
      <w:r w:rsidRPr="002925EF">
        <w:rPr>
          <w:color w:val="000000"/>
          <w:sz w:val="24"/>
          <w:szCs w:val="24"/>
          <w:lang w:val="az-Latn-AZ"/>
        </w:rPr>
        <w:t xml:space="preserve">Antasid qəbul edən yaşlı xəstələrdə flurbiprofenin sorulma sürəti azalmışdır, halbuki sorulma dərəcəsinə təsir etmir. </w:t>
      </w:r>
    </w:p>
    <w:p w14:paraId="2E6A46B7" w14:textId="77777777" w:rsidR="00F626AC" w:rsidRPr="002925EF" w:rsidRDefault="00F626AC" w:rsidP="00C43CE2">
      <w:pPr>
        <w:pBdr>
          <w:top w:val="nil"/>
          <w:left w:val="nil"/>
          <w:bottom w:val="nil"/>
          <w:right w:val="nil"/>
          <w:between w:val="nil"/>
        </w:pBdr>
        <w:jc w:val="both"/>
        <w:rPr>
          <w:color w:val="000000"/>
          <w:sz w:val="24"/>
          <w:szCs w:val="24"/>
          <w:lang w:val="az-Latn-AZ"/>
        </w:rPr>
      </w:pPr>
    </w:p>
    <w:p w14:paraId="3E279B85" w14:textId="77777777" w:rsidR="00F626AC" w:rsidRPr="002925EF" w:rsidRDefault="0076565D" w:rsidP="00C43CE2">
      <w:pPr>
        <w:pBdr>
          <w:top w:val="nil"/>
          <w:left w:val="nil"/>
          <w:bottom w:val="nil"/>
          <w:right w:val="nil"/>
          <w:between w:val="nil"/>
        </w:pBdr>
        <w:jc w:val="both"/>
        <w:rPr>
          <w:color w:val="000000"/>
          <w:sz w:val="24"/>
          <w:szCs w:val="24"/>
          <w:lang w:val="az-Latn-AZ"/>
        </w:rPr>
      </w:pPr>
      <w:r w:rsidRPr="002925EF">
        <w:rPr>
          <w:b/>
          <w:color w:val="000000"/>
          <w:sz w:val="24"/>
          <w:szCs w:val="24"/>
          <w:lang w:val="az-Latn-AZ"/>
        </w:rPr>
        <w:t>Hamiləlik və laktasiya dövründə  istifadəsi</w:t>
      </w:r>
    </w:p>
    <w:p w14:paraId="10862146" w14:textId="77777777" w:rsidR="00F626AC" w:rsidRPr="002925EF" w:rsidRDefault="0076565D" w:rsidP="00C43CE2">
      <w:pPr>
        <w:pBdr>
          <w:top w:val="nil"/>
          <w:left w:val="nil"/>
          <w:bottom w:val="nil"/>
          <w:right w:val="nil"/>
          <w:between w:val="nil"/>
        </w:pBdr>
        <w:tabs>
          <w:tab w:val="left" w:pos="360"/>
        </w:tabs>
        <w:ind w:right="-1"/>
        <w:jc w:val="both"/>
        <w:rPr>
          <w:color w:val="000000"/>
          <w:sz w:val="24"/>
          <w:szCs w:val="24"/>
          <w:lang w:val="az-Latn-AZ"/>
        </w:rPr>
      </w:pPr>
      <w:r w:rsidRPr="002925EF">
        <w:rPr>
          <w:color w:val="000000"/>
          <w:sz w:val="24"/>
          <w:szCs w:val="24"/>
          <w:lang w:val="az-Latn-AZ"/>
        </w:rPr>
        <w:t>1-ci və 2-ci trimestrdə hamiləlik kateqoriyası: C; 3-cü trimestrdə: D</w:t>
      </w:r>
    </w:p>
    <w:p w14:paraId="04B739BF" w14:textId="77777777" w:rsidR="00F626AC" w:rsidRPr="002925EF" w:rsidRDefault="0076565D" w:rsidP="00C43CE2">
      <w:pPr>
        <w:pBdr>
          <w:top w:val="nil"/>
          <w:left w:val="nil"/>
          <w:bottom w:val="nil"/>
          <w:right w:val="nil"/>
          <w:between w:val="nil"/>
        </w:pBdr>
        <w:ind w:right="-1"/>
        <w:jc w:val="both"/>
        <w:rPr>
          <w:color w:val="000000"/>
          <w:sz w:val="24"/>
          <w:szCs w:val="24"/>
          <w:lang w:val="az-Latn-AZ"/>
        </w:rPr>
      </w:pPr>
      <w:r w:rsidRPr="002925EF">
        <w:rPr>
          <w:i/>
          <w:color w:val="000000"/>
          <w:sz w:val="24"/>
          <w:szCs w:val="24"/>
          <w:lang w:val="az-Latn-AZ"/>
        </w:rPr>
        <w:t xml:space="preserve">Reproduktiv yaşlı qadınlar / Doğuşa nəzarət (kontrasepsiya) </w:t>
      </w:r>
    </w:p>
    <w:p w14:paraId="042F1A86" w14:textId="77777777" w:rsidR="00F626AC" w:rsidRPr="002925EF" w:rsidRDefault="0076565D" w:rsidP="00C43CE2">
      <w:pPr>
        <w:pBdr>
          <w:top w:val="nil"/>
          <w:left w:val="nil"/>
          <w:bottom w:val="nil"/>
          <w:right w:val="nil"/>
          <w:between w:val="nil"/>
        </w:pBdr>
        <w:ind w:right="-1"/>
        <w:jc w:val="both"/>
        <w:rPr>
          <w:color w:val="000000"/>
          <w:sz w:val="24"/>
          <w:szCs w:val="24"/>
          <w:lang w:val="az-Latn-AZ"/>
        </w:rPr>
      </w:pPr>
      <w:r w:rsidRPr="002925EF">
        <w:rPr>
          <w:color w:val="000000"/>
          <w:sz w:val="24"/>
          <w:szCs w:val="24"/>
          <w:lang w:val="az-Latn-AZ"/>
        </w:rPr>
        <w:t xml:space="preserve">Məlumat yoxdur. </w:t>
      </w:r>
    </w:p>
    <w:p w14:paraId="1E193AC2" w14:textId="77777777" w:rsidR="00F626AC" w:rsidRPr="002925EF" w:rsidRDefault="0076565D" w:rsidP="00C43CE2">
      <w:pPr>
        <w:pBdr>
          <w:top w:val="nil"/>
          <w:left w:val="nil"/>
          <w:bottom w:val="nil"/>
          <w:right w:val="nil"/>
          <w:between w:val="nil"/>
        </w:pBdr>
        <w:ind w:right="-1"/>
        <w:jc w:val="both"/>
        <w:rPr>
          <w:color w:val="000000"/>
          <w:sz w:val="24"/>
          <w:szCs w:val="24"/>
          <w:lang w:val="az-Latn-AZ"/>
        </w:rPr>
      </w:pPr>
      <w:r w:rsidRPr="002925EF">
        <w:rPr>
          <w:i/>
          <w:color w:val="000000"/>
          <w:sz w:val="24"/>
          <w:szCs w:val="24"/>
          <w:lang w:val="az-Latn-AZ"/>
        </w:rPr>
        <w:t xml:space="preserve">Hamiləlik </w:t>
      </w:r>
    </w:p>
    <w:p w14:paraId="48EFE12B" w14:textId="77777777" w:rsidR="00F626AC" w:rsidRPr="002925EF" w:rsidRDefault="0076565D" w:rsidP="00C43CE2">
      <w:pPr>
        <w:pBdr>
          <w:top w:val="nil"/>
          <w:left w:val="nil"/>
          <w:bottom w:val="nil"/>
          <w:right w:val="nil"/>
          <w:between w:val="nil"/>
        </w:pBdr>
        <w:ind w:right="-1"/>
        <w:jc w:val="both"/>
        <w:rPr>
          <w:color w:val="000000"/>
          <w:sz w:val="24"/>
          <w:szCs w:val="24"/>
          <w:lang w:val="az-Latn-AZ"/>
        </w:rPr>
      </w:pPr>
      <w:r w:rsidRPr="002925EF">
        <w:rPr>
          <w:color w:val="000000"/>
          <w:sz w:val="24"/>
          <w:szCs w:val="24"/>
          <w:lang w:val="az-Latn-AZ"/>
        </w:rPr>
        <w:lastRenderedPageBreak/>
        <w:t xml:space="preserve">Siçovulların və dovşanların üzərində aparılan tədqiqatlarda inkişafda kənaraçıxmalar aşkar edilməyib. Buna baxmayaraq, heyvanlar üzərində reproduktivliyə dair tədqiqatlara əsasən insanın reaksiyasını hər zaman proqnozlaşdırmaq mümkün olmur. Hamilə qadınlar üzərində adekvat və yaxşı nəzarət olunan tədqiqatlar aparılmamışdır. Flurbiprofen hamiləlik zamanı yalnız gözlənilən fayda döl üçün potensial riskdən yüksək olduğu hallarda istifadə olunur. Prostaqlandinlərin sintezinin inhibə edilməsi hamiləliyə mənfi təsir göstərə bilər. Epidemioloji tədqiqatların məlumatları hamiləliyin erkən dövrlərində prostaqlandin sintezinin inhibitorlarının istifadəsindən sonra yüksək uşaqsalma riskinin olduğunu göstərir. Qeyd olunduğu kimi, heyvanlarda prostaqlandin sintezinin inhibitorunun istifadəsi uşaqsalma və dölün ölməsi hallarının sayının artmasına gətirib çıxarmışdır. </w:t>
      </w:r>
    </w:p>
    <w:p w14:paraId="359E0D68" w14:textId="69AC21A7" w:rsidR="00F626AC" w:rsidRPr="002925EF" w:rsidRDefault="0076565D" w:rsidP="00C43CE2">
      <w:pPr>
        <w:pBdr>
          <w:top w:val="nil"/>
          <w:left w:val="nil"/>
          <w:bottom w:val="nil"/>
          <w:right w:val="nil"/>
          <w:between w:val="nil"/>
        </w:pBdr>
        <w:ind w:right="-1"/>
        <w:jc w:val="both"/>
        <w:rPr>
          <w:color w:val="000000"/>
          <w:sz w:val="24"/>
          <w:szCs w:val="24"/>
          <w:lang w:val="az-Latn-AZ"/>
        </w:rPr>
      </w:pPr>
      <w:r w:rsidRPr="002925EF">
        <w:rPr>
          <w:color w:val="000000"/>
          <w:sz w:val="24"/>
          <w:szCs w:val="24"/>
          <w:lang w:val="az-Latn-AZ"/>
        </w:rPr>
        <w:t>Qeyri-steroid iltihabəleyhinə preparatların dölün ürək-damar sisteminə məlum yanaşı təsirləri (arterial axının bağlanması) səbəbindən hamiləliyin sonunda (6-cı aydan başlayaraq) istifadə olunmamalıdır. Heyvanlar üzərində aparılan tədqiqatlar hamiləliyə və doğuşdan sonrakı inkişafa təsirini qiymətləndirmək üçün kifayət etmir. İnsan</w:t>
      </w:r>
      <w:r w:rsidR="00D54E96">
        <w:rPr>
          <w:color w:val="000000"/>
          <w:sz w:val="24"/>
          <w:szCs w:val="24"/>
          <w:lang w:val="az-Latn-AZ"/>
        </w:rPr>
        <w:t>larda hamiləliyin son 3 ayında bütün prostaqlandin sintezi</w:t>
      </w:r>
      <w:r w:rsidR="00D54E96" w:rsidRPr="002925EF">
        <w:rPr>
          <w:color w:val="000000"/>
          <w:sz w:val="24"/>
          <w:szCs w:val="24"/>
          <w:lang w:val="az-Latn-AZ"/>
        </w:rPr>
        <w:t xml:space="preserve"> inhibitor</w:t>
      </w:r>
      <w:r w:rsidR="00D54E96">
        <w:rPr>
          <w:color w:val="000000"/>
          <w:sz w:val="24"/>
          <w:szCs w:val="24"/>
          <w:lang w:val="az-Latn-AZ"/>
        </w:rPr>
        <w:t>larının</w:t>
      </w:r>
      <w:r w:rsidR="00D54E96" w:rsidRPr="002925EF">
        <w:rPr>
          <w:color w:val="000000"/>
          <w:sz w:val="24"/>
          <w:szCs w:val="24"/>
          <w:lang w:val="az-Latn-AZ"/>
        </w:rPr>
        <w:t xml:space="preserve"> istifadəs</w:t>
      </w:r>
      <w:r w:rsidR="00D54E96">
        <w:rPr>
          <w:color w:val="000000"/>
          <w:sz w:val="24"/>
          <w:szCs w:val="24"/>
          <w:lang w:val="az-Latn-AZ"/>
        </w:rPr>
        <w:t xml:space="preserve">i döldə kardiopulmonar və böyrək disfunksiyasına, doğuş zamanı qanama müddətinin uzanmasına səbəb ola bilər. </w:t>
      </w:r>
      <w:r w:rsidRPr="002925EF">
        <w:rPr>
          <w:color w:val="000000"/>
          <w:sz w:val="24"/>
          <w:szCs w:val="24"/>
          <w:lang w:val="az-Latn-AZ"/>
        </w:rPr>
        <w:t xml:space="preserve"> </w:t>
      </w:r>
    </w:p>
    <w:p w14:paraId="0B752002" w14:textId="77777777" w:rsidR="00F626AC" w:rsidRPr="002925EF" w:rsidRDefault="0076565D" w:rsidP="00C43CE2">
      <w:pPr>
        <w:pBdr>
          <w:top w:val="nil"/>
          <w:left w:val="nil"/>
          <w:bottom w:val="nil"/>
          <w:right w:val="nil"/>
          <w:between w:val="nil"/>
        </w:pBdr>
        <w:ind w:right="-1"/>
        <w:jc w:val="both"/>
        <w:rPr>
          <w:color w:val="000000"/>
          <w:sz w:val="24"/>
          <w:szCs w:val="24"/>
          <w:lang w:val="az-Latn-AZ"/>
        </w:rPr>
      </w:pPr>
      <w:r w:rsidRPr="002925EF">
        <w:rPr>
          <w:i/>
          <w:color w:val="000000"/>
          <w:sz w:val="24"/>
          <w:szCs w:val="24"/>
          <w:lang w:val="az-Latn-AZ"/>
        </w:rPr>
        <w:t xml:space="preserve">Fertillik </w:t>
      </w:r>
    </w:p>
    <w:p w14:paraId="27599C4F" w14:textId="77777777" w:rsidR="00F626AC" w:rsidRPr="002925EF" w:rsidRDefault="0076565D" w:rsidP="00C43CE2">
      <w:pPr>
        <w:pBdr>
          <w:top w:val="nil"/>
          <w:left w:val="nil"/>
          <w:bottom w:val="nil"/>
          <w:right w:val="nil"/>
          <w:between w:val="nil"/>
        </w:pBdr>
        <w:ind w:right="-1"/>
        <w:jc w:val="both"/>
        <w:rPr>
          <w:color w:val="000000"/>
          <w:sz w:val="24"/>
          <w:szCs w:val="24"/>
          <w:lang w:val="az-Latn-AZ"/>
        </w:rPr>
      </w:pPr>
      <w:r w:rsidRPr="002925EF">
        <w:rPr>
          <w:color w:val="000000"/>
          <w:sz w:val="24"/>
          <w:szCs w:val="24"/>
          <w:lang w:val="az-Latn-AZ"/>
        </w:rPr>
        <w:t xml:space="preserve">Siçovullar üzərində QSİƏP-lə və prostaqlandinlərin sintezini inhibə edən digər preparatlarla aparılan tədqiqatlarda patoloji doğuş, doğuşun ləngiməsi və balaların sağqalma sayının azalması halları artmışdır. </w:t>
      </w:r>
    </w:p>
    <w:p w14:paraId="33CE434A" w14:textId="3FC29955" w:rsidR="00F626AC" w:rsidRPr="002925EF" w:rsidRDefault="005032FA" w:rsidP="00C43CE2">
      <w:pPr>
        <w:pBdr>
          <w:top w:val="nil"/>
          <w:left w:val="nil"/>
          <w:bottom w:val="nil"/>
          <w:right w:val="nil"/>
          <w:between w:val="nil"/>
        </w:pBdr>
        <w:ind w:right="-1"/>
        <w:jc w:val="both"/>
        <w:rPr>
          <w:color w:val="000000"/>
          <w:sz w:val="24"/>
          <w:szCs w:val="24"/>
          <w:lang w:val="az-Latn-AZ"/>
        </w:rPr>
      </w:pPr>
      <w:r>
        <w:rPr>
          <w:color w:val="000000"/>
          <w:sz w:val="24"/>
          <w:szCs w:val="24"/>
          <w:lang w:val="az-Latn-AZ"/>
        </w:rPr>
        <w:t>Preparatın hamilə qadınlarda</w:t>
      </w:r>
      <w:r w:rsidR="0076565D" w:rsidRPr="002925EF">
        <w:rPr>
          <w:color w:val="000000"/>
          <w:sz w:val="24"/>
          <w:szCs w:val="24"/>
          <w:lang w:val="az-Latn-AZ"/>
        </w:rPr>
        <w:t xml:space="preserve"> gücənmə törətmək və doğuş üçün istifadəsinin nəticələri məlum deyil. </w:t>
      </w:r>
    </w:p>
    <w:p w14:paraId="0AF83764" w14:textId="3FB50AE7" w:rsidR="00F626AC" w:rsidRPr="002925EF" w:rsidRDefault="0076565D" w:rsidP="00C43CE2">
      <w:pPr>
        <w:pBdr>
          <w:top w:val="nil"/>
          <w:left w:val="nil"/>
          <w:bottom w:val="nil"/>
          <w:right w:val="nil"/>
          <w:between w:val="nil"/>
        </w:pBdr>
        <w:ind w:right="-1"/>
        <w:jc w:val="both"/>
        <w:rPr>
          <w:color w:val="000000"/>
          <w:sz w:val="24"/>
          <w:szCs w:val="24"/>
          <w:lang w:val="az-Latn-AZ"/>
        </w:rPr>
      </w:pPr>
      <w:r w:rsidRPr="002925EF">
        <w:rPr>
          <w:color w:val="000000"/>
          <w:sz w:val="24"/>
          <w:szCs w:val="24"/>
          <w:lang w:val="az-Latn-AZ"/>
        </w:rPr>
        <w:t>QSİƏP-in</w:t>
      </w:r>
      <w:r w:rsidR="00A05C80">
        <w:rPr>
          <w:color w:val="000000"/>
          <w:sz w:val="24"/>
          <w:szCs w:val="24"/>
          <w:lang w:val="az-Latn-AZ"/>
        </w:rPr>
        <w:t xml:space="preserve"> qəbulu </w:t>
      </w:r>
      <w:r w:rsidR="005032FA">
        <w:rPr>
          <w:color w:val="000000"/>
          <w:sz w:val="24"/>
          <w:szCs w:val="24"/>
          <w:lang w:val="az-Latn-AZ"/>
        </w:rPr>
        <w:t xml:space="preserve">əks sonsuzluqla bağlı </w:t>
      </w:r>
      <w:r w:rsidRPr="002925EF">
        <w:rPr>
          <w:color w:val="000000"/>
          <w:sz w:val="24"/>
          <w:szCs w:val="24"/>
          <w:lang w:val="az-Latn-AZ"/>
        </w:rPr>
        <w:t>olaraq, yumurta</w:t>
      </w:r>
      <w:r w:rsidR="005032FA">
        <w:rPr>
          <w:color w:val="000000"/>
          <w:sz w:val="24"/>
          <w:szCs w:val="24"/>
          <w:lang w:val="az-Latn-AZ"/>
        </w:rPr>
        <w:t>lığın follikulunun partlamasını</w:t>
      </w:r>
      <w:r w:rsidRPr="002925EF">
        <w:rPr>
          <w:color w:val="000000"/>
          <w:sz w:val="24"/>
          <w:szCs w:val="24"/>
          <w:lang w:val="az-Latn-AZ"/>
        </w:rPr>
        <w:t xml:space="preserve"> ləngidə və ya q</w:t>
      </w:r>
      <w:r w:rsidR="005032FA">
        <w:rPr>
          <w:color w:val="000000"/>
          <w:sz w:val="24"/>
          <w:szCs w:val="24"/>
          <w:lang w:val="az-Latn-AZ"/>
        </w:rPr>
        <w:t>arşısını ala bilər. Mayalanmada</w:t>
      </w:r>
      <w:r w:rsidR="00A05C80">
        <w:rPr>
          <w:color w:val="000000"/>
          <w:sz w:val="24"/>
          <w:szCs w:val="24"/>
          <w:lang w:val="az-Latn-AZ"/>
        </w:rPr>
        <w:t xml:space="preserve"> çətinlik çəkən </w:t>
      </w:r>
      <w:r w:rsidRPr="002925EF">
        <w:rPr>
          <w:color w:val="000000"/>
          <w:sz w:val="24"/>
          <w:szCs w:val="24"/>
          <w:lang w:val="az-Latn-AZ"/>
        </w:rPr>
        <w:t>və sonsuzluqla bağlı müayinədən keçən qad</w:t>
      </w:r>
      <w:r w:rsidR="005032FA">
        <w:rPr>
          <w:color w:val="000000"/>
          <w:sz w:val="24"/>
          <w:szCs w:val="24"/>
          <w:lang w:val="az-Latn-AZ"/>
        </w:rPr>
        <w:t xml:space="preserve">ınlarda </w:t>
      </w:r>
      <w:r w:rsidRPr="002925EF">
        <w:rPr>
          <w:color w:val="000000"/>
          <w:sz w:val="24"/>
          <w:szCs w:val="24"/>
          <w:lang w:val="az-Latn-AZ"/>
        </w:rPr>
        <w:t xml:space="preserve">flurbiprofenin ləğv edilməsini nəzərdən keçirmək lazımdır. </w:t>
      </w:r>
    </w:p>
    <w:p w14:paraId="6F71B212" w14:textId="27433F8F" w:rsidR="00F626AC" w:rsidRPr="002925EF" w:rsidRDefault="0076565D" w:rsidP="00C43CE2">
      <w:pPr>
        <w:pBdr>
          <w:top w:val="nil"/>
          <w:left w:val="nil"/>
          <w:bottom w:val="nil"/>
          <w:right w:val="nil"/>
          <w:between w:val="nil"/>
        </w:pBdr>
        <w:ind w:right="-1"/>
        <w:jc w:val="both"/>
        <w:rPr>
          <w:color w:val="000000"/>
          <w:sz w:val="24"/>
          <w:szCs w:val="24"/>
          <w:lang w:val="az-Latn-AZ"/>
        </w:rPr>
      </w:pPr>
      <w:r w:rsidRPr="002925EF">
        <w:rPr>
          <w:i/>
          <w:color w:val="000000"/>
          <w:sz w:val="24"/>
          <w:szCs w:val="24"/>
          <w:lang w:val="az-Latn-AZ"/>
        </w:rPr>
        <w:t xml:space="preserve">Laktasiya </w:t>
      </w:r>
      <w:r w:rsidRPr="002925EF">
        <w:rPr>
          <w:i/>
          <w:color w:val="000000"/>
          <w:sz w:val="24"/>
          <w:szCs w:val="24"/>
          <w:lang w:val="az-Latn-AZ"/>
        </w:rPr>
        <w:br/>
      </w:r>
      <w:r w:rsidRPr="002925EF">
        <w:rPr>
          <w:color w:val="000000"/>
          <w:sz w:val="24"/>
          <w:szCs w:val="24"/>
          <w:lang w:val="az-Latn-AZ"/>
        </w:rPr>
        <w:t>Ana südündə və uşaq əmizdirən anaların plazmasında flurbiprofenin konsentrasiyaları fərz etməyə imkan verir ki, uşaq gündə 200 mq flurbiprofen qəbul edən qadının südü ilə gündə</w:t>
      </w:r>
      <w:r w:rsidR="00A05C80">
        <w:rPr>
          <w:color w:val="000000"/>
          <w:sz w:val="24"/>
          <w:szCs w:val="24"/>
          <w:lang w:val="az-Latn-AZ"/>
        </w:rPr>
        <w:t xml:space="preserve"> təxminən 0,1</w:t>
      </w:r>
      <w:r w:rsidRPr="002925EF">
        <w:rPr>
          <w:color w:val="000000"/>
          <w:sz w:val="24"/>
          <w:szCs w:val="24"/>
          <w:lang w:val="az-Latn-AZ"/>
        </w:rPr>
        <w:t xml:space="preserve"> mq flurbiprofen ala bilər. Yenidoğulmuşlarda prostaqlandinlərin mümkün olan əlavə təsirlərinə görə və ana üçün preparatın vacibliyini nəzərə alaraq, ana südü ilə qidalandırmanın dayandırılması və ya preparatın qəbulunun dayandırılması barədə qərar qəbul etmək lazımdır.</w:t>
      </w:r>
    </w:p>
    <w:p w14:paraId="77C945F6" w14:textId="77777777" w:rsidR="00F626AC" w:rsidRPr="002925EF" w:rsidRDefault="00F626AC" w:rsidP="00C43CE2">
      <w:pPr>
        <w:keepNext/>
        <w:pBdr>
          <w:top w:val="nil"/>
          <w:left w:val="nil"/>
          <w:bottom w:val="nil"/>
          <w:right w:val="nil"/>
          <w:between w:val="nil"/>
        </w:pBdr>
        <w:ind w:hanging="5355"/>
        <w:jc w:val="both"/>
        <w:rPr>
          <w:b/>
          <w:color w:val="000000"/>
          <w:sz w:val="24"/>
          <w:szCs w:val="24"/>
          <w:lang w:val="az-Latn-AZ"/>
        </w:rPr>
      </w:pPr>
    </w:p>
    <w:p w14:paraId="7F8DDE15" w14:textId="77777777" w:rsidR="00F626AC" w:rsidRPr="002925EF" w:rsidRDefault="0076565D" w:rsidP="00C43CE2">
      <w:pPr>
        <w:pBdr>
          <w:top w:val="nil"/>
          <w:left w:val="nil"/>
          <w:bottom w:val="nil"/>
          <w:right w:val="nil"/>
          <w:between w:val="nil"/>
        </w:pBdr>
        <w:jc w:val="both"/>
        <w:rPr>
          <w:color w:val="000000"/>
          <w:sz w:val="24"/>
          <w:szCs w:val="24"/>
          <w:lang w:val="az-Latn-AZ"/>
        </w:rPr>
      </w:pPr>
      <w:r w:rsidRPr="002925EF">
        <w:rPr>
          <w:b/>
          <w:color w:val="000000"/>
          <w:sz w:val="24"/>
          <w:szCs w:val="24"/>
          <w:lang w:val="az-Latn-AZ"/>
        </w:rPr>
        <w:t>Pediatriyada  istifadəsi</w:t>
      </w:r>
    </w:p>
    <w:p w14:paraId="008DC53E" w14:textId="77777777" w:rsidR="00F626AC" w:rsidRPr="002925EF" w:rsidRDefault="0076565D" w:rsidP="00C43CE2">
      <w:pPr>
        <w:pBdr>
          <w:top w:val="nil"/>
          <w:left w:val="nil"/>
          <w:bottom w:val="nil"/>
          <w:right w:val="nil"/>
          <w:between w:val="nil"/>
        </w:pBdr>
        <w:jc w:val="both"/>
        <w:rPr>
          <w:color w:val="000000"/>
          <w:sz w:val="24"/>
          <w:szCs w:val="24"/>
          <w:lang w:val="az-Latn-AZ"/>
        </w:rPr>
      </w:pPr>
      <w:r w:rsidRPr="002925EF">
        <w:rPr>
          <w:color w:val="000000"/>
          <w:sz w:val="24"/>
          <w:szCs w:val="24"/>
          <w:lang w:val="az-Latn-AZ"/>
        </w:rPr>
        <w:t>12 yaşa qədər uşaqlarda istifadəsi məsləhət  görülmür.</w:t>
      </w:r>
    </w:p>
    <w:p w14:paraId="59D48781" w14:textId="77777777" w:rsidR="00F626AC" w:rsidRPr="002925EF" w:rsidRDefault="00F626AC" w:rsidP="00C43CE2">
      <w:pPr>
        <w:pBdr>
          <w:top w:val="nil"/>
          <w:left w:val="nil"/>
          <w:bottom w:val="nil"/>
          <w:right w:val="nil"/>
          <w:between w:val="nil"/>
        </w:pBdr>
        <w:jc w:val="both"/>
        <w:rPr>
          <w:color w:val="000000"/>
          <w:sz w:val="24"/>
          <w:szCs w:val="24"/>
          <w:lang w:val="az-Latn-AZ"/>
        </w:rPr>
      </w:pPr>
    </w:p>
    <w:p w14:paraId="495F519B" w14:textId="77777777" w:rsidR="00F626AC" w:rsidRPr="002925EF" w:rsidRDefault="0076565D" w:rsidP="00C43CE2">
      <w:pPr>
        <w:pBdr>
          <w:top w:val="nil"/>
          <w:left w:val="nil"/>
          <w:bottom w:val="nil"/>
          <w:right w:val="nil"/>
          <w:between w:val="nil"/>
        </w:pBdr>
        <w:jc w:val="both"/>
        <w:rPr>
          <w:color w:val="000000"/>
          <w:sz w:val="24"/>
          <w:szCs w:val="24"/>
          <w:lang w:val="az-Latn-AZ"/>
        </w:rPr>
      </w:pPr>
      <w:r w:rsidRPr="002925EF">
        <w:rPr>
          <w:b/>
          <w:color w:val="000000"/>
          <w:sz w:val="24"/>
          <w:szCs w:val="24"/>
          <w:lang w:val="az-Latn-AZ"/>
        </w:rPr>
        <w:t>Yaşlılarda istifadəsi</w:t>
      </w:r>
    </w:p>
    <w:p w14:paraId="68CA8245" w14:textId="06DA402C" w:rsidR="00F626AC" w:rsidRPr="002925EF" w:rsidRDefault="0076565D" w:rsidP="00C43CE2">
      <w:pPr>
        <w:pBdr>
          <w:top w:val="nil"/>
          <w:left w:val="nil"/>
          <w:bottom w:val="nil"/>
          <w:right w:val="nil"/>
          <w:between w:val="nil"/>
        </w:pBdr>
        <w:jc w:val="both"/>
        <w:rPr>
          <w:color w:val="000000"/>
          <w:sz w:val="24"/>
          <w:szCs w:val="24"/>
          <w:lang w:val="az-Latn-AZ"/>
        </w:rPr>
      </w:pPr>
      <w:r w:rsidRPr="002925EF">
        <w:rPr>
          <w:color w:val="000000"/>
          <w:sz w:val="24"/>
          <w:szCs w:val="24"/>
          <w:lang w:val="az-Latn-AZ"/>
        </w:rPr>
        <w:t>Digər QSİƏP kimi, flurbiprofen yaşlı xəstələrdə (65 yaş və daha yuxarı) ehtiyatla istifadə edilməlidir. Digər QSİƏP kimi mədə-bağırsaq trakrtı tərəfindən xora, qanaxma</w:t>
      </w:r>
      <w:r w:rsidR="005032FA">
        <w:rPr>
          <w:color w:val="000000"/>
          <w:sz w:val="24"/>
          <w:szCs w:val="24"/>
          <w:lang w:val="az-Latn-AZ"/>
        </w:rPr>
        <w:t xml:space="preserve">, meteorizm, qarında ağrı kimi </w:t>
      </w:r>
      <w:r w:rsidRPr="002925EF">
        <w:rPr>
          <w:color w:val="000000"/>
          <w:sz w:val="24"/>
          <w:szCs w:val="24"/>
          <w:lang w:val="az-Latn-AZ"/>
        </w:rPr>
        <w:t>ağırlaşmalar gənclərlə müqayisədə yaşlılarda daha çox müşahidə olunur. Yanaşı mədə-bağırsaq hallarının inkişaf riskini minimuma endirmək üçün ən qısa müddət ərzində ən minimal ef</w:t>
      </w:r>
      <w:r w:rsidR="00A05C80">
        <w:rPr>
          <w:color w:val="000000"/>
          <w:sz w:val="24"/>
          <w:szCs w:val="24"/>
          <w:lang w:val="az-Latn-AZ"/>
        </w:rPr>
        <w:t xml:space="preserve">fektiv </w:t>
      </w:r>
      <w:r w:rsidRPr="002925EF">
        <w:rPr>
          <w:color w:val="000000"/>
          <w:sz w:val="24"/>
          <w:szCs w:val="24"/>
          <w:lang w:val="az-Latn-AZ"/>
        </w:rPr>
        <w:t>doza istifadə olunmalıdır. Həmçinin yaşlı xəstələr böyrəklərin dekompensasiyası</w:t>
      </w:r>
      <w:r w:rsidR="005032FA">
        <w:rPr>
          <w:color w:val="000000"/>
          <w:sz w:val="24"/>
          <w:szCs w:val="24"/>
          <w:lang w:val="az-Latn-AZ"/>
        </w:rPr>
        <w:t>nın daha yüksək inkişaf riskinə</w:t>
      </w:r>
      <w:r w:rsidRPr="002925EF">
        <w:rPr>
          <w:color w:val="000000"/>
          <w:sz w:val="24"/>
          <w:szCs w:val="24"/>
          <w:lang w:val="az-Latn-AZ"/>
        </w:rPr>
        <w:t xml:space="preserve"> məruzdur. </w:t>
      </w:r>
    </w:p>
    <w:p w14:paraId="02D22463" w14:textId="70518C83" w:rsidR="00F626AC" w:rsidRPr="002925EF" w:rsidRDefault="0076565D" w:rsidP="00C43CE2">
      <w:pPr>
        <w:keepNext/>
        <w:pBdr>
          <w:top w:val="nil"/>
          <w:left w:val="nil"/>
          <w:bottom w:val="nil"/>
          <w:right w:val="nil"/>
          <w:between w:val="nil"/>
        </w:pBdr>
        <w:jc w:val="both"/>
        <w:rPr>
          <w:b/>
          <w:color w:val="000000"/>
          <w:sz w:val="24"/>
          <w:szCs w:val="24"/>
          <w:lang w:val="az-Latn-AZ"/>
        </w:rPr>
      </w:pPr>
      <w:r w:rsidRPr="002925EF">
        <w:rPr>
          <w:color w:val="000000"/>
          <w:sz w:val="24"/>
          <w:szCs w:val="24"/>
          <w:lang w:val="az-Latn-AZ"/>
        </w:rPr>
        <w:t>Həkimlə məsləhətləşmədən qəbul etmək  olmaz.</w:t>
      </w:r>
    </w:p>
    <w:p w14:paraId="52CAA741" w14:textId="77777777" w:rsidR="00F626AC" w:rsidRPr="002925EF" w:rsidRDefault="0076565D" w:rsidP="00C43CE2">
      <w:pPr>
        <w:pBdr>
          <w:top w:val="nil"/>
          <w:left w:val="nil"/>
          <w:bottom w:val="nil"/>
          <w:right w:val="nil"/>
          <w:between w:val="nil"/>
        </w:pBdr>
        <w:jc w:val="both"/>
        <w:rPr>
          <w:color w:val="000000"/>
          <w:sz w:val="24"/>
          <w:szCs w:val="24"/>
          <w:lang w:val="az-Latn-AZ"/>
        </w:rPr>
      </w:pPr>
      <w:r w:rsidRPr="002925EF">
        <w:rPr>
          <w:color w:val="000000"/>
          <w:sz w:val="24"/>
          <w:szCs w:val="24"/>
          <w:lang w:val="az-Latn-AZ"/>
        </w:rPr>
        <w:t>İstifadədən əvvəl təlimatı  diqqətlə  oxumaq  lazımdır.</w:t>
      </w:r>
    </w:p>
    <w:p w14:paraId="437F58C9" w14:textId="77777777" w:rsidR="00F626AC" w:rsidRPr="002925EF" w:rsidRDefault="0076565D" w:rsidP="00C43CE2">
      <w:pPr>
        <w:pBdr>
          <w:top w:val="nil"/>
          <w:left w:val="nil"/>
          <w:bottom w:val="nil"/>
          <w:right w:val="nil"/>
          <w:between w:val="nil"/>
        </w:pBdr>
        <w:jc w:val="both"/>
        <w:rPr>
          <w:color w:val="000000"/>
          <w:sz w:val="24"/>
          <w:szCs w:val="24"/>
          <w:lang w:val="az-Latn-AZ"/>
        </w:rPr>
      </w:pPr>
      <w:r w:rsidRPr="002925EF">
        <w:rPr>
          <w:i/>
          <w:color w:val="000000"/>
          <w:sz w:val="24"/>
          <w:szCs w:val="24"/>
          <w:lang w:val="az-Latn-AZ"/>
        </w:rPr>
        <w:t>Məsləhət  görülən  sutkalıq doza</w:t>
      </w:r>
    </w:p>
    <w:p w14:paraId="077DDE48" w14:textId="77777777" w:rsidR="00F626AC" w:rsidRPr="002925EF" w:rsidRDefault="0076565D" w:rsidP="00C43CE2">
      <w:pPr>
        <w:pBdr>
          <w:top w:val="nil"/>
          <w:left w:val="nil"/>
          <w:bottom w:val="nil"/>
          <w:right w:val="nil"/>
          <w:between w:val="nil"/>
        </w:pBdr>
        <w:jc w:val="both"/>
        <w:rPr>
          <w:color w:val="000000"/>
          <w:sz w:val="24"/>
          <w:szCs w:val="24"/>
          <w:lang w:val="az-Latn-AZ"/>
        </w:rPr>
      </w:pPr>
      <w:r w:rsidRPr="002925EF">
        <w:rPr>
          <w:color w:val="000000"/>
          <w:sz w:val="24"/>
          <w:szCs w:val="24"/>
          <w:lang w:val="az-Latn-AZ"/>
        </w:rPr>
        <w:t xml:space="preserve">Bölünmüş doza 150-200 mq/sut təşkil edir. Kəskin simptomları olan xəstələrə və ya xəstəliyin kəskinləşməsi zamanı  dozanı 200 mq-dək artırmaq olar. </w:t>
      </w:r>
    </w:p>
    <w:p w14:paraId="02C519AC" w14:textId="77777777" w:rsidR="00F626AC" w:rsidRPr="002925EF" w:rsidRDefault="0076565D" w:rsidP="00C43CE2">
      <w:pPr>
        <w:pBdr>
          <w:top w:val="nil"/>
          <w:left w:val="nil"/>
          <w:bottom w:val="nil"/>
          <w:right w:val="nil"/>
          <w:between w:val="nil"/>
        </w:pBdr>
        <w:jc w:val="both"/>
        <w:rPr>
          <w:color w:val="000000"/>
          <w:sz w:val="24"/>
          <w:szCs w:val="24"/>
          <w:lang w:val="az-Latn-AZ"/>
        </w:rPr>
      </w:pPr>
      <w:r w:rsidRPr="002925EF">
        <w:rPr>
          <w:i/>
          <w:color w:val="000000"/>
          <w:sz w:val="24"/>
          <w:szCs w:val="24"/>
          <w:lang w:val="az-Latn-AZ"/>
        </w:rPr>
        <w:t>Dismenoreya:</w:t>
      </w:r>
    </w:p>
    <w:p w14:paraId="5E7680B9" w14:textId="77777777" w:rsidR="00F626AC" w:rsidRPr="002925EF" w:rsidRDefault="0076565D" w:rsidP="00C43CE2">
      <w:pPr>
        <w:pBdr>
          <w:top w:val="nil"/>
          <w:left w:val="nil"/>
          <w:bottom w:val="nil"/>
          <w:right w:val="nil"/>
          <w:between w:val="nil"/>
        </w:pBdr>
        <w:jc w:val="both"/>
        <w:rPr>
          <w:color w:val="000000"/>
          <w:sz w:val="24"/>
          <w:szCs w:val="24"/>
          <w:lang w:val="az-Latn-AZ"/>
        </w:rPr>
      </w:pPr>
      <w:r w:rsidRPr="002925EF">
        <w:rPr>
          <w:color w:val="000000"/>
          <w:sz w:val="24"/>
          <w:szCs w:val="24"/>
          <w:lang w:val="az-Latn-AZ"/>
        </w:rPr>
        <w:t xml:space="preserve">əvvəlcə 100 mq, sonra isə hər 4 yaxud 6 saatdan bir 50 və ya 100 mq. Preparatın maksimal sutkalıq dozası 300 mq-dan artıq olmamalıdır. </w:t>
      </w:r>
    </w:p>
    <w:p w14:paraId="03351D9E" w14:textId="77777777" w:rsidR="00F626AC" w:rsidRPr="002925EF" w:rsidRDefault="0076565D" w:rsidP="00C43CE2">
      <w:pPr>
        <w:pBdr>
          <w:top w:val="nil"/>
          <w:left w:val="nil"/>
          <w:bottom w:val="nil"/>
          <w:right w:val="nil"/>
          <w:between w:val="nil"/>
        </w:pBdr>
        <w:jc w:val="both"/>
        <w:rPr>
          <w:color w:val="000000"/>
          <w:sz w:val="24"/>
          <w:szCs w:val="24"/>
          <w:lang w:val="az-Latn-AZ"/>
        </w:rPr>
      </w:pPr>
      <w:r w:rsidRPr="002925EF">
        <w:rPr>
          <w:i/>
          <w:color w:val="000000"/>
          <w:sz w:val="24"/>
          <w:szCs w:val="24"/>
          <w:lang w:val="az-Latn-AZ"/>
        </w:rPr>
        <w:t>Xüsusi klinik populyasiya</w:t>
      </w:r>
    </w:p>
    <w:p w14:paraId="27BDE9CD" w14:textId="77777777" w:rsidR="00F626AC" w:rsidRPr="002925EF" w:rsidRDefault="0076565D" w:rsidP="00C43CE2">
      <w:pPr>
        <w:pBdr>
          <w:top w:val="nil"/>
          <w:left w:val="nil"/>
          <w:bottom w:val="nil"/>
          <w:right w:val="nil"/>
          <w:between w:val="nil"/>
        </w:pBdr>
        <w:jc w:val="both"/>
        <w:rPr>
          <w:color w:val="000000"/>
          <w:sz w:val="24"/>
          <w:szCs w:val="24"/>
          <w:lang w:val="az-Latn-AZ"/>
        </w:rPr>
      </w:pPr>
      <w:r w:rsidRPr="002925EF">
        <w:rPr>
          <w:i/>
          <w:color w:val="000000"/>
          <w:sz w:val="24"/>
          <w:szCs w:val="24"/>
          <w:lang w:val="az-Latn-AZ"/>
        </w:rPr>
        <w:t>Pediatriyada istifadəsi</w:t>
      </w:r>
    </w:p>
    <w:p w14:paraId="3BBF282E" w14:textId="77777777" w:rsidR="00F626AC" w:rsidRPr="002925EF" w:rsidRDefault="0076565D" w:rsidP="00C43CE2">
      <w:pPr>
        <w:pBdr>
          <w:top w:val="nil"/>
          <w:left w:val="nil"/>
          <w:bottom w:val="nil"/>
          <w:right w:val="nil"/>
          <w:between w:val="nil"/>
        </w:pBdr>
        <w:jc w:val="both"/>
        <w:rPr>
          <w:color w:val="000000"/>
          <w:sz w:val="24"/>
          <w:szCs w:val="24"/>
          <w:lang w:val="az-Latn-AZ"/>
        </w:rPr>
      </w:pPr>
      <w:r w:rsidRPr="002925EF">
        <w:rPr>
          <w:color w:val="000000"/>
          <w:sz w:val="24"/>
          <w:szCs w:val="24"/>
          <w:lang w:val="az-Latn-AZ"/>
        </w:rPr>
        <w:t xml:space="preserve">12 yaşa qədər uşaqların qəbul etməsi tövsiyə olunmur. </w:t>
      </w:r>
    </w:p>
    <w:p w14:paraId="2F753ADD" w14:textId="77777777" w:rsidR="00F626AC" w:rsidRPr="002925EF" w:rsidRDefault="0076565D" w:rsidP="00C43CE2">
      <w:pPr>
        <w:pBdr>
          <w:top w:val="nil"/>
          <w:left w:val="nil"/>
          <w:bottom w:val="nil"/>
          <w:right w:val="nil"/>
          <w:between w:val="nil"/>
        </w:pBdr>
        <w:jc w:val="both"/>
        <w:rPr>
          <w:color w:val="000000"/>
          <w:sz w:val="24"/>
          <w:szCs w:val="24"/>
          <w:lang w:val="az-Latn-AZ"/>
        </w:rPr>
      </w:pPr>
      <w:r w:rsidRPr="002925EF">
        <w:rPr>
          <w:i/>
          <w:color w:val="000000"/>
          <w:sz w:val="24"/>
          <w:szCs w:val="24"/>
          <w:lang w:val="az-Latn-AZ"/>
        </w:rPr>
        <w:t>Yaşlı şəxslərdə istifadəsi</w:t>
      </w:r>
    </w:p>
    <w:p w14:paraId="3F5FF512" w14:textId="77777777" w:rsidR="00F626AC" w:rsidRPr="002925EF" w:rsidRDefault="0076565D" w:rsidP="00C43CE2">
      <w:pPr>
        <w:pBdr>
          <w:top w:val="nil"/>
          <w:left w:val="nil"/>
          <w:bottom w:val="nil"/>
          <w:right w:val="nil"/>
          <w:between w:val="nil"/>
        </w:pBdr>
        <w:jc w:val="both"/>
        <w:rPr>
          <w:color w:val="000000"/>
          <w:sz w:val="24"/>
          <w:szCs w:val="24"/>
          <w:lang w:val="az-Latn-AZ"/>
        </w:rPr>
      </w:pPr>
      <w:r w:rsidRPr="002925EF">
        <w:rPr>
          <w:color w:val="000000"/>
          <w:sz w:val="24"/>
          <w:szCs w:val="24"/>
          <w:lang w:val="az-Latn-AZ"/>
        </w:rPr>
        <w:t xml:space="preserve">Yaşlı şəxslərin (65 yaş və daha yuxarı)  müalicəsi zamanı ehtiyatlı olmaq lazımdır. Digər QSİƏP-də olduğu kimi, flurbiprofenin istifadəsi ilə bağlı klinik təcrübə yaşlı xəstələrdə xora, qanaxmalar, meteorizm, köp və qarında ağrılar kimi mədə-bağırsaq şikayətlərinin səviyyəsinin gənclərlə müqayisədə yüksək olduğunu ehtimal edir. </w:t>
      </w:r>
    </w:p>
    <w:p w14:paraId="5F4983A3" w14:textId="77777777" w:rsidR="00F626AC" w:rsidRPr="002925EF" w:rsidRDefault="0076565D" w:rsidP="00C43CE2">
      <w:pPr>
        <w:pBdr>
          <w:top w:val="nil"/>
          <w:left w:val="nil"/>
          <w:bottom w:val="nil"/>
          <w:right w:val="nil"/>
          <w:between w:val="nil"/>
        </w:pBdr>
        <w:jc w:val="both"/>
        <w:rPr>
          <w:color w:val="000000"/>
          <w:sz w:val="24"/>
          <w:szCs w:val="24"/>
          <w:lang w:val="az-Latn-AZ"/>
        </w:rPr>
      </w:pPr>
      <w:r w:rsidRPr="002925EF">
        <w:rPr>
          <w:i/>
          <w:color w:val="000000"/>
          <w:sz w:val="24"/>
          <w:szCs w:val="24"/>
          <w:lang w:val="az-Latn-AZ"/>
        </w:rPr>
        <w:lastRenderedPageBreak/>
        <w:t>Qaraciyər çatışmazlığı</w:t>
      </w:r>
    </w:p>
    <w:p w14:paraId="224BE4BA" w14:textId="77777777" w:rsidR="00F626AC" w:rsidRPr="002925EF" w:rsidRDefault="0076565D" w:rsidP="00C43CE2">
      <w:pPr>
        <w:pBdr>
          <w:top w:val="nil"/>
          <w:left w:val="nil"/>
          <w:bottom w:val="nil"/>
          <w:right w:val="nil"/>
          <w:between w:val="nil"/>
        </w:pBdr>
        <w:jc w:val="both"/>
        <w:rPr>
          <w:color w:val="000000"/>
          <w:sz w:val="24"/>
          <w:szCs w:val="24"/>
          <w:lang w:val="az-Latn-AZ"/>
        </w:rPr>
      </w:pPr>
      <w:r w:rsidRPr="002925EF">
        <w:rPr>
          <w:color w:val="000000"/>
          <w:sz w:val="24"/>
          <w:szCs w:val="24"/>
          <w:lang w:val="az-Latn-AZ"/>
        </w:rPr>
        <w:t xml:space="preserve">Qaraciyər disfunksiyasını ehtimal edən simptomları və/və ya əlamətləri, yaxud qaraciyər sınaqlarının pozğunluğu olan xəstələr flurbiprofenlə müalicəyə qarşı daha ağır qaraciyər reaksiyasının mümkünlüyünə görə müayinə olunmalıdır. Ağır qaraciyər çatışmazlığı olan xəstələrdə flurbiprofen istifadə etmək olmaz. </w:t>
      </w:r>
    </w:p>
    <w:p w14:paraId="5492653F" w14:textId="77777777" w:rsidR="00F626AC" w:rsidRPr="002925EF" w:rsidRDefault="0076565D" w:rsidP="00C43CE2">
      <w:pPr>
        <w:pBdr>
          <w:top w:val="nil"/>
          <w:left w:val="nil"/>
          <w:bottom w:val="nil"/>
          <w:right w:val="nil"/>
          <w:between w:val="nil"/>
        </w:pBdr>
        <w:jc w:val="both"/>
        <w:rPr>
          <w:color w:val="000000"/>
          <w:sz w:val="24"/>
          <w:szCs w:val="24"/>
          <w:lang w:val="az-Latn-AZ"/>
        </w:rPr>
      </w:pPr>
      <w:r w:rsidRPr="002925EF">
        <w:rPr>
          <w:i/>
          <w:color w:val="000000"/>
          <w:sz w:val="24"/>
          <w:szCs w:val="24"/>
          <w:lang w:val="az-Latn-AZ"/>
        </w:rPr>
        <w:t>Böyrək çatışmazlığı</w:t>
      </w:r>
    </w:p>
    <w:p w14:paraId="0F430C23" w14:textId="77777777" w:rsidR="00F626AC" w:rsidRPr="002925EF" w:rsidRDefault="0076565D" w:rsidP="00C43CE2">
      <w:pPr>
        <w:pBdr>
          <w:top w:val="nil"/>
          <w:left w:val="nil"/>
          <w:bottom w:val="nil"/>
          <w:right w:val="nil"/>
          <w:between w:val="nil"/>
        </w:pBdr>
        <w:jc w:val="both"/>
        <w:rPr>
          <w:color w:val="000000"/>
          <w:sz w:val="24"/>
          <w:szCs w:val="24"/>
          <w:lang w:val="az-Latn-AZ"/>
        </w:rPr>
      </w:pPr>
      <w:r w:rsidRPr="002925EF">
        <w:rPr>
          <w:color w:val="000000"/>
          <w:sz w:val="24"/>
          <w:szCs w:val="24"/>
          <w:lang w:val="az-Latn-AZ"/>
        </w:rPr>
        <w:t xml:space="preserve">Böyrəklər flurbiprofen metabolitlərinin mühüm çıxarılma yolu olduğu üçün zəif və ya ağır böyrək çatışmazlığı olan xəstələrdə flurbiprofen metabolitlərinin yığılmasının qarşısının almaq üçün dozaya düzəliş olunmalıdır. Bu xəstələr ciddi müşahidə olunmalıdır. </w:t>
      </w:r>
    </w:p>
    <w:p w14:paraId="1A3563EC" w14:textId="77777777" w:rsidR="00F626AC" w:rsidRPr="002925EF" w:rsidRDefault="00F626AC" w:rsidP="00C43CE2">
      <w:pPr>
        <w:pBdr>
          <w:top w:val="nil"/>
          <w:left w:val="nil"/>
          <w:bottom w:val="nil"/>
          <w:right w:val="nil"/>
          <w:between w:val="nil"/>
        </w:pBdr>
        <w:ind w:right="-1"/>
        <w:jc w:val="both"/>
        <w:rPr>
          <w:color w:val="000000"/>
          <w:sz w:val="24"/>
          <w:szCs w:val="24"/>
          <w:lang w:val="az-Latn-AZ"/>
        </w:rPr>
      </w:pPr>
    </w:p>
    <w:p w14:paraId="0D4719F9" w14:textId="77777777" w:rsidR="00F626AC" w:rsidRPr="002925EF" w:rsidRDefault="0076565D" w:rsidP="00C43CE2">
      <w:pPr>
        <w:pBdr>
          <w:top w:val="nil"/>
          <w:left w:val="nil"/>
          <w:bottom w:val="nil"/>
          <w:right w:val="nil"/>
          <w:between w:val="nil"/>
        </w:pBdr>
        <w:ind w:right="-1"/>
        <w:jc w:val="both"/>
        <w:rPr>
          <w:color w:val="000000"/>
          <w:sz w:val="24"/>
          <w:szCs w:val="24"/>
          <w:lang w:val="az-Latn-AZ"/>
        </w:rPr>
      </w:pPr>
      <w:r w:rsidRPr="002925EF">
        <w:rPr>
          <w:b/>
          <w:color w:val="000000"/>
          <w:sz w:val="24"/>
          <w:szCs w:val="24"/>
          <w:lang w:val="az-Latn-AZ"/>
        </w:rPr>
        <w:t>Əlavə təsirləri</w:t>
      </w:r>
    </w:p>
    <w:p w14:paraId="7BBC12A3" w14:textId="77777777" w:rsidR="00F626AC" w:rsidRPr="002925EF" w:rsidRDefault="0076565D" w:rsidP="00C43CE2">
      <w:pPr>
        <w:pBdr>
          <w:top w:val="nil"/>
          <w:left w:val="nil"/>
          <w:bottom w:val="nil"/>
          <w:right w:val="nil"/>
          <w:between w:val="nil"/>
        </w:pBdr>
        <w:ind w:right="-1"/>
        <w:jc w:val="both"/>
        <w:rPr>
          <w:color w:val="000000"/>
          <w:sz w:val="24"/>
          <w:szCs w:val="24"/>
          <w:lang w:val="az-Latn-AZ"/>
        </w:rPr>
      </w:pPr>
      <w:r w:rsidRPr="002925EF">
        <w:rPr>
          <w:color w:val="000000"/>
          <w:sz w:val="24"/>
          <w:szCs w:val="24"/>
          <w:lang w:val="az-Latn-AZ"/>
        </w:rPr>
        <w:t>Əlavə təsirlərin inkişaf tezliyi aşağıdakı kimi təsnif edilir: çox tez-tez — 1/10 daha çox; tez-tez — ≥1/100 və &lt;1/10; bəzən — ≥1/1000 və &lt;1/100; nadir hallarda — ≥1/10000 və &lt;1/1000; çox nadir hallarda — &lt;1/10000; məlum deyil (mövcud məlumatlar əsasında başvermə tezliyini qiymətləndirmək mümkün deyil).</w:t>
      </w:r>
    </w:p>
    <w:p w14:paraId="7923E55B" w14:textId="77777777" w:rsidR="00F626AC" w:rsidRPr="002925EF" w:rsidRDefault="0076565D" w:rsidP="00C43CE2">
      <w:pPr>
        <w:pBdr>
          <w:top w:val="nil"/>
          <w:left w:val="nil"/>
          <w:bottom w:val="nil"/>
          <w:right w:val="nil"/>
          <w:between w:val="nil"/>
        </w:pBdr>
        <w:ind w:right="-1"/>
        <w:jc w:val="both"/>
        <w:rPr>
          <w:color w:val="000000"/>
          <w:sz w:val="24"/>
          <w:szCs w:val="24"/>
          <w:lang w:val="az-Latn-AZ"/>
        </w:rPr>
      </w:pPr>
      <w:r w:rsidRPr="002925EF">
        <w:rPr>
          <w:color w:val="000000"/>
          <w:sz w:val="24"/>
          <w:szCs w:val="24"/>
          <w:lang w:val="az-Latn-AZ"/>
        </w:rPr>
        <w:t>Flurbiprofen qəbul edən xəstələrdə əlavə təsirlər</w:t>
      </w:r>
    </w:p>
    <w:p w14:paraId="7122D4DC" w14:textId="77777777" w:rsidR="00F626AC" w:rsidRPr="00690CBD" w:rsidRDefault="00F626AC" w:rsidP="00C43CE2">
      <w:pPr>
        <w:pBdr>
          <w:top w:val="nil"/>
          <w:left w:val="nil"/>
          <w:bottom w:val="nil"/>
          <w:right w:val="nil"/>
          <w:between w:val="nil"/>
        </w:pBdr>
        <w:ind w:right="-1"/>
        <w:jc w:val="both"/>
        <w:rPr>
          <w:color w:val="000000"/>
          <w:sz w:val="12"/>
          <w:szCs w:val="24"/>
          <w:lang w:val="az-Latn-AZ"/>
        </w:rPr>
      </w:pPr>
    </w:p>
    <w:tbl>
      <w:tblPr>
        <w:tblStyle w:val="a6"/>
        <w:tblW w:w="9498"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798"/>
        <w:gridCol w:w="1835"/>
        <w:gridCol w:w="1995"/>
        <w:gridCol w:w="2004"/>
        <w:gridCol w:w="1866"/>
      </w:tblGrid>
      <w:tr w:rsidR="00F626AC" w:rsidRPr="00690CBD" w14:paraId="593776C3" w14:textId="77777777" w:rsidTr="00ED14E9">
        <w:trPr>
          <w:trHeight w:val="369"/>
        </w:trPr>
        <w:tc>
          <w:tcPr>
            <w:tcW w:w="1798" w:type="dxa"/>
          </w:tcPr>
          <w:p w14:paraId="604CDF0D" w14:textId="77777777" w:rsidR="00F626AC" w:rsidRPr="00690CBD" w:rsidRDefault="00F626AC" w:rsidP="00C43CE2">
            <w:pPr>
              <w:pBdr>
                <w:top w:val="nil"/>
                <w:left w:val="nil"/>
                <w:bottom w:val="nil"/>
                <w:right w:val="nil"/>
                <w:between w:val="nil"/>
              </w:pBdr>
              <w:ind w:left="-48" w:right="32"/>
              <w:jc w:val="both"/>
              <w:rPr>
                <w:color w:val="000000"/>
                <w:sz w:val="22"/>
                <w:szCs w:val="24"/>
                <w:lang w:val="az-Latn-AZ"/>
              </w:rPr>
            </w:pPr>
          </w:p>
        </w:tc>
        <w:tc>
          <w:tcPr>
            <w:tcW w:w="1835" w:type="dxa"/>
            <w:vAlign w:val="center"/>
          </w:tcPr>
          <w:p w14:paraId="0015DB8E" w14:textId="77777777" w:rsidR="00F626AC" w:rsidRPr="00690CBD" w:rsidRDefault="0076565D" w:rsidP="00C43CE2">
            <w:pPr>
              <w:pBdr>
                <w:top w:val="nil"/>
                <w:left w:val="nil"/>
                <w:bottom w:val="nil"/>
                <w:right w:val="nil"/>
                <w:between w:val="nil"/>
              </w:pBdr>
              <w:ind w:left="-48" w:right="32"/>
              <w:jc w:val="both"/>
              <w:rPr>
                <w:color w:val="000000"/>
                <w:sz w:val="22"/>
                <w:szCs w:val="24"/>
                <w:lang w:val="az-Latn-AZ"/>
              </w:rPr>
            </w:pPr>
            <w:r w:rsidRPr="00690CBD">
              <w:rPr>
                <w:color w:val="000000"/>
                <w:sz w:val="22"/>
                <w:szCs w:val="24"/>
                <w:lang w:val="az-Latn-AZ"/>
              </w:rPr>
              <w:t>Tez-tez  †</w:t>
            </w:r>
          </w:p>
        </w:tc>
        <w:tc>
          <w:tcPr>
            <w:tcW w:w="1995" w:type="dxa"/>
            <w:vAlign w:val="center"/>
          </w:tcPr>
          <w:p w14:paraId="6194844A" w14:textId="77777777" w:rsidR="00F626AC" w:rsidRPr="00690CBD" w:rsidRDefault="0076565D" w:rsidP="00C43CE2">
            <w:pPr>
              <w:pBdr>
                <w:top w:val="nil"/>
                <w:left w:val="nil"/>
                <w:bottom w:val="nil"/>
                <w:right w:val="nil"/>
                <w:between w:val="nil"/>
              </w:pBdr>
              <w:ind w:left="-48" w:right="32"/>
              <w:jc w:val="both"/>
              <w:rPr>
                <w:color w:val="000000"/>
                <w:sz w:val="22"/>
                <w:szCs w:val="24"/>
                <w:lang w:val="az-Latn-AZ"/>
              </w:rPr>
            </w:pPr>
            <w:r w:rsidRPr="00690CBD">
              <w:rPr>
                <w:color w:val="000000"/>
                <w:sz w:val="22"/>
                <w:szCs w:val="24"/>
                <w:lang w:val="az-Latn-AZ"/>
              </w:rPr>
              <w:t>Bəzən ‡</w:t>
            </w:r>
          </w:p>
        </w:tc>
        <w:tc>
          <w:tcPr>
            <w:tcW w:w="2004" w:type="dxa"/>
            <w:vAlign w:val="center"/>
          </w:tcPr>
          <w:p w14:paraId="19A40372" w14:textId="77777777" w:rsidR="00F626AC" w:rsidRPr="00690CBD" w:rsidRDefault="0076565D" w:rsidP="00C43CE2">
            <w:pPr>
              <w:pBdr>
                <w:top w:val="nil"/>
                <w:left w:val="nil"/>
                <w:bottom w:val="nil"/>
                <w:right w:val="nil"/>
                <w:between w:val="nil"/>
              </w:pBdr>
              <w:ind w:left="-48" w:right="32"/>
              <w:jc w:val="both"/>
              <w:rPr>
                <w:color w:val="000000"/>
                <w:sz w:val="22"/>
                <w:szCs w:val="24"/>
                <w:lang w:val="az-Latn-AZ"/>
              </w:rPr>
            </w:pPr>
            <w:r w:rsidRPr="00690CBD">
              <w:rPr>
                <w:color w:val="000000"/>
                <w:sz w:val="22"/>
                <w:szCs w:val="24"/>
                <w:lang w:val="az-Latn-AZ"/>
              </w:rPr>
              <w:t>Nadir hallarda</w:t>
            </w:r>
          </w:p>
        </w:tc>
        <w:tc>
          <w:tcPr>
            <w:tcW w:w="1866" w:type="dxa"/>
            <w:vAlign w:val="center"/>
          </w:tcPr>
          <w:p w14:paraId="4424F77E" w14:textId="77777777" w:rsidR="00F626AC" w:rsidRPr="00690CBD" w:rsidRDefault="0076565D" w:rsidP="00C43CE2">
            <w:pPr>
              <w:pBdr>
                <w:top w:val="nil"/>
                <w:left w:val="nil"/>
                <w:bottom w:val="nil"/>
                <w:right w:val="nil"/>
                <w:between w:val="nil"/>
              </w:pBdr>
              <w:ind w:left="-48" w:right="32"/>
              <w:jc w:val="both"/>
              <w:rPr>
                <w:color w:val="000000"/>
                <w:sz w:val="22"/>
                <w:szCs w:val="24"/>
                <w:lang w:val="az-Latn-AZ"/>
              </w:rPr>
            </w:pPr>
            <w:r w:rsidRPr="00690CBD">
              <w:rPr>
                <w:color w:val="000000"/>
                <w:sz w:val="22"/>
                <w:szCs w:val="24"/>
                <w:lang w:val="az-Latn-AZ"/>
              </w:rPr>
              <w:t>Məlum deyil ‡</w:t>
            </w:r>
          </w:p>
        </w:tc>
      </w:tr>
      <w:tr w:rsidR="00F626AC" w:rsidRPr="00AF3F90" w14:paraId="2457ADE3" w14:textId="77777777" w:rsidTr="00ED14E9">
        <w:trPr>
          <w:trHeight w:val="369"/>
        </w:trPr>
        <w:tc>
          <w:tcPr>
            <w:tcW w:w="1798" w:type="dxa"/>
            <w:vAlign w:val="center"/>
          </w:tcPr>
          <w:p w14:paraId="3FD3F673" w14:textId="77777777" w:rsidR="00F626AC" w:rsidRPr="00690CBD" w:rsidRDefault="0076565D" w:rsidP="00690CBD">
            <w:pPr>
              <w:pBdr>
                <w:top w:val="nil"/>
                <w:left w:val="nil"/>
                <w:bottom w:val="nil"/>
                <w:right w:val="nil"/>
                <w:between w:val="nil"/>
              </w:pBdr>
              <w:ind w:left="-48" w:right="32"/>
              <w:rPr>
                <w:color w:val="000000"/>
                <w:sz w:val="22"/>
                <w:szCs w:val="24"/>
                <w:lang w:val="az-Latn-AZ"/>
              </w:rPr>
            </w:pPr>
            <w:r w:rsidRPr="00690CBD">
              <w:rPr>
                <w:b/>
                <w:color w:val="000000"/>
                <w:sz w:val="22"/>
                <w:szCs w:val="24"/>
                <w:lang w:val="az-Latn-AZ"/>
              </w:rPr>
              <w:t xml:space="preserve">İnfeksiyalar və invaziyalar </w:t>
            </w:r>
          </w:p>
        </w:tc>
        <w:tc>
          <w:tcPr>
            <w:tcW w:w="1835" w:type="dxa"/>
            <w:vAlign w:val="center"/>
          </w:tcPr>
          <w:p w14:paraId="41A26AED" w14:textId="77777777" w:rsidR="00F626AC" w:rsidRPr="00690CBD" w:rsidRDefault="0076565D" w:rsidP="00690CBD">
            <w:pPr>
              <w:pBdr>
                <w:top w:val="nil"/>
                <w:left w:val="nil"/>
                <w:bottom w:val="nil"/>
                <w:right w:val="nil"/>
                <w:between w:val="nil"/>
              </w:pBdr>
              <w:ind w:left="-48" w:right="32"/>
              <w:rPr>
                <w:color w:val="000000"/>
                <w:sz w:val="22"/>
                <w:szCs w:val="24"/>
                <w:lang w:val="az-Latn-AZ"/>
              </w:rPr>
            </w:pPr>
            <w:r w:rsidRPr="00690CBD">
              <w:rPr>
                <w:color w:val="000000"/>
                <w:sz w:val="22"/>
                <w:szCs w:val="24"/>
                <w:lang w:val="az-Latn-AZ"/>
              </w:rPr>
              <w:t>Rinit, sidik yollarının infeksiyasının əlamətləri və simptomları</w:t>
            </w:r>
          </w:p>
        </w:tc>
        <w:tc>
          <w:tcPr>
            <w:tcW w:w="1995" w:type="dxa"/>
            <w:vAlign w:val="center"/>
          </w:tcPr>
          <w:p w14:paraId="0EECD513" w14:textId="77777777" w:rsidR="00F626AC" w:rsidRPr="00690CBD" w:rsidRDefault="00F626AC" w:rsidP="00690CBD">
            <w:pPr>
              <w:pBdr>
                <w:top w:val="nil"/>
                <w:left w:val="nil"/>
                <w:bottom w:val="nil"/>
                <w:right w:val="nil"/>
                <w:between w:val="nil"/>
              </w:pBdr>
              <w:ind w:left="-48" w:right="32"/>
              <w:rPr>
                <w:color w:val="000000"/>
                <w:sz w:val="22"/>
                <w:szCs w:val="24"/>
                <w:lang w:val="az-Latn-AZ"/>
              </w:rPr>
            </w:pPr>
          </w:p>
        </w:tc>
        <w:tc>
          <w:tcPr>
            <w:tcW w:w="2004" w:type="dxa"/>
            <w:vAlign w:val="center"/>
          </w:tcPr>
          <w:p w14:paraId="2EB6FE9D" w14:textId="77777777" w:rsidR="00F626AC" w:rsidRPr="00690CBD" w:rsidRDefault="00F626AC" w:rsidP="00690CBD">
            <w:pPr>
              <w:pBdr>
                <w:top w:val="nil"/>
                <w:left w:val="nil"/>
                <w:bottom w:val="nil"/>
                <w:right w:val="nil"/>
                <w:between w:val="nil"/>
              </w:pBdr>
              <w:ind w:left="-48" w:right="32"/>
              <w:rPr>
                <w:color w:val="000000"/>
                <w:sz w:val="22"/>
                <w:szCs w:val="24"/>
                <w:lang w:val="az-Latn-AZ"/>
              </w:rPr>
            </w:pPr>
          </w:p>
        </w:tc>
        <w:tc>
          <w:tcPr>
            <w:tcW w:w="1866" w:type="dxa"/>
            <w:vAlign w:val="center"/>
          </w:tcPr>
          <w:p w14:paraId="3D52962A" w14:textId="77777777" w:rsidR="00F626AC" w:rsidRPr="00690CBD" w:rsidRDefault="00F626AC" w:rsidP="00690CBD">
            <w:pPr>
              <w:pBdr>
                <w:top w:val="nil"/>
                <w:left w:val="nil"/>
                <w:bottom w:val="nil"/>
                <w:right w:val="nil"/>
                <w:between w:val="nil"/>
              </w:pBdr>
              <w:ind w:left="-48" w:right="32"/>
              <w:rPr>
                <w:color w:val="000000"/>
                <w:sz w:val="22"/>
                <w:szCs w:val="24"/>
                <w:lang w:val="az-Latn-AZ"/>
              </w:rPr>
            </w:pPr>
          </w:p>
        </w:tc>
      </w:tr>
      <w:tr w:rsidR="00F626AC" w:rsidRPr="00690CBD" w14:paraId="50923BCC" w14:textId="77777777" w:rsidTr="00ED14E9">
        <w:tc>
          <w:tcPr>
            <w:tcW w:w="1798" w:type="dxa"/>
            <w:vAlign w:val="center"/>
          </w:tcPr>
          <w:p w14:paraId="52B6B521" w14:textId="77777777" w:rsidR="00F626AC" w:rsidRPr="00690CBD" w:rsidRDefault="0076565D" w:rsidP="00690CBD">
            <w:pPr>
              <w:pBdr>
                <w:top w:val="nil"/>
                <w:left w:val="nil"/>
                <w:bottom w:val="nil"/>
                <w:right w:val="nil"/>
                <w:between w:val="nil"/>
              </w:pBdr>
              <w:ind w:left="-48" w:right="32"/>
              <w:rPr>
                <w:color w:val="000000"/>
                <w:sz w:val="22"/>
                <w:szCs w:val="24"/>
                <w:lang w:val="az-Latn-AZ"/>
              </w:rPr>
            </w:pPr>
            <w:r w:rsidRPr="00690CBD">
              <w:rPr>
                <w:b/>
                <w:color w:val="000000"/>
                <w:sz w:val="22"/>
                <w:szCs w:val="24"/>
                <w:lang w:val="az-Latn-AZ"/>
              </w:rPr>
              <w:t>Qan və limfa sisteminə</w:t>
            </w:r>
          </w:p>
        </w:tc>
        <w:tc>
          <w:tcPr>
            <w:tcW w:w="1835" w:type="dxa"/>
            <w:vAlign w:val="center"/>
          </w:tcPr>
          <w:p w14:paraId="464FA0C2" w14:textId="77777777" w:rsidR="00F626AC" w:rsidRPr="00690CBD" w:rsidRDefault="00F626AC" w:rsidP="00690CBD">
            <w:pPr>
              <w:pBdr>
                <w:top w:val="nil"/>
                <w:left w:val="nil"/>
                <w:bottom w:val="nil"/>
                <w:right w:val="nil"/>
                <w:between w:val="nil"/>
              </w:pBdr>
              <w:ind w:left="-48" w:right="32"/>
              <w:rPr>
                <w:color w:val="000000"/>
                <w:sz w:val="22"/>
                <w:szCs w:val="24"/>
                <w:lang w:val="az-Latn-AZ"/>
              </w:rPr>
            </w:pPr>
          </w:p>
        </w:tc>
        <w:tc>
          <w:tcPr>
            <w:tcW w:w="1995" w:type="dxa"/>
            <w:vAlign w:val="center"/>
          </w:tcPr>
          <w:p w14:paraId="77D71049" w14:textId="63E86A07" w:rsidR="00F626AC" w:rsidRPr="00690CBD" w:rsidRDefault="0076565D" w:rsidP="00A05C80">
            <w:pPr>
              <w:pBdr>
                <w:top w:val="nil"/>
                <w:left w:val="nil"/>
                <w:bottom w:val="nil"/>
                <w:right w:val="nil"/>
                <w:between w:val="nil"/>
              </w:pBdr>
              <w:ind w:left="-48" w:right="32"/>
              <w:rPr>
                <w:color w:val="000000"/>
                <w:sz w:val="22"/>
                <w:szCs w:val="24"/>
                <w:lang w:val="az-Latn-AZ"/>
              </w:rPr>
            </w:pPr>
            <w:r w:rsidRPr="00690CBD">
              <w:rPr>
                <w:color w:val="000000"/>
                <w:sz w:val="22"/>
                <w:szCs w:val="24"/>
                <w:lang w:val="az-Latn-AZ"/>
              </w:rPr>
              <w:t xml:space="preserve">Dəmir </w:t>
            </w:r>
            <w:r w:rsidR="00A05C80">
              <w:rPr>
                <w:color w:val="000000"/>
                <w:sz w:val="22"/>
                <w:szCs w:val="24"/>
                <w:lang w:val="az-Latn-AZ"/>
              </w:rPr>
              <w:t>defisitli anemiya</w:t>
            </w:r>
          </w:p>
        </w:tc>
        <w:tc>
          <w:tcPr>
            <w:tcW w:w="2004" w:type="dxa"/>
            <w:vAlign w:val="center"/>
          </w:tcPr>
          <w:p w14:paraId="1098AA3F" w14:textId="77777777" w:rsidR="00F626AC" w:rsidRPr="00690CBD" w:rsidRDefault="00F626AC" w:rsidP="00690CBD">
            <w:pPr>
              <w:pBdr>
                <w:top w:val="nil"/>
                <w:left w:val="nil"/>
                <w:bottom w:val="nil"/>
                <w:right w:val="nil"/>
                <w:between w:val="nil"/>
              </w:pBdr>
              <w:ind w:left="-48" w:right="32"/>
              <w:rPr>
                <w:color w:val="000000"/>
                <w:sz w:val="22"/>
                <w:szCs w:val="24"/>
                <w:lang w:val="az-Latn-AZ"/>
              </w:rPr>
            </w:pPr>
          </w:p>
        </w:tc>
        <w:tc>
          <w:tcPr>
            <w:tcW w:w="1866" w:type="dxa"/>
            <w:vAlign w:val="center"/>
          </w:tcPr>
          <w:p w14:paraId="4BC7F1C0" w14:textId="77777777" w:rsidR="00F626AC" w:rsidRPr="00690CBD" w:rsidRDefault="0076565D" w:rsidP="00690CBD">
            <w:pPr>
              <w:pBdr>
                <w:top w:val="nil"/>
                <w:left w:val="nil"/>
                <w:bottom w:val="nil"/>
                <w:right w:val="nil"/>
                <w:between w:val="nil"/>
              </w:pBdr>
              <w:ind w:left="-48" w:right="32"/>
              <w:rPr>
                <w:color w:val="000000"/>
                <w:sz w:val="22"/>
                <w:szCs w:val="24"/>
                <w:lang w:val="az-Latn-AZ"/>
              </w:rPr>
            </w:pPr>
            <w:r w:rsidRPr="00690CBD">
              <w:rPr>
                <w:color w:val="000000"/>
                <w:sz w:val="22"/>
                <w:szCs w:val="24"/>
                <w:lang w:val="az-Latn-AZ"/>
              </w:rPr>
              <w:t>Trombositlərin aqreqasiyasının inhibə olunması</w:t>
            </w:r>
          </w:p>
        </w:tc>
      </w:tr>
      <w:tr w:rsidR="00F626AC" w:rsidRPr="00690CBD" w14:paraId="663B726B" w14:textId="77777777" w:rsidTr="00ED14E9">
        <w:tc>
          <w:tcPr>
            <w:tcW w:w="1798" w:type="dxa"/>
            <w:vAlign w:val="center"/>
          </w:tcPr>
          <w:p w14:paraId="150CF447" w14:textId="77777777" w:rsidR="00F626AC" w:rsidRPr="00690CBD" w:rsidRDefault="0076565D" w:rsidP="00690CBD">
            <w:pPr>
              <w:pBdr>
                <w:top w:val="nil"/>
                <w:left w:val="nil"/>
                <w:bottom w:val="nil"/>
                <w:right w:val="nil"/>
                <w:between w:val="nil"/>
              </w:pBdr>
              <w:ind w:left="-48" w:right="32"/>
              <w:rPr>
                <w:color w:val="000000"/>
                <w:sz w:val="22"/>
                <w:szCs w:val="24"/>
                <w:lang w:val="az-Latn-AZ"/>
              </w:rPr>
            </w:pPr>
            <w:r w:rsidRPr="00690CBD">
              <w:rPr>
                <w:b/>
                <w:color w:val="000000"/>
                <w:sz w:val="22"/>
                <w:szCs w:val="24"/>
                <w:lang w:val="az-Latn-AZ"/>
              </w:rPr>
              <w:t xml:space="preserve">İmmun sistemə </w:t>
            </w:r>
          </w:p>
        </w:tc>
        <w:tc>
          <w:tcPr>
            <w:tcW w:w="1835" w:type="dxa"/>
            <w:vAlign w:val="center"/>
          </w:tcPr>
          <w:p w14:paraId="2D04023D" w14:textId="77777777" w:rsidR="00F626AC" w:rsidRPr="00690CBD" w:rsidRDefault="00F626AC" w:rsidP="00690CBD">
            <w:pPr>
              <w:pBdr>
                <w:top w:val="nil"/>
                <w:left w:val="nil"/>
                <w:bottom w:val="nil"/>
                <w:right w:val="nil"/>
                <w:between w:val="nil"/>
              </w:pBdr>
              <w:ind w:left="-48" w:right="32"/>
              <w:rPr>
                <w:color w:val="000000"/>
                <w:sz w:val="22"/>
                <w:szCs w:val="24"/>
                <w:lang w:val="az-Latn-AZ"/>
              </w:rPr>
            </w:pPr>
          </w:p>
        </w:tc>
        <w:tc>
          <w:tcPr>
            <w:tcW w:w="1995" w:type="dxa"/>
            <w:vAlign w:val="center"/>
          </w:tcPr>
          <w:p w14:paraId="0DD6ABB7" w14:textId="77777777" w:rsidR="00F626AC" w:rsidRPr="00690CBD" w:rsidRDefault="00F626AC" w:rsidP="00690CBD">
            <w:pPr>
              <w:pBdr>
                <w:top w:val="nil"/>
                <w:left w:val="nil"/>
                <w:bottom w:val="nil"/>
                <w:right w:val="nil"/>
                <w:between w:val="nil"/>
              </w:pBdr>
              <w:ind w:left="-48" w:right="32"/>
              <w:rPr>
                <w:color w:val="000000"/>
                <w:sz w:val="22"/>
                <w:szCs w:val="24"/>
                <w:lang w:val="az-Latn-AZ"/>
              </w:rPr>
            </w:pPr>
          </w:p>
        </w:tc>
        <w:tc>
          <w:tcPr>
            <w:tcW w:w="2004" w:type="dxa"/>
            <w:vAlign w:val="center"/>
          </w:tcPr>
          <w:p w14:paraId="7F863EE1" w14:textId="77777777" w:rsidR="00F626AC" w:rsidRPr="00690CBD" w:rsidRDefault="0076565D" w:rsidP="00690CBD">
            <w:pPr>
              <w:pBdr>
                <w:top w:val="nil"/>
                <w:left w:val="nil"/>
                <w:bottom w:val="nil"/>
                <w:right w:val="nil"/>
                <w:between w:val="nil"/>
              </w:pBdr>
              <w:ind w:left="-48" w:right="32"/>
              <w:rPr>
                <w:color w:val="000000"/>
                <w:sz w:val="22"/>
                <w:szCs w:val="24"/>
                <w:lang w:val="az-Latn-AZ"/>
              </w:rPr>
            </w:pPr>
            <w:r w:rsidRPr="00690CBD">
              <w:rPr>
                <w:color w:val="000000"/>
                <w:sz w:val="22"/>
                <w:szCs w:val="24"/>
                <w:lang w:val="az-Latn-AZ"/>
              </w:rPr>
              <w:t>Anafilaktik reaksiyalar</w:t>
            </w:r>
          </w:p>
        </w:tc>
        <w:tc>
          <w:tcPr>
            <w:tcW w:w="1866" w:type="dxa"/>
            <w:vAlign w:val="center"/>
          </w:tcPr>
          <w:p w14:paraId="5C272ECE" w14:textId="77777777" w:rsidR="00F626AC" w:rsidRPr="00690CBD" w:rsidRDefault="00F626AC" w:rsidP="00690CBD">
            <w:pPr>
              <w:pBdr>
                <w:top w:val="nil"/>
                <w:left w:val="nil"/>
                <w:bottom w:val="nil"/>
                <w:right w:val="nil"/>
                <w:between w:val="nil"/>
              </w:pBdr>
              <w:ind w:left="-48" w:right="32"/>
              <w:rPr>
                <w:color w:val="000000"/>
                <w:sz w:val="22"/>
                <w:szCs w:val="24"/>
                <w:lang w:val="az-Latn-AZ"/>
              </w:rPr>
            </w:pPr>
          </w:p>
        </w:tc>
      </w:tr>
      <w:tr w:rsidR="00F626AC" w:rsidRPr="00690CBD" w14:paraId="4F200B3B" w14:textId="77777777" w:rsidTr="00ED14E9">
        <w:trPr>
          <w:trHeight w:val="717"/>
        </w:trPr>
        <w:tc>
          <w:tcPr>
            <w:tcW w:w="1798" w:type="dxa"/>
            <w:vAlign w:val="center"/>
          </w:tcPr>
          <w:p w14:paraId="7907DA3C" w14:textId="1331B178" w:rsidR="00F626AC" w:rsidRPr="00690CBD" w:rsidRDefault="0076565D" w:rsidP="00690CBD">
            <w:pPr>
              <w:pBdr>
                <w:top w:val="nil"/>
                <w:left w:val="nil"/>
                <w:bottom w:val="nil"/>
                <w:right w:val="nil"/>
                <w:between w:val="nil"/>
              </w:pBdr>
              <w:ind w:left="-48" w:right="32"/>
              <w:rPr>
                <w:color w:val="000000"/>
                <w:sz w:val="22"/>
                <w:szCs w:val="24"/>
                <w:lang w:val="az-Latn-AZ"/>
              </w:rPr>
            </w:pPr>
            <w:r w:rsidRPr="00690CBD">
              <w:rPr>
                <w:b/>
                <w:color w:val="000000"/>
                <w:sz w:val="22"/>
                <w:szCs w:val="24"/>
                <w:lang w:val="az-Latn-AZ"/>
              </w:rPr>
              <w:t xml:space="preserve">Maddələr mübadiləsinə </w:t>
            </w:r>
          </w:p>
        </w:tc>
        <w:tc>
          <w:tcPr>
            <w:tcW w:w="1835" w:type="dxa"/>
            <w:vAlign w:val="center"/>
          </w:tcPr>
          <w:p w14:paraId="3D4C371E" w14:textId="0DA878DF" w:rsidR="00F626AC" w:rsidRPr="00690CBD" w:rsidRDefault="00690CBD" w:rsidP="00690CBD">
            <w:pPr>
              <w:pBdr>
                <w:top w:val="nil"/>
                <w:left w:val="nil"/>
                <w:bottom w:val="nil"/>
                <w:right w:val="nil"/>
                <w:between w:val="nil"/>
              </w:pBdr>
              <w:ind w:left="-48" w:right="32"/>
              <w:rPr>
                <w:color w:val="000000"/>
                <w:sz w:val="22"/>
                <w:szCs w:val="24"/>
                <w:lang w:val="az-Latn-AZ"/>
              </w:rPr>
            </w:pPr>
            <w:r>
              <w:rPr>
                <w:color w:val="000000"/>
                <w:sz w:val="22"/>
                <w:szCs w:val="24"/>
                <w:lang w:val="az-Latn-AZ"/>
              </w:rPr>
              <w:t xml:space="preserve">Bədən kütləsinin dəyişməsi </w:t>
            </w:r>
          </w:p>
        </w:tc>
        <w:tc>
          <w:tcPr>
            <w:tcW w:w="1995" w:type="dxa"/>
            <w:vAlign w:val="center"/>
          </w:tcPr>
          <w:p w14:paraId="2FEB5589" w14:textId="77777777" w:rsidR="00F626AC" w:rsidRPr="00690CBD" w:rsidRDefault="0076565D" w:rsidP="00690CBD">
            <w:pPr>
              <w:pBdr>
                <w:top w:val="nil"/>
                <w:left w:val="nil"/>
                <w:bottom w:val="nil"/>
                <w:right w:val="nil"/>
                <w:between w:val="nil"/>
              </w:pBdr>
              <w:ind w:left="-48" w:right="32"/>
              <w:rPr>
                <w:color w:val="000000"/>
                <w:sz w:val="22"/>
                <w:szCs w:val="24"/>
                <w:lang w:val="az-Latn-AZ"/>
              </w:rPr>
            </w:pPr>
            <w:r w:rsidRPr="00690CBD">
              <w:rPr>
                <w:color w:val="000000"/>
                <w:sz w:val="22"/>
                <w:szCs w:val="24"/>
                <w:lang w:val="az-Latn-AZ"/>
              </w:rPr>
              <w:t xml:space="preserve">Hiperurikemiya, mayenin yığılması </w:t>
            </w:r>
          </w:p>
        </w:tc>
        <w:tc>
          <w:tcPr>
            <w:tcW w:w="2004" w:type="dxa"/>
            <w:vAlign w:val="center"/>
          </w:tcPr>
          <w:p w14:paraId="723D483A" w14:textId="77777777" w:rsidR="00F626AC" w:rsidRPr="00690CBD" w:rsidRDefault="00F626AC" w:rsidP="00690CBD">
            <w:pPr>
              <w:pBdr>
                <w:top w:val="nil"/>
                <w:left w:val="nil"/>
                <w:bottom w:val="nil"/>
                <w:right w:val="nil"/>
                <w:between w:val="nil"/>
              </w:pBdr>
              <w:ind w:left="-48" w:right="32"/>
              <w:rPr>
                <w:color w:val="000000"/>
                <w:sz w:val="22"/>
                <w:szCs w:val="24"/>
                <w:lang w:val="az-Latn-AZ"/>
              </w:rPr>
            </w:pPr>
          </w:p>
        </w:tc>
        <w:tc>
          <w:tcPr>
            <w:tcW w:w="1866" w:type="dxa"/>
            <w:vAlign w:val="center"/>
          </w:tcPr>
          <w:p w14:paraId="3408C2A5" w14:textId="77777777" w:rsidR="00F626AC" w:rsidRPr="00690CBD" w:rsidRDefault="0076565D" w:rsidP="00690CBD">
            <w:pPr>
              <w:pBdr>
                <w:top w:val="nil"/>
                <w:left w:val="nil"/>
                <w:bottom w:val="nil"/>
                <w:right w:val="nil"/>
                <w:between w:val="nil"/>
              </w:pBdr>
              <w:ind w:left="-48" w:right="32"/>
              <w:rPr>
                <w:color w:val="000000"/>
                <w:sz w:val="22"/>
                <w:szCs w:val="24"/>
                <w:lang w:val="az-Latn-AZ"/>
              </w:rPr>
            </w:pPr>
            <w:r w:rsidRPr="00690CBD">
              <w:rPr>
                <w:color w:val="000000"/>
                <w:sz w:val="22"/>
                <w:szCs w:val="24"/>
                <w:lang w:val="az-Latn-AZ"/>
              </w:rPr>
              <w:t>Hiperkaliemiya</w:t>
            </w:r>
          </w:p>
        </w:tc>
      </w:tr>
      <w:tr w:rsidR="00F626AC" w:rsidRPr="00690CBD" w14:paraId="2FCBF7AA" w14:textId="77777777" w:rsidTr="00ED14E9">
        <w:trPr>
          <w:trHeight w:val="840"/>
        </w:trPr>
        <w:tc>
          <w:tcPr>
            <w:tcW w:w="1798" w:type="dxa"/>
            <w:vAlign w:val="center"/>
          </w:tcPr>
          <w:p w14:paraId="1B5BC7BA" w14:textId="034DC758" w:rsidR="00F626AC" w:rsidRPr="00690CBD" w:rsidRDefault="005032FA" w:rsidP="00A05C80">
            <w:pPr>
              <w:pBdr>
                <w:top w:val="nil"/>
                <w:left w:val="nil"/>
                <w:bottom w:val="nil"/>
                <w:right w:val="nil"/>
                <w:between w:val="nil"/>
              </w:pBdr>
              <w:ind w:left="-48" w:right="32"/>
              <w:rPr>
                <w:color w:val="000000"/>
                <w:sz w:val="22"/>
                <w:szCs w:val="24"/>
                <w:lang w:val="az-Latn-AZ"/>
              </w:rPr>
            </w:pPr>
            <w:r>
              <w:rPr>
                <w:b/>
                <w:color w:val="000000"/>
                <w:sz w:val="22"/>
                <w:szCs w:val="24"/>
                <w:lang w:val="az-Latn-AZ"/>
              </w:rPr>
              <w:t>Psixi</w:t>
            </w:r>
            <w:r w:rsidR="00A05C80">
              <w:rPr>
                <w:b/>
                <w:color w:val="000000"/>
                <w:sz w:val="22"/>
                <w:szCs w:val="24"/>
                <w:lang w:val="az-Latn-AZ"/>
              </w:rPr>
              <w:t xml:space="preserve"> pozuntular</w:t>
            </w:r>
          </w:p>
        </w:tc>
        <w:tc>
          <w:tcPr>
            <w:tcW w:w="1835" w:type="dxa"/>
            <w:vAlign w:val="center"/>
          </w:tcPr>
          <w:p w14:paraId="2B09F6A0" w14:textId="77777777" w:rsidR="00F626AC" w:rsidRPr="00690CBD" w:rsidRDefault="0076565D" w:rsidP="00690CBD">
            <w:pPr>
              <w:pBdr>
                <w:top w:val="nil"/>
                <w:left w:val="nil"/>
                <w:bottom w:val="nil"/>
                <w:right w:val="nil"/>
                <w:between w:val="nil"/>
              </w:pBdr>
              <w:ind w:left="-48" w:right="32"/>
              <w:rPr>
                <w:color w:val="000000"/>
                <w:sz w:val="22"/>
                <w:szCs w:val="24"/>
                <w:lang w:val="az-Latn-AZ"/>
              </w:rPr>
            </w:pPr>
            <w:r w:rsidRPr="00690CBD">
              <w:rPr>
                <w:color w:val="000000"/>
                <w:sz w:val="22"/>
                <w:szCs w:val="24"/>
                <w:lang w:val="az-Latn-AZ"/>
              </w:rPr>
              <w:t>Əsəbilik,</w:t>
            </w:r>
          </w:p>
          <w:p w14:paraId="3847199D" w14:textId="77777777" w:rsidR="00F626AC" w:rsidRPr="00690CBD" w:rsidRDefault="0076565D" w:rsidP="00690CBD">
            <w:pPr>
              <w:pBdr>
                <w:top w:val="nil"/>
                <w:left w:val="nil"/>
                <w:bottom w:val="nil"/>
                <w:right w:val="nil"/>
                <w:between w:val="nil"/>
              </w:pBdr>
              <w:ind w:left="-48" w:right="32"/>
              <w:rPr>
                <w:color w:val="000000"/>
                <w:sz w:val="22"/>
                <w:szCs w:val="24"/>
                <w:lang w:val="az-Latn-AZ"/>
              </w:rPr>
            </w:pPr>
            <w:r w:rsidRPr="00690CBD">
              <w:rPr>
                <w:color w:val="000000"/>
                <w:sz w:val="22"/>
                <w:szCs w:val="24"/>
                <w:lang w:val="az-Latn-AZ"/>
              </w:rPr>
              <w:t>həyəcan,</w:t>
            </w:r>
          </w:p>
          <w:p w14:paraId="1AAE6C70" w14:textId="77777777" w:rsidR="00F626AC" w:rsidRPr="00690CBD" w:rsidRDefault="0076565D" w:rsidP="00690CBD">
            <w:pPr>
              <w:pBdr>
                <w:top w:val="nil"/>
                <w:left w:val="nil"/>
                <w:bottom w:val="nil"/>
                <w:right w:val="nil"/>
                <w:between w:val="nil"/>
              </w:pBdr>
              <w:ind w:left="-48" w:right="32"/>
              <w:rPr>
                <w:color w:val="000000"/>
                <w:sz w:val="22"/>
                <w:szCs w:val="24"/>
                <w:lang w:val="az-Latn-AZ"/>
              </w:rPr>
            </w:pPr>
            <w:r w:rsidRPr="00690CBD">
              <w:rPr>
                <w:color w:val="000000"/>
                <w:sz w:val="22"/>
                <w:szCs w:val="24"/>
                <w:lang w:val="az-Latn-AZ"/>
              </w:rPr>
              <w:t>depressiya,</w:t>
            </w:r>
          </w:p>
          <w:p w14:paraId="3082B458" w14:textId="77777777" w:rsidR="00F626AC" w:rsidRPr="00690CBD" w:rsidRDefault="0076565D" w:rsidP="00690CBD">
            <w:pPr>
              <w:pBdr>
                <w:top w:val="nil"/>
                <w:left w:val="nil"/>
                <w:bottom w:val="nil"/>
                <w:right w:val="nil"/>
                <w:between w:val="nil"/>
              </w:pBdr>
              <w:ind w:left="-48" w:right="32"/>
              <w:rPr>
                <w:color w:val="000000"/>
                <w:sz w:val="22"/>
                <w:szCs w:val="24"/>
                <w:lang w:val="az-Latn-AZ"/>
              </w:rPr>
            </w:pPr>
            <w:r w:rsidRPr="00690CBD">
              <w:rPr>
                <w:color w:val="000000"/>
                <w:sz w:val="22"/>
                <w:szCs w:val="24"/>
                <w:lang w:val="az-Latn-AZ"/>
              </w:rPr>
              <w:t>yuxusuzluq</w:t>
            </w:r>
          </w:p>
        </w:tc>
        <w:tc>
          <w:tcPr>
            <w:tcW w:w="1995" w:type="dxa"/>
            <w:vAlign w:val="center"/>
          </w:tcPr>
          <w:p w14:paraId="2FBD0F6E" w14:textId="6638775E" w:rsidR="00F626AC" w:rsidRPr="00690CBD" w:rsidRDefault="0076565D" w:rsidP="00A05C80">
            <w:pPr>
              <w:pBdr>
                <w:top w:val="nil"/>
                <w:left w:val="nil"/>
                <w:bottom w:val="nil"/>
                <w:right w:val="nil"/>
                <w:between w:val="nil"/>
              </w:pBdr>
              <w:ind w:left="-48" w:right="32"/>
              <w:rPr>
                <w:color w:val="000000"/>
                <w:sz w:val="22"/>
                <w:szCs w:val="24"/>
                <w:lang w:val="az-Latn-AZ"/>
              </w:rPr>
            </w:pPr>
            <w:r w:rsidRPr="00690CBD">
              <w:rPr>
                <w:color w:val="000000"/>
                <w:sz w:val="22"/>
                <w:szCs w:val="24"/>
                <w:lang w:val="az-Latn-AZ"/>
              </w:rPr>
              <w:t>Şüurun qarışması</w:t>
            </w:r>
          </w:p>
        </w:tc>
        <w:tc>
          <w:tcPr>
            <w:tcW w:w="2004" w:type="dxa"/>
            <w:vAlign w:val="center"/>
          </w:tcPr>
          <w:p w14:paraId="0305AA15" w14:textId="77777777" w:rsidR="00F626AC" w:rsidRPr="00690CBD" w:rsidRDefault="00F626AC" w:rsidP="00690CBD">
            <w:pPr>
              <w:pBdr>
                <w:top w:val="nil"/>
                <w:left w:val="nil"/>
                <w:bottom w:val="nil"/>
                <w:right w:val="nil"/>
                <w:between w:val="nil"/>
              </w:pBdr>
              <w:ind w:left="-48" w:right="32"/>
              <w:rPr>
                <w:color w:val="000000"/>
                <w:sz w:val="22"/>
                <w:szCs w:val="24"/>
                <w:lang w:val="az-Latn-AZ"/>
              </w:rPr>
            </w:pPr>
          </w:p>
        </w:tc>
        <w:tc>
          <w:tcPr>
            <w:tcW w:w="1866" w:type="dxa"/>
            <w:vAlign w:val="center"/>
          </w:tcPr>
          <w:p w14:paraId="0B5AA72C" w14:textId="77777777" w:rsidR="00F626AC" w:rsidRPr="00690CBD" w:rsidRDefault="00F626AC" w:rsidP="00690CBD">
            <w:pPr>
              <w:pBdr>
                <w:top w:val="nil"/>
                <w:left w:val="nil"/>
                <w:bottom w:val="nil"/>
                <w:right w:val="nil"/>
                <w:between w:val="nil"/>
              </w:pBdr>
              <w:ind w:left="-48" w:right="32"/>
              <w:rPr>
                <w:color w:val="000000"/>
                <w:sz w:val="22"/>
                <w:szCs w:val="24"/>
                <w:lang w:val="az-Latn-AZ"/>
              </w:rPr>
            </w:pPr>
          </w:p>
        </w:tc>
      </w:tr>
      <w:tr w:rsidR="00F626AC" w:rsidRPr="00AF3F90" w14:paraId="748EB3EF" w14:textId="77777777" w:rsidTr="00ED14E9">
        <w:trPr>
          <w:trHeight w:val="1905"/>
        </w:trPr>
        <w:tc>
          <w:tcPr>
            <w:tcW w:w="1798" w:type="dxa"/>
            <w:vAlign w:val="center"/>
          </w:tcPr>
          <w:p w14:paraId="09D0E819" w14:textId="2FEB2031" w:rsidR="00F626AC" w:rsidRPr="00690CBD" w:rsidRDefault="00690CBD" w:rsidP="00690CBD">
            <w:pPr>
              <w:pBdr>
                <w:top w:val="nil"/>
                <w:left w:val="nil"/>
                <w:bottom w:val="nil"/>
                <w:right w:val="nil"/>
                <w:between w:val="nil"/>
              </w:pBdr>
              <w:ind w:right="32"/>
              <w:rPr>
                <w:color w:val="000000"/>
                <w:sz w:val="22"/>
                <w:szCs w:val="24"/>
                <w:lang w:val="az-Latn-AZ"/>
              </w:rPr>
            </w:pPr>
            <w:r>
              <w:rPr>
                <w:b/>
                <w:color w:val="000000"/>
                <w:sz w:val="22"/>
                <w:szCs w:val="24"/>
                <w:lang w:val="az-Latn-AZ"/>
              </w:rPr>
              <w:t>Mərkəzi sinir</w:t>
            </w:r>
            <w:r w:rsidR="0076565D" w:rsidRPr="00690CBD">
              <w:rPr>
                <w:b/>
                <w:color w:val="000000"/>
                <w:sz w:val="22"/>
                <w:szCs w:val="24"/>
                <w:lang w:val="az-Latn-AZ"/>
              </w:rPr>
              <w:t xml:space="preserve"> sisteminə</w:t>
            </w:r>
          </w:p>
        </w:tc>
        <w:tc>
          <w:tcPr>
            <w:tcW w:w="1835" w:type="dxa"/>
            <w:vAlign w:val="center"/>
          </w:tcPr>
          <w:p w14:paraId="2E64CA5E" w14:textId="77777777" w:rsidR="00F626AC" w:rsidRPr="00690CBD" w:rsidRDefault="0076565D" w:rsidP="00690CBD">
            <w:pPr>
              <w:pBdr>
                <w:top w:val="nil"/>
                <w:left w:val="nil"/>
                <w:bottom w:val="nil"/>
                <w:right w:val="nil"/>
                <w:between w:val="nil"/>
              </w:pBdr>
              <w:ind w:left="-48" w:right="32"/>
              <w:rPr>
                <w:color w:val="000000"/>
                <w:sz w:val="22"/>
                <w:szCs w:val="24"/>
                <w:lang w:val="az-Latn-AZ"/>
              </w:rPr>
            </w:pPr>
            <w:r w:rsidRPr="00690CBD">
              <w:rPr>
                <w:color w:val="000000"/>
                <w:sz w:val="22"/>
                <w:szCs w:val="24"/>
                <w:lang w:val="az-Latn-AZ"/>
              </w:rPr>
              <w:t>Amneziya,</w:t>
            </w:r>
          </w:p>
          <w:p w14:paraId="6BB45655" w14:textId="77777777" w:rsidR="00F626AC" w:rsidRPr="00690CBD" w:rsidRDefault="0076565D" w:rsidP="00690CBD">
            <w:pPr>
              <w:pBdr>
                <w:top w:val="nil"/>
                <w:left w:val="nil"/>
                <w:bottom w:val="nil"/>
                <w:right w:val="nil"/>
                <w:between w:val="nil"/>
              </w:pBdr>
              <w:ind w:left="-48" w:right="32"/>
              <w:rPr>
                <w:color w:val="000000"/>
                <w:sz w:val="22"/>
                <w:szCs w:val="24"/>
                <w:lang w:val="az-Latn-AZ"/>
              </w:rPr>
            </w:pPr>
            <w:r w:rsidRPr="00690CBD">
              <w:rPr>
                <w:color w:val="000000"/>
                <w:sz w:val="22"/>
                <w:szCs w:val="24"/>
                <w:lang w:val="az-Latn-AZ"/>
              </w:rPr>
              <w:t>başgicəllənmə,</w:t>
            </w:r>
          </w:p>
          <w:p w14:paraId="0060E116" w14:textId="59E52587" w:rsidR="00F626AC" w:rsidRPr="00690CBD" w:rsidRDefault="0076565D" w:rsidP="00690CBD">
            <w:pPr>
              <w:pBdr>
                <w:top w:val="nil"/>
                <w:left w:val="nil"/>
                <w:bottom w:val="nil"/>
                <w:right w:val="nil"/>
                <w:between w:val="nil"/>
              </w:pBdr>
              <w:ind w:left="-48" w:right="32"/>
              <w:rPr>
                <w:color w:val="000000"/>
                <w:sz w:val="22"/>
                <w:szCs w:val="24"/>
                <w:lang w:val="az-Latn-AZ"/>
              </w:rPr>
            </w:pPr>
            <w:r w:rsidRPr="00690CBD">
              <w:rPr>
                <w:color w:val="000000"/>
                <w:sz w:val="22"/>
                <w:szCs w:val="24"/>
                <w:lang w:val="az-Latn-AZ"/>
              </w:rPr>
              <w:t>baş</w:t>
            </w:r>
            <w:r w:rsidR="00A05C80">
              <w:rPr>
                <w:color w:val="000000"/>
                <w:sz w:val="22"/>
                <w:szCs w:val="24"/>
                <w:lang w:val="az-Latn-AZ"/>
              </w:rPr>
              <w:t xml:space="preserve"> </w:t>
            </w:r>
            <w:r w:rsidRPr="00690CBD">
              <w:rPr>
                <w:color w:val="000000"/>
                <w:sz w:val="22"/>
                <w:szCs w:val="24"/>
                <w:lang w:val="az-Latn-AZ"/>
              </w:rPr>
              <w:t>ağrısı,</w:t>
            </w:r>
          </w:p>
          <w:p w14:paraId="1FA7B32E" w14:textId="77777777" w:rsidR="00F626AC" w:rsidRPr="00690CBD" w:rsidRDefault="0076565D" w:rsidP="00690CBD">
            <w:pPr>
              <w:pBdr>
                <w:top w:val="nil"/>
                <w:left w:val="nil"/>
                <w:bottom w:val="nil"/>
                <w:right w:val="nil"/>
                <w:between w:val="nil"/>
              </w:pBdr>
              <w:ind w:left="-48" w:right="32"/>
              <w:rPr>
                <w:color w:val="000000"/>
                <w:sz w:val="22"/>
                <w:szCs w:val="24"/>
                <w:lang w:val="az-Latn-AZ"/>
              </w:rPr>
            </w:pPr>
            <w:r w:rsidRPr="00690CBD">
              <w:rPr>
                <w:color w:val="000000"/>
                <w:sz w:val="22"/>
                <w:szCs w:val="24"/>
                <w:lang w:val="az-Latn-AZ"/>
              </w:rPr>
              <w:t>reflekslərin güclənməsi, yuxululuq,</w:t>
            </w:r>
          </w:p>
          <w:p w14:paraId="7F91A94D" w14:textId="77777777" w:rsidR="00F626AC" w:rsidRPr="00690CBD" w:rsidRDefault="0076565D" w:rsidP="00690CBD">
            <w:pPr>
              <w:pBdr>
                <w:top w:val="nil"/>
                <w:left w:val="nil"/>
                <w:bottom w:val="nil"/>
                <w:right w:val="nil"/>
                <w:between w:val="nil"/>
              </w:pBdr>
              <w:ind w:left="-48" w:right="32"/>
              <w:rPr>
                <w:color w:val="000000"/>
                <w:sz w:val="22"/>
                <w:szCs w:val="24"/>
                <w:lang w:val="az-Latn-AZ"/>
              </w:rPr>
            </w:pPr>
            <w:r w:rsidRPr="00690CBD">
              <w:rPr>
                <w:color w:val="000000"/>
                <w:sz w:val="22"/>
                <w:szCs w:val="24"/>
                <w:lang w:val="az-Latn-AZ"/>
              </w:rPr>
              <w:t>tremor</w:t>
            </w:r>
          </w:p>
        </w:tc>
        <w:tc>
          <w:tcPr>
            <w:tcW w:w="1995" w:type="dxa"/>
            <w:vAlign w:val="center"/>
          </w:tcPr>
          <w:p w14:paraId="1218E30A" w14:textId="77777777" w:rsidR="00F626AC" w:rsidRPr="00690CBD" w:rsidRDefault="0076565D" w:rsidP="00690CBD">
            <w:pPr>
              <w:pBdr>
                <w:top w:val="nil"/>
                <w:left w:val="nil"/>
                <w:bottom w:val="nil"/>
                <w:right w:val="nil"/>
                <w:between w:val="nil"/>
              </w:pBdr>
              <w:ind w:left="-48" w:right="32"/>
              <w:rPr>
                <w:color w:val="000000"/>
                <w:sz w:val="22"/>
                <w:szCs w:val="24"/>
                <w:lang w:val="az-Latn-AZ"/>
              </w:rPr>
            </w:pPr>
            <w:r w:rsidRPr="00690CBD">
              <w:rPr>
                <w:color w:val="000000"/>
                <w:sz w:val="22"/>
                <w:szCs w:val="24"/>
                <w:lang w:val="az-Latn-AZ"/>
              </w:rPr>
              <w:t xml:space="preserve">Ataksiya, serebrovaskulyar işemiya, paresteziyalar, </w:t>
            </w:r>
          </w:p>
          <w:p w14:paraId="5FCAB80B" w14:textId="77777777" w:rsidR="00F626AC" w:rsidRPr="00690CBD" w:rsidRDefault="0076565D" w:rsidP="00690CBD">
            <w:pPr>
              <w:pBdr>
                <w:top w:val="nil"/>
                <w:left w:val="nil"/>
                <w:bottom w:val="nil"/>
                <w:right w:val="nil"/>
                <w:between w:val="nil"/>
              </w:pBdr>
              <w:ind w:left="-48" w:right="32"/>
              <w:rPr>
                <w:color w:val="000000"/>
                <w:sz w:val="22"/>
                <w:szCs w:val="24"/>
                <w:lang w:val="az-Latn-AZ"/>
              </w:rPr>
            </w:pPr>
            <w:r w:rsidRPr="00690CBD">
              <w:rPr>
                <w:color w:val="000000"/>
                <w:sz w:val="22"/>
                <w:szCs w:val="24"/>
                <w:lang w:val="az-Latn-AZ"/>
              </w:rPr>
              <w:t>Iybilmə duyğusunun pozğunluğu</w:t>
            </w:r>
          </w:p>
        </w:tc>
        <w:tc>
          <w:tcPr>
            <w:tcW w:w="2004" w:type="dxa"/>
            <w:vAlign w:val="center"/>
          </w:tcPr>
          <w:p w14:paraId="7F036DC9" w14:textId="77777777" w:rsidR="00F626AC" w:rsidRPr="00690CBD" w:rsidRDefault="00F626AC" w:rsidP="00690CBD">
            <w:pPr>
              <w:pBdr>
                <w:top w:val="nil"/>
                <w:left w:val="nil"/>
                <w:bottom w:val="nil"/>
                <w:right w:val="nil"/>
                <w:between w:val="nil"/>
              </w:pBdr>
              <w:ind w:left="-48" w:right="32"/>
              <w:rPr>
                <w:color w:val="000000"/>
                <w:sz w:val="22"/>
                <w:szCs w:val="24"/>
                <w:lang w:val="az-Latn-AZ"/>
              </w:rPr>
            </w:pPr>
          </w:p>
        </w:tc>
        <w:tc>
          <w:tcPr>
            <w:tcW w:w="1866" w:type="dxa"/>
            <w:vAlign w:val="center"/>
          </w:tcPr>
          <w:p w14:paraId="4197B886" w14:textId="77777777" w:rsidR="00F626AC" w:rsidRPr="00690CBD" w:rsidRDefault="00F626AC" w:rsidP="00690CBD">
            <w:pPr>
              <w:pBdr>
                <w:top w:val="nil"/>
                <w:left w:val="nil"/>
                <w:bottom w:val="nil"/>
                <w:right w:val="nil"/>
                <w:between w:val="nil"/>
              </w:pBdr>
              <w:ind w:left="-48" w:right="32"/>
              <w:rPr>
                <w:color w:val="000000"/>
                <w:sz w:val="22"/>
                <w:szCs w:val="24"/>
                <w:lang w:val="az-Latn-AZ"/>
              </w:rPr>
            </w:pPr>
          </w:p>
        </w:tc>
      </w:tr>
      <w:tr w:rsidR="00F626AC" w:rsidRPr="00690CBD" w14:paraId="62068233" w14:textId="77777777" w:rsidTr="00ED14E9">
        <w:trPr>
          <w:trHeight w:val="691"/>
        </w:trPr>
        <w:tc>
          <w:tcPr>
            <w:tcW w:w="1798" w:type="dxa"/>
            <w:vAlign w:val="center"/>
          </w:tcPr>
          <w:p w14:paraId="2199CE10" w14:textId="77777777" w:rsidR="00F626AC" w:rsidRPr="00690CBD" w:rsidRDefault="0076565D" w:rsidP="00690CBD">
            <w:pPr>
              <w:pBdr>
                <w:top w:val="nil"/>
                <w:left w:val="nil"/>
                <w:bottom w:val="nil"/>
                <w:right w:val="nil"/>
                <w:between w:val="nil"/>
              </w:pBdr>
              <w:ind w:left="-48" w:right="32"/>
              <w:rPr>
                <w:color w:val="000000"/>
                <w:sz w:val="22"/>
                <w:szCs w:val="24"/>
                <w:lang w:val="az-Latn-AZ"/>
              </w:rPr>
            </w:pPr>
            <w:r w:rsidRPr="00690CBD">
              <w:rPr>
                <w:b/>
                <w:color w:val="000000"/>
                <w:sz w:val="22"/>
                <w:szCs w:val="24"/>
                <w:lang w:val="az-Latn-AZ"/>
              </w:rPr>
              <w:t>Görmə orqanlarına</w:t>
            </w:r>
          </w:p>
        </w:tc>
        <w:tc>
          <w:tcPr>
            <w:tcW w:w="1835" w:type="dxa"/>
            <w:vAlign w:val="center"/>
          </w:tcPr>
          <w:p w14:paraId="24830791" w14:textId="77777777" w:rsidR="00F626AC" w:rsidRPr="00690CBD" w:rsidRDefault="0076565D" w:rsidP="00690CBD">
            <w:pPr>
              <w:pBdr>
                <w:top w:val="nil"/>
                <w:left w:val="nil"/>
                <w:bottom w:val="nil"/>
                <w:right w:val="nil"/>
                <w:between w:val="nil"/>
              </w:pBdr>
              <w:ind w:left="-48" w:right="32"/>
              <w:rPr>
                <w:color w:val="000000"/>
                <w:sz w:val="22"/>
                <w:szCs w:val="24"/>
                <w:lang w:val="az-Latn-AZ"/>
              </w:rPr>
            </w:pPr>
            <w:r w:rsidRPr="00690CBD">
              <w:rPr>
                <w:color w:val="000000"/>
                <w:sz w:val="22"/>
                <w:szCs w:val="24"/>
                <w:lang w:val="az-Latn-AZ"/>
              </w:rPr>
              <w:t xml:space="preserve">Görmə qabiliyyətinin dəyişməsi </w:t>
            </w:r>
          </w:p>
        </w:tc>
        <w:tc>
          <w:tcPr>
            <w:tcW w:w="1995" w:type="dxa"/>
            <w:vAlign w:val="center"/>
          </w:tcPr>
          <w:p w14:paraId="36A0148D" w14:textId="3EDF63FF" w:rsidR="00F626AC" w:rsidRPr="00690CBD" w:rsidRDefault="00A05C80" w:rsidP="00A05C80">
            <w:pPr>
              <w:pBdr>
                <w:top w:val="nil"/>
                <w:left w:val="nil"/>
                <w:bottom w:val="nil"/>
                <w:right w:val="nil"/>
                <w:between w:val="nil"/>
              </w:pBdr>
              <w:ind w:left="-48" w:right="32"/>
              <w:rPr>
                <w:color w:val="000000"/>
                <w:sz w:val="22"/>
                <w:szCs w:val="24"/>
                <w:lang w:val="az-Latn-AZ"/>
              </w:rPr>
            </w:pPr>
            <w:r>
              <w:rPr>
                <w:color w:val="000000"/>
                <w:sz w:val="22"/>
                <w:szCs w:val="24"/>
                <w:lang w:val="az-Latn-AZ"/>
              </w:rPr>
              <w:t>Konyunktivit</w:t>
            </w:r>
          </w:p>
        </w:tc>
        <w:tc>
          <w:tcPr>
            <w:tcW w:w="2004" w:type="dxa"/>
            <w:vAlign w:val="center"/>
          </w:tcPr>
          <w:p w14:paraId="364139BE" w14:textId="77777777" w:rsidR="00F626AC" w:rsidRPr="00690CBD" w:rsidRDefault="00F626AC" w:rsidP="00690CBD">
            <w:pPr>
              <w:pBdr>
                <w:top w:val="nil"/>
                <w:left w:val="nil"/>
                <w:bottom w:val="nil"/>
                <w:right w:val="nil"/>
                <w:between w:val="nil"/>
              </w:pBdr>
              <w:ind w:left="-48" w:right="32"/>
              <w:rPr>
                <w:color w:val="000000"/>
                <w:sz w:val="22"/>
                <w:szCs w:val="24"/>
                <w:lang w:val="az-Latn-AZ"/>
              </w:rPr>
            </w:pPr>
          </w:p>
        </w:tc>
        <w:tc>
          <w:tcPr>
            <w:tcW w:w="1866" w:type="dxa"/>
            <w:vAlign w:val="center"/>
          </w:tcPr>
          <w:p w14:paraId="7F5103AA" w14:textId="77777777" w:rsidR="00F626AC" w:rsidRPr="00690CBD" w:rsidRDefault="00F626AC" w:rsidP="00690CBD">
            <w:pPr>
              <w:pBdr>
                <w:top w:val="nil"/>
                <w:left w:val="nil"/>
                <w:bottom w:val="nil"/>
                <w:right w:val="nil"/>
                <w:between w:val="nil"/>
              </w:pBdr>
              <w:ind w:left="-48" w:right="32"/>
              <w:rPr>
                <w:color w:val="000000"/>
                <w:sz w:val="22"/>
                <w:szCs w:val="24"/>
                <w:lang w:val="az-Latn-AZ"/>
              </w:rPr>
            </w:pPr>
          </w:p>
        </w:tc>
      </w:tr>
      <w:tr w:rsidR="00F626AC" w:rsidRPr="00690CBD" w14:paraId="45E1B7A7" w14:textId="77777777" w:rsidTr="00ED14E9">
        <w:tc>
          <w:tcPr>
            <w:tcW w:w="1798" w:type="dxa"/>
            <w:vAlign w:val="center"/>
          </w:tcPr>
          <w:p w14:paraId="2EBDB8AB" w14:textId="77777777" w:rsidR="00F626AC" w:rsidRPr="00690CBD" w:rsidRDefault="0076565D" w:rsidP="00690CBD">
            <w:pPr>
              <w:pBdr>
                <w:top w:val="nil"/>
                <w:left w:val="nil"/>
                <w:bottom w:val="nil"/>
                <w:right w:val="nil"/>
                <w:between w:val="nil"/>
              </w:pBdr>
              <w:ind w:left="-48" w:right="32"/>
              <w:rPr>
                <w:color w:val="000000"/>
                <w:sz w:val="22"/>
                <w:szCs w:val="24"/>
                <w:lang w:val="az-Latn-AZ"/>
              </w:rPr>
            </w:pPr>
            <w:r w:rsidRPr="00690CBD">
              <w:rPr>
                <w:b/>
                <w:color w:val="000000"/>
                <w:sz w:val="22"/>
                <w:szCs w:val="24"/>
                <w:lang w:val="az-Latn-AZ"/>
              </w:rPr>
              <w:t>Eşitmə orqanları və labirintə</w:t>
            </w:r>
          </w:p>
        </w:tc>
        <w:tc>
          <w:tcPr>
            <w:tcW w:w="1835" w:type="dxa"/>
            <w:vAlign w:val="center"/>
          </w:tcPr>
          <w:p w14:paraId="3F623F4E" w14:textId="77777777" w:rsidR="00F626AC" w:rsidRPr="00690CBD" w:rsidRDefault="0076565D" w:rsidP="00690CBD">
            <w:pPr>
              <w:pBdr>
                <w:top w:val="nil"/>
                <w:left w:val="nil"/>
                <w:bottom w:val="nil"/>
                <w:right w:val="nil"/>
                <w:between w:val="nil"/>
              </w:pBdr>
              <w:ind w:left="-48" w:right="32"/>
              <w:rPr>
                <w:color w:val="000000"/>
                <w:sz w:val="22"/>
                <w:szCs w:val="24"/>
                <w:lang w:val="az-Latn-AZ"/>
              </w:rPr>
            </w:pPr>
            <w:r w:rsidRPr="00690CBD">
              <w:rPr>
                <w:color w:val="000000"/>
                <w:sz w:val="22"/>
                <w:szCs w:val="24"/>
                <w:lang w:val="az-Latn-AZ"/>
              </w:rPr>
              <w:t>Qulaqda səs, başgicəllənmə</w:t>
            </w:r>
          </w:p>
        </w:tc>
        <w:tc>
          <w:tcPr>
            <w:tcW w:w="1995" w:type="dxa"/>
            <w:vAlign w:val="center"/>
          </w:tcPr>
          <w:p w14:paraId="37235C3E" w14:textId="77777777" w:rsidR="00F626AC" w:rsidRPr="00690CBD" w:rsidRDefault="00F626AC" w:rsidP="00690CBD">
            <w:pPr>
              <w:pBdr>
                <w:top w:val="nil"/>
                <w:left w:val="nil"/>
                <w:bottom w:val="nil"/>
                <w:right w:val="nil"/>
                <w:between w:val="nil"/>
              </w:pBdr>
              <w:ind w:left="-48" w:right="32"/>
              <w:rPr>
                <w:color w:val="000000"/>
                <w:sz w:val="22"/>
                <w:szCs w:val="24"/>
                <w:lang w:val="az-Latn-AZ"/>
              </w:rPr>
            </w:pPr>
          </w:p>
        </w:tc>
        <w:tc>
          <w:tcPr>
            <w:tcW w:w="2004" w:type="dxa"/>
            <w:vAlign w:val="center"/>
          </w:tcPr>
          <w:p w14:paraId="6296863F" w14:textId="77777777" w:rsidR="00F626AC" w:rsidRPr="00690CBD" w:rsidRDefault="00F626AC" w:rsidP="00690CBD">
            <w:pPr>
              <w:pBdr>
                <w:top w:val="nil"/>
                <w:left w:val="nil"/>
                <w:bottom w:val="nil"/>
                <w:right w:val="nil"/>
                <w:between w:val="nil"/>
              </w:pBdr>
              <w:ind w:left="-48" w:right="32"/>
              <w:rPr>
                <w:color w:val="000000"/>
                <w:sz w:val="22"/>
                <w:szCs w:val="24"/>
                <w:lang w:val="az-Latn-AZ"/>
              </w:rPr>
            </w:pPr>
          </w:p>
        </w:tc>
        <w:tc>
          <w:tcPr>
            <w:tcW w:w="1866" w:type="dxa"/>
            <w:vAlign w:val="center"/>
          </w:tcPr>
          <w:p w14:paraId="43A902EB" w14:textId="77777777" w:rsidR="00F626AC" w:rsidRPr="00690CBD" w:rsidRDefault="00F626AC" w:rsidP="00690CBD">
            <w:pPr>
              <w:pBdr>
                <w:top w:val="nil"/>
                <w:left w:val="nil"/>
                <w:bottom w:val="nil"/>
                <w:right w:val="nil"/>
                <w:between w:val="nil"/>
              </w:pBdr>
              <w:ind w:left="-48" w:right="32"/>
              <w:rPr>
                <w:color w:val="000000"/>
                <w:sz w:val="22"/>
                <w:szCs w:val="24"/>
                <w:lang w:val="az-Latn-AZ"/>
              </w:rPr>
            </w:pPr>
          </w:p>
        </w:tc>
      </w:tr>
      <w:tr w:rsidR="00F626AC" w:rsidRPr="00690CBD" w14:paraId="12E1D835" w14:textId="77777777" w:rsidTr="00ED14E9">
        <w:tc>
          <w:tcPr>
            <w:tcW w:w="1798" w:type="dxa"/>
            <w:vAlign w:val="center"/>
          </w:tcPr>
          <w:p w14:paraId="7F4F6A0A" w14:textId="77777777" w:rsidR="00F626AC" w:rsidRPr="00690CBD" w:rsidRDefault="0076565D" w:rsidP="00690CBD">
            <w:pPr>
              <w:pBdr>
                <w:top w:val="nil"/>
                <w:left w:val="nil"/>
                <w:bottom w:val="nil"/>
                <w:right w:val="nil"/>
                <w:between w:val="nil"/>
              </w:pBdr>
              <w:ind w:left="-48" w:right="32"/>
              <w:rPr>
                <w:color w:val="000000"/>
                <w:sz w:val="22"/>
                <w:szCs w:val="24"/>
                <w:lang w:val="az-Latn-AZ"/>
              </w:rPr>
            </w:pPr>
            <w:r w:rsidRPr="00690CBD">
              <w:rPr>
                <w:b/>
                <w:color w:val="000000"/>
                <w:sz w:val="22"/>
                <w:szCs w:val="24"/>
                <w:lang w:val="az-Latn-AZ"/>
              </w:rPr>
              <w:t>Ürək-damar sisteminə</w:t>
            </w:r>
          </w:p>
        </w:tc>
        <w:tc>
          <w:tcPr>
            <w:tcW w:w="1835" w:type="dxa"/>
            <w:vAlign w:val="center"/>
          </w:tcPr>
          <w:p w14:paraId="24A402D0" w14:textId="77777777" w:rsidR="00F626AC" w:rsidRPr="00690CBD" w:rsidRDefault="00F626AC" w:rsidP="00690CBD">
            <w:pPr>
              <w:pBdr>
                <w:top w:val="nil"/>
                <w:left w:val="nil"/>
                <w:bottom w:val="nil"/>
                <w:right w:val="nil"/>
                <w:between w:val="nil"/>
              </w:pBdr>
              <w:ind w:left="-48" w:right="32"/>
              <w:rPr>
                <w:color w:val="000000"/>
                <w:sz w:val="22"/>
                <w:szCs w:val="24"/>
                <w:lang w:val="az-Latn-AZ"/>
              </w:rPr>
            </w:pPr>
          </w:p>
        </w:tc>
        <w:tc>
          <w:tcPr>
            <w:tcW w:w="1995" w:type="dxa"/>
            <w:vAlign w:val="center"/>
          </w:tcPr>
          <w:p w14:paraId="430C9EBC" w14:textId="77777777" w:rsidR="00F626AC" w:rsidRPr="00690CBD" w:rsidRDefault="0076565D" w:rsidP="00690CBD">
            <w:pPr>
              <w:pBdr>
                <w:top w:val="nil"/>
                <w:left w:val="nil"/>
                <w:bottom w:val="nil"/>
                <w:right w:val="nil"/>
                <w:between w:val="nil"/>
              </w:pBdr>
              <w:ind w:left="-48" w:right="32"/>
              <w:rPr>
                <w:color w:val="000000"/>
                <w:sz w:val="22"/>
                <w:szCs w:val="24"/>
                <w:lang w:val="az-Latn-AZ"/>
              </w:rPr>
            </w:pPr>
            <w:r w:rsidRPr="00690CBD">
              <w:rPr>
                <w:color w:val="000000"/>
                <w:sz w:val="22"/>
                <w:szCs w:val="24"/>
                <w:lang w:val="az-Latn-AZ"/>
              </w:rPr>
              <w:t xml:space="preserve">Ürək çatışmazlığı </w:t>
            </w:r>
          </w:p>
        </w:tc>
        <w:tc>
          <w:tcPr>
            <w:tcW w:w="2004" w:type="dxa"/>
            <w:vAlign w:val="center"/>
          </w:tcPr>
          <w:p w14:paraId="56325C7A" w14:textId="77777777" w:rsidR="00F626AC" w:rsidRPr="00690CBD" w:rsidRDefault="0076565D" w:rsidP="00690CBD">
            <w:pPr>
              <w:pBdr>
                <w:top w:val="nil"/>
                <w:left w:val="nil"/>
                <w:bottom w:val="nil"/>
                <w:right w:val="nil"/>
                <w:between w:val="nil"/>
              </w:pBdr>
              <w:ind w:left="-48" w:right="32"/>
              <w:rPr>
                <w:color w:val="000000"/>
                <w:sz w:val="22"/>
                <w:szCs w:val="24"/>
                <w:lang w:val="az-Latn-AZ"/>
              </w:rPr>
            </w:pPr>
            <w:r w:rsidRPr="00690CBD">
              <w:rPr>
                <w:color w:val="000000"/>
                <w:sz w:val="22"/>
                <w:szCs w:val="24"/>
                <w:lang w:val="az-Latn-AZ"/>
              </w:rPr>
              <w:t xml:space="preserve">Miokard infarktı </w:t>
            </w:r>
          </w:p>
        </w:tc>
        <w:tc>
          <w:tcPr>
            <w:tcW w:w="1866" w:type="dxa"/>
            <w:vAlign w:val="center"/>
          </w:tcPr>
          <w:p w14:paraId="6512876A" w14:textId="77777777" w:rsidR="00F626AC" w:rsidRPr="00690CBD" w:rsidRDefault="00F626AC" w:rsidP="00690CBD">
            <w:pPr>
              <w:pBdr>
                <w:top w:val="nil"/>
                <w:left w:val="nil"/>
                <w:bottom w:val="nil"/>
                <w:right w:val="nil"/>
                <w:between w:val="nil"/>
              </w:pBdr>
              <w:ind w:left="-48" w:right="32"/>
              <w:rPr>
                <w:color w:val="000000"/>
                <w:sz w:val="22"/>
                <w:szCs w:val="24"/>
                <w:lang w:val="az-Latn-AZ"/>
              </w:rPr>
            </w:pPr>
          </w:p>
        </w:tc>
      </w:tr>
      <w:tr w:rsidR="00F626AC" w:rsidRPr="00690CBD" w14:paraId="26F012D7" w14:textId="77777777" w:rsidTr="00ED14E9">
        <w:tc>
          <w:tcPr>
            <w:tcW w:w="1798" w:type="dxa"/>
            <w:vAlign w:val="center"/>
          </w:tcPr>
          <w:p w14:paraId="7D3035E7" w14:textId="77777777" w:rsidR="00F626AC" w:rsidRPr="00690CBD" w:rsidRDefault="0076565D" w:rsidP="00690CBD">
            <w:pPr>
              <w:pBdr>
                <w:top w:val="nil"/>
                <w:left w:val="nil"/>
                <w:bottom w:val="nil"/>
                <w:right w:val="nil"/>
                <w:between w:val="nil"/>
              </w:pBdr>
              <w:ind w:left="-48" w:right="32"/>
              <w:rPr>
                <w:color w:val="000000"/>
                <w:sz w:val="22"/>
                <w:szCs w:val="24"/>
                <w:lang w:val="az-Latn-AZ"/>
              </w:rPr>
            </w:pPr>
            <w:r w:rsidRPr="00690CBD">
              <w:rPr>
                <w:b/>
                <w:color w:val="000000"/>
                <w:sz w:val="22"/>
                <w:szCs w:val="24"/>
                <w:lang w:val="az-Latn-AZ"/>
              </w:rPr>
              <w:t xml:space="preserve">Damar pozuntuları </w:t>
            </w:r>
          </w:p>
        </w:tc>
        <w:tc>
          <w:tcPr>
            <w:tcW w:w="1835" w:type="dxa"/>
            <w:vAlign w:val="center"/>
          </w:tcPr>
          <w:p w14:paraId="3D90D827" w14:textId="77777777" w:rsidR="00F626AC" w:rsidRPr="00690CBD" w:rsidRDefault="00F626AC" w:rsidP="00690CBD">
            <w:pPr>
              <w:pBdr>
                <w:top w:val="nil"/>
                <w:left w:val="nil"/>
                <w:bottom w:val="nil"/>
                <w:right w:val="nil"/>
                <w:between w:val="nil"/>
              </w:pBdr>
              <w:ind w:left="-48" w:right="32"/>
              <w:rPr>
                <w:color w:val="000000"/>
                <w:sz w:val="22"/>
                <w:szCs w:val="24"/>
                <w:lang w:val="az-Latn-AZ"/>
              </w:rPr>
            </w:pPr>
          </w:p>
        </w:tc>
        <w:tc>
          <w:tcPr>
            <w:tcW w:w="1995" w:type="dxa"/>
            <w:vAlign w:val="center"/>
          </w:tcPr>
          <w:p w14:paraId="78C1261C" w14:textId="77777777" w:rsidR="00F626AC" w:rsidRPr="00690CBD" w:rsidRDefault="0076565D" w:rsidP="00690CBD">
            <w:pPr>
              <w:pBdr>
                <w:top w:val="nil"/>
                <w:left w:val="nil"/>
                <w:bottom w:val="nil"/>
                <w:right w:val="nil"/>
                <w:between w:val="nil"/>
              </w:pBdr>
              <w:ind w:left="-48" w:right="32"/>
              <w:rPr>
                <w:color w:val="000000"/>
                <w:sz w:val="22"/>
                <w:szCs w:val="24"/>
                <w:lang w:val="az-Latn-AZ"/>
              </w:rPr>
            </w:pPr>
            <w:r w:rsidRPr="00690CBD">
              <w:rPr>
                <w:color w:val="000000"/>
                <w:sz w:val="22"/>
                <w:szCs w:val="24"/>
                <w:lang w:val="az-Latn-AZ"/>
              </w:rPr>
              <w:t xml:space="preserve">Damar xəstəlikləri, vazodilatasiya, hipertenziya </w:t>
            </w:r>
          </w:p>
        </w:tc>
        <w:tc>
          <w:tcPr>
            <w:tcW w:w="2004" w:type="dxa"/>
            <w:vAlign w:val="center"/>
          </w:tcPr>
          <w:p w14:paraId="24DFE720" w14:textId="77777777" w:rsidR="00F626AC" w:rsidRPr="00690CBD" w:rsidRDefault="00F626AC" w:rsidP="00690CBD">
            <w:pPr>
              <w:pBdr>
                <w:top w:val="nil"/>
                <w:left w:val="nil"/>
                <w:bottom w:val="nil"/>
                <w:right w:val="nil"/>
                <w:between w:val="nil"/>
              </w:pBdr>
              <w:ind w:left="-48" w:right="32"/>
              <w:rPr>
                <w:color w:val="000000"/>
                <w:sz w:val="22"/>
                <w:szCs w:val="24"/>
                <w:lang w:val="az-Latn-AZ"/>
              </w:rPr>
            </w:pPr>
          </w:p>
        </w:tc>
        <w:tc>
          <w:tcPr>
            <w:tcW w:w="1866" w:type="dxa"/>
            <w:vAlign w:val="center"/>
          </w:tcPr>
          <w:p w14:paraId="3CB28048" w14:textId="77777777" w:rsidR="00F626AC" w:rsidRPr="00690CBD" w:rsidRDefault="00F626AC" w:rsidP="00690CBD">
            <w:pPr>
              <w:pBdr>
                <w:top w:val="nil"/>
                <w:left w:val="nil"/>
                <w:bottom w:val="nil"/>
                <w:right w:val="nil"/>
                <w:between w:val="nil"/>
              </w:pBdr>
              <w:ind w:left="-48" w:right="32"/>
              <w:rPr>
                <w:color w:val="000000"/>
                <w:sz w:val="22"/>
                <w:szCs w:val="24"/>
                <w:lang w:val="az-Latn-AZ"/>
              </w:rPr>
            </w:pPr>
          </w:p>
        </w:tc>
      </w:tr>
      <w:tr w:rsidR="00F626AC" w:rsidRPr="00690CBD" w14:paraId="6470D8C7" w14:textId="77777777" w:rsidTr="00ED14E9">
        <w:tc>
          <w:tcPr>
            <w:tcW w:w="1798" w:type="dxa"/>
            <w:vAlign w:val="center"/>
          </w:tcPr>
          <w:p w14:paraId="630F7CEC" w14:textId="77777777" w:rsidR="00F626AC" w:rsidRPr="00690CBD" w:rsidRDefault="0076565D" w:rsidP="00690CBD">
            <w:pPr>
              <w:pBdr>
                <w:top w:val="nil"/>
                <w:left w:val="nil"/>
                <w:bottom w:val="nil"/>
                <w:right w:val="nil"/>
                <w:between w:val="nil"/>
              </w:pBdr>
              <w:ind w:left="-48" w:right="32"/>
              <w:rPr>
                <w:color w:val="000000"/>
                <w:sz w:val="22"/>
                <w:szCs w:val="24"/>
                <w:lang w:val="az-Latn-AZ"/>
              </w:rPr>
            </w:pPr>
            <w:r w:rsidRPr="00690CBD">
              <w:rPr>
                <w:b/>
                <w:color w:val="000000"/>
                <w:sz w:val="22"/>
                <w:szCs w:val="24"/>
                <w:lang w:val="az-Latn-AZ"/>
              </w:rPr>
              <w:t>Tənəffüs sisteminə</w:t>
            </w:r>
          </w:p>
        </w:tc>
        <w:tc>
          <w:tcPr>
            <w:tcW w:w="1835" w:type="dxa"/>
            <w:vAlign w:val="center"/>
          </w:tcPr>
          <w:p w14:paraId="64385A20" w14:textId="77777777" w:rsidR="00F626AC" w:rsidRPr="00690CBD" w:rsidRDefault="00F626AC" w:rsidP="00690CBD">
            <w:pPr>
              <w:pBdr>
                <w:top w:val="nil"/>
                <w:left w:val="nil"/>
                <w:bottom w:val="nil"/>
                <w:right w:val="nil"/>
                <w:between w:val="nil"/>
              </w:pBdr>
              <w:ind w:left="-48" w:right="32"/>
              <w:rPr>
                <w:color w:val="000000"/>
                <w:sz w:val="22"/>
                <w:szCs w:val="24"/>
                <w:lang w:val="az-Latn-AZ"/>
              </w:rPr>
            </w:pPr>
          </w:p>
        </w:tc>
        <w:tc>
          <w:tcPr>
            <w:tcW w:w="1995" w:type="dxa"/>
            <w:vAlign w:val="center"/>
          </w:tcPr>
          <w:p w14:paraId="60E66925" w14:textId="77777777" w:rsidR="00F626AC" w:rsidRPr="00690CBD" w:rsidRDefault="0076565D" w:rsidP="00690CBD">
            <w:pPr>
              <w:pBdr>
                <w:top w:val="nil"/>
                <w:left w:val="nil"/>
                <w:bottom w:val="nil"/>
                <w:right w:val="nil"/>
                <w:between w:val="nil"/>
              </w:pBdr>
              <w:ind w:left="-48" w:right="32"/>
              <w:rPr>
                <w:color w:val="000000"/>
                <w:sz w:val="22"/>
                <w:szCs w:val="24"/>
                <w:lang w:val="az-Latn-AZ"/>
              </w:rPr>
            </w:pPr>
            <w:r w:rsidRPr="00690CBD">
              <w:rPr>
                <w:color w:val="000000"/>
                <w:sz w:val="22"/>
                <w:szCs w:val="24"/>
                <w:lang w:val="az-Latn-AZ"/>
              </w:rPr>
              <w:t>Astma, epitaksiya, bronxospazm</w:t>
            </w:r>
          </w:p>
        </w:tc>
        <w:tc>
          <w:tcPr>
            <w:tcW w:w="2004" w:type="dxa"/>
            <w:vAlign w:val="center"/>
          </w:tcPr>
          <w:p w14:paraId="025CA363" w14:textId="77777777" w:rsidR="00F626AC" w:rsidRPr="00690CBD" w:rsidRDefault="00F626AC" w:rsidP="00690CBD">
            <w:pPr>
              <w:pBdr>
                <w:top w:val="nil"/>
                <w:left w:val="nil"/>
                <w:bottom w:val="nil"/>
                <w:right w:val="nil"/>
                <w:between w:val="nil"/>
              </w:pBdr>
              <w:ind w:left="-48" w:right="32"/>
              <w:rPr>
                <w:color w:val="000000"/>
                <w:sz w:val="22"/>
                <w:szCs w:val="24"/>
                <w:lang w:val="az-Latn-AZ"/>
              </w:rPr>
            </w:pPr>
          </w:p>
        </w:tc>
        <w:tc>
          <w:tcPr>
            <w:tcW w:w="1866" w:type="dxa"/>
            <w:vAlign w:val="center"/>
          </w:tcPr>
          <w:p w14:paraId="36F4B281" w14:textId="77777777" w:rsidR="00F626AC" w:rsidRPr="00690CBD" w:rsidRDefault="00F626AC" w:rsidP="00690CBD">
            <w:pPr>
              <w:pBdr>
                <w:top w:val="nil"/>
                <w:left w:val="nil"/>
                <w:bottom w:val="nil"/>
                <w:right w:val="nil"/>
                <w:between w:val="nil"/>
              </w:pBdr>
              <w:ind w:left="-48" w:right="32"/>
              <w:rPr>
                <w:color w:val="000000"/>
                <w:sz w:val="22"/>
                <w:szCs w:val="24"/>
                <w:lang w:val="az-Latn-AZ"/>
              </w:rPr>
            </w:pPr>
          </w:p>
        </w:tc>
      </w:tr>
      <w:tr w:rsidR="00F626AC" w:rsidRPr="00690CBD" w14:paraId="70F59AF5" w14:textId="77777777" w:rsidTr="00ED14E9">
        <w:tc>
          <w:tcPr>
            <w:tcW w:w="1798" w:type="dxa"/>
            <w:vAlign w:val="center"/>
          </w:tcPr>
          <w:p w14:paraId="583939EF" w14:textId="77777777" w:rsidR="00F626AC" w:rsidRPr="00690CBD" w:rsidRDefault="0076565D" w:rsidP="00690CBD">
            <w:pPr>
              <w:pBdr>
                <w:top w:val="nil"/>
                <w:left w:val="nil"/>
                <w:bottom w:val="nil"/>
                <w:right w:val="nil"/>
                <w:between w:val="nil"/>
              </w:pBdr>
              <w:ind w:left="-48" w:right="32"/>
              <w:rPr>
                <w:color w:val="000000"/>
                <w:sz w:val="22"/>
                <w:szCs w:val="24"/>
                <w:lang w:val="az-Latn-AZ"/>
              </w:rPr>
            </w:pPr>
            <w:r w:rsidRPr="00690CBD">
              <w:rPr>
                <w:b/>
                <w:color w:val="000000"/>
                <w:sz w:val="22"/>
                <w:szCs w:val="24"/>
                <w:lang w:val="az-Latn-AZ"/>
              </w:rPr>
              <w:t>Həzm sisteminə</w:t>
            </w:r>
          </w:p>
        </w:tc>
        <w:tc>
          <w:tcPr>
            <w:tcW w:w="1835" w:type="dxa"/>
            <w:vAlign w:val="center"/>
          </w:tcPr>
          <w:p w14:paraId="7D039C96" w14:textId="1E30CC4E" w:rsidR="00F626AC" w:rsidRPr="00690CBD" w:rsidRDefault="0076565D" w:rsidP="009144E2">
            <w:pPr>
              <w:pBdr>
                <w:top w:val="nil"/>
                <w:left w:val="nil"/>
                <w:bottom w:val="nil"/>
                <w:right w:val="nil"/>
                <w:between w:val="nil"/>
              </w:pBdr>
              <w:ind w:left="-48" w:right="32"/>
              <w:rPr>
                <w:color w:val="000000"/>
                <w:sz w:val="22"/>
                <w:szCs w:val="24"/>
                <w:lang w:val="az-Latn-AZ"/>
              </w:rPr>
            </w:pPr>
            <w:r w:rsidRPr="00690CBD">
              <w:rPr>
                <w:color w:val="000000"/>
                <w:sz w:val="22"/>
                <w:szCs w:val="24"/>
                <w:lang w:val="az-Latn-AZ"/>
              </w:rPr>
              <w:t>Qarın nahiyəsində</w:t>
            </w:r>
            <w:r w:rsidR="009144E2">
              <w:rPr>
                <w:color w:val="000000"/>
                <w:sz w:val="22"/>
                <w:szCs w:val="24"/>
                <w:lang w:val="az-Latn-AZ"/>
              </w:rPr>
              <w:t xml:space="preserve"> </w:t>
            </w:r>
            <w:r w:rsidRPr="00690CBD">
              <w:rPr>
                <w:color w:val="000000"/>
                <w:sz w:val="22"/>
                <w:szCs w:val="24"/>
                <w:lang w:val="az-Latn-AZ"/>
              </w:rPr>
              <w:t>ağrı,</w:t>
            </w:r>
            <w:r w:rsidR="009144E2">
              <w:rPr>
                <w:color w:val="000000"/>
                <w:sz w:val="22"/>
                <w:szCs w:val="24"/>
                <w:lang w:val="az-Latn-AZ"/>
              </w:rPr>
              <w:t xml:space="preserve"> </w:t>
            </w:r>
            <w:r w:rsidRPr="00690CBD">
              <w:rPr>
                <w:color w:val="000000"/>
                <w:sz w:val="22"/>
                <w:szCs w:val="24"/>
                <w:lang w:val="az-Latn-AZ"/>
              </w:rPr>
              <w:t>qəbizlik, ishal,</w:t>
            </w:r>
            <w:r w:rsidR="009144E2">
              <w:rPr>
                <w:color w:val="000000"/>
                <w:sz w:val="22"/>
                <w:szCs w:val="24"/>
                <w:lang w:val="az-Latn-AZ"/>
              </w:rPr>
              <w:t xml:space="preserve"> </w:t>
            </w:r>
            <w:r w:rsidRPr="00690CBD">
              <w:rPr>
                <w:color w:val="000000"/>
                <w:sz w:val="22"/>
                <w:szCs w:val="24"/>
                <w:lang w:val="az-Latn-AZ"/>
              </w:rPr>
              <w:t>dispepsiya,</w:t>
            </w:r>
            <w:r w:rsidR="009144E2">
              <w:rPr>
                <w:color w:val="000000"/>
                <w:sz w:val="22"/>
                <w:szCs w:val="24"/>
                <w:lang w:val="az-Latn-AZ"/>
              </w:rPr>
              <w:t xml:space="preserve"> mədə-bağırsaq qanaxması, </w:t>
            </w:r>
            <w:r w:rsidRPr="00690CBD">
              <w:rPr>
                <w:color w:val="000000"/>
                <w:sz w:val="22"/>
                <w:szCs w:val="24"/>
                <w:lang w:val="az-Latn-AZ"/>
              </w:rPr>
              <w:lastRenderedPageBreak/>
              <w:t>ürəkbulanma, qusma</w:t>
            </w:r>
          </w:p>
        </w:tc>
        <w:tc>
          <w:tcPr>
            <w:tcW w:w="1995" w:type="dxa"/>
            <w:vAlign w:val="center"/>
          </w:tcPr>
          <w:p w14:paraId="0E9B12C4" w14:textId="77777777" w:rsidR="00F626AC" w:rsidRPr="00690CBD" w:rsidRDefault="0076565D" w:rsidP="00690CBD">
            <w:pPr>
              <w:pBdr>
                <w:top w:val="nil"/>
                <w:left w:val="nil"/>
                <w:bottom w:val="nil"/>
                <w:right w:val="nil"/>
                <w:between w:val="nil"/>
              </w:pBdr>
              <w:ind w:left="-48" w:right="32"/>
              <w:rPr>
                <w:color w:val="000000"/>
                <w:sz w:val="22"/>
                <w:szCs w:val="24"/>
                <w:lang w:val="az-Latn-AZ"/>
              </w:rPr>
            </w:pPr>
            <w:r w:rsidRPr="00690CBD">
              <w:rPr>
                <w:color w:val="000000"/>
                <w:sz w:val="22"/>
                <w:szCs w:val="24"/>
                <w:lang w:val="az-Latn-AZ"/>
              </w:rPr>
              <w:lastRenderedPageBreak/>
              <w:t>Qanlı ishal,</w:t>
            </w:r>
          </w:p>
          <w:p w14:paraId="6E2BAECF" w14:textId="77777777" w:rsidR="00F626AC" w:rsidRPr="00690CBD" w:rsidRDefault="0076565D" w:rsidP="00690CBD">
            <w:pPr>
              <w:pBdr>
                <w:top w:val="nil"/>
                <w:left w:val="nil"/>
                <w:bottom w:val="nil"/>
                <w:right w:val="nil"/>
                <w:between w:val="nil"/>
              </w:pBdr>
              <w:ind w:left="-48" w:right="32"/>
              <w:rPr>
                <w:color w:val="000000"/>
                <w:sz w:val="22"/>
                <w:szCs w:val="24"/>
                <w:lang w:val="az-Latn-AZ"/>
              </w:rPr>
            </w:pPr>
            <w:r w:rsidRPr="00690CBD">
              <w:rPr>
                <w:color w:val="000000"/>
                <w:sz w:val="22"/>
                <w:szCs w:val="24"/>
                <w:lang w:val="az-Latn-AZ"/>
              </w:rPr>
              <w:t>ezofaqeal qastrit,</w:t>
            </w:r>
          </w:p>
          <w:p w14:paraId="1CDE3197" w14:textId="77777777" w:rsidR="00F626AC" w:rsidRPr="00690CBD" w:rsidRDefault="0076565D" w:rsidP="00690CBD">
            <w:pPr>
              <w:pBdr>
                <w:top w:val="nil"/>
                <w:left w:val="nil"/>
                <w:bottom w:val="nil"/>
                <w:right w:val="nil"/>
                <w:between w:val="nil"/>
              </w:pBdr>
              <w:ind w:left="-48" w:right="32"/>
              <w:rPr>
                <w:color w:val="000000"/>
                <w:sz w:val="22"/>
                <w:szCs w:val="24"/>
                <w:lang w:val="az-Latn-AZ"/>
              </w:rPr>
            </w:pPr>
            <w:r w:rsidRPr="00690CBD">
              <w:rPr>
                <w:color w:val="000000"/>
                <w:sz w:val="22"/>
                <w:szCs w:val="24"/>
                <w:lang w:val="az-Latn-AZ"/>
              </w:rPr>
              <w:t>qanlı qusma,</w:t>
            </w:r>
          </w:p>
          <w:p w14:paraId="13212109" w14:textId="77777777" w:rsidR="00F626AC" w:rsidRPr="00690CBD" w:rsidRDefault="0076565D" w:rsidP="00690CBD">
            <w:pPr>
              <w:pBdr>
                <w:top w:val="nil"/>
                <w:left w:val="nil"/>
                <w:bottom w:val="nil"/>
                <w:right w:val="nil"/>
                <w:between w:val="nil"/>
              </w:pBdr>
              <w:ind w:left="-48" w:right="32"/>
              <w:rPr>
                <w:color w:val="000000"/>
                <w:sz w:val="22"/>
                <w:szCs w:val="24"/>
                <w:lang w:val="az-Latn-AZ"/>
              </w:rPr>
            </w:pPr>
            <w:r w:rsidRPr="00690CBD">
              <w:rPr>
                <w:color w:val="000000"/>
                <w:sz w:val="22"/>
                <w:szCs w:val="24"/>
                <w:lang w:val="az-Latn-AZ"/>
              </w:rPr>
              <w:t>peptik mədə xorası,</w:t>
            </w:r>
          </w:p>
          <w:p w14:paraId="78FD0C11" w14:textId="77777777" w:rsidR="00F626AC" w:rsidRPr="00690CBD" w:rsidRDefault="0076565D" w:rsidP="00690CBD">
            <w:pPr>
              <w:pBdr>
                <w:top w:val="nil"/>
                <w:left w:val="nil"/>
                <w:bottom w:val="nil"/>
                <w:right w:val="nil"/>
                <w:between w:val="nil"/>
              </w:pBdr>
              <w:ind w:left="-48" w:right="32"/>
              <w:rPr>
                <w:color w:val="000000"/>
                <w:sz w:val="22"/>
                <w:szCs w:val="24"/>
                <w:lang w:val="az-Latn-AZ"/>
              </w:rPr>
            </w:pPr>
            <w:r w:rsidRPr="00690CBD">
              <w:rPr>
                <w:color w:val="000000"/>
                <w:sz w:val="22"/>
                <w:szCs w:val="24"/>
                <w:lang w:val="az-Latn-AZ"/>
              </w:rPr>
              <w:lastRenderedPageBreak/>
              <w:t>stomatit, həzm yolunun xorası</w:t>
            </w:r>
          </w:p>
        </w:tc>
        <w:tc>
          <w:tcPr>
            <w:tcW w:w="2004" w:type="dxa"/>
            <w:vAlign w:val="center"/>
          </w:tcPr>
          <w:p w14:paraId="1EC4D20D" w14:textId="77777777" w:rsidR="00F626AC" w:rsidRPr="00690CBD" w:rsidRDefault="0076565D" w:rsidP="00690CBD">
            <w:pPr>
              <w:pBdr>
                <w:top w:val="nil"/>
                <w:left w:val="nil"/>
                <w:bottom w:val="nil"/>
                <w:right w:val="nil"/>
                <w:between w:val="nil"/>
              </w:pBdr>
              <w:ind w:left="-48" w:right="32"/>
              <w:rPr>
                <w:color w:val="000000"/>
                <w:sz w:val="22"/>
                <w:szCs w:val="24"/>
                <w:lang w:val="az-Latn-AZ"/>
              </w:rPr>
            </w:pPr>
            <w:r w:rsidRPr="00690CBD">
              <w:rPr>
                <w:color w:val="000000"/>
                <w:sz w:val="22"/>
                <w:szCs w:val="24"/>
                <w:lang w:val="az-Latn-AZ"/>
              </w:rPr>
              <w:lastRenderedPageBreak/>
              <w:t>Mədə-bağırsaq</w:t>
            </w:r>
          </w:p>
          <w:p w14:paraId="7FBB0985" w14:textId="77777777" w:rsidR="00F626AC" w:rsidRPr="00690CBD" w:rsidRDefault="0076565D" w:rsidP="00690CBD">
            <w:pPr>
              <w:pBdr>
                <w:top w:val="nil"/>
                <w:left w:val="nil"/>
                <w:bottom w:val="nil"/>
                <w:right w:val="nil"/>
                <w:between w:val="nil"/>
              </w:pBdr>
              <w:ind w:left="-48" w:right="32"/>
              <w:rPr>
                <w:color w:val="000000"/>
                <w:sz w:val="22"/>
                <w:szCs w:val="24"/>
                <w:lang w:val="az-Latn-AZ"/>
              </w:rPr>
            </w:pPr>
            <w:r w:rsidRPr="00690CBD">
              <w:rPr>
                <w:color w:val="000000"/>
                <w:sz w:val="22"/>
                <w:szCs w:val="24"/>
                <w:lang w:val="az-Latn-AZ"/>
              </w:rPr>
              <w:t>perforasiyası</w:t>
            </w:r>
          </w:p>
        </w:tc>
        <w:tc>
          <w:tcPr>
            <w:tcW w:w="1866" w:type="dxa"/>
            <w:vAlign w:val="center"/>
          </w:tcPr>
          <w:p w14:paraId="45693A7D" w14:textId="77777777" w:rsidR="00F626AC" w:rsidRPr="00690CBD" w:rsidRDefault="00F626AC" w:rsidP="00690CBD">
            <w:pPr>
              <w:pBdr>
                <w:top w:val="nil"/>
                <w:left w:val="nil"/>
                <w:bottom w:val="nil"/>
                <w:right w:val="nil"/>
                <w:between w:val="nil"/>
              </w:pBdr>
              <w:ind w:left="-48" w:right="32"/>
              <w:rPr>
                <w:color w:val="000000"/>
                <w:sz w:val="22"/>
                <w:szCs w:val="24"/>
                <w:lang w:val="az-Latn-AZ"/>
              </w:rPr>
            </w:pPr>
          </w:p>
        </w:tc>
      </w:tr>
      <w:tr w:rsidR="00F626AC" w:rsidRPr="00690CBD" w14:paraId="63EAF2E7" w14:textId="77777777" w:rsidTr="00ED14E9">
        <w:tc>
          <w:tcPr>
            <w:tcW w:w="1798" w:type="dxa"/>
            <w:vAlign w:val="center"/>
          </w:tcPr>
          <w:p w14:paraId="1946A922" w14:textId="77777777" w:rsidR="00F626AC" w:rsidRPr="00690CBD" w:rsidRDefault="0076565D" w:rsidP="00690CBD">
            <w:pPr>
              <w:pBdr>
                <w:top w:val="nil"/>
                <w:left w:val="nil"/>
                <w:bottom w:val="nil"/>
                <w:right w:val="nil"/>
                <w:between w:val="nil"/>
              </w:pBdr>
              <w:ind w:left="-48" w:right="32"/>
              <w:rPr>
                <w:color w:val="000000"/>
                <w:sz w:val="22"/>
                <w:szCs w:val="24"/>
                <w:lang w:val="az-Latn-AZ"/>
              </w:rPr>
            </w:pPr>
            <w:r w:rsidRPr="00690CBD">
              <w:rPr>
                <w:b/>
                <w:color w:val="000000"/>
                <w:sz w:val="22"/>
                <w:szCs w:val="24"/>
                <w:lang w:val="az-Latn-AZ"/>
              </w:rPr>
              <w:t>Qaraciyərə və öd yollarına</w:t>
            </w:r>
          </w:p>
        </w:tc>
        <w:tc>
          <w:tcPr>
            <w:tcW w:w="1835" w:type="dxa"/>
            <w:vAlign w:val="center"/>
          </w:tcPr>
          <w:p w14:paraId="46D34834" w14:textId="77777777" w:rsidR="00F626AC" w:rsidRPr="00690CBD" w:rsidRDefault="00F626AC" w:rsidP="00690CBD">
            <w:pPr>
              <w:pBdr>
                <w:top w:val="nil"/>
                <w:left w:val="nil"/>
                <w:bottom w:val="nil"/>
                <w:right w:val="nil"/>
                <w:between w:val="nil"/>
              </w:pBdr>
              <w:ind w:left="-48" w:right="32"/>
              <w:rPr>
                <w:color w:val="000000"/>
                <w:sz w:val="22"/>
                <w:szCs w:val="24"/>
                <w:lang w:val="az-Latn-AZ"/>
              </w:rPr>
            </w:pPr>
          </w:p>
        </w:tc>
        <w:tc>
          <w:tcPr>
            <w:tcW w:w="1995" w:type="dxa"/>
            <w:vAlign w:val="center"/>
          </w:tcPr>
          <w:p w14:paraId="3285DE57" w14:textId="77777777" w:rsidR="00F626AC" w:rsidRPr="00690CBD" w:rsidRDefault="0076565D" w:rsidP="00690CBD">
            <w:pPr>
              <w:pBdr>
                <w:top w:val="nil"/>
                <w:left w:val="nil"/>
                <w:bottom w:val="nil"/>
                <w:right w:val="nil"/>
                <w:between w:val="nil"/>
              </w:pBdr>
              <w:ind w:left="-48" w:right="32"/>
              <w:rPr>
                <w:color w:val="000000"/>
                <w:sz w:val="22"/>
                <w:szCs w:val="24"/>
                <w:lang w:val="az-Latn-AZ"/>
              </w:rPr>
            </w:pPr>
            <w:r w:rsidRPr="00690CBD">
              <w:rPr>
                <w:color w:val="000000"/>
                <w:sz w:val="22"/>
                <w:szCs w:val="24"/>
                <w:lang w:val="az-Latn-AZ"/>
              </w:rPr>
              <w:t xml:space="preserve">Hepatit, qaraciyər funksiyasının pozulması </w:t>
            </w:r>
          </w:p>
        </w:tc>
        <w:tc>
          <w:tcPr>
            <w:tcW w:w="2004" w:type="dxa"/>
            <w:vAlign w:val="center"/>
          </w:tcPr>
          <w:p w14:paraId="54AF7537" w14:textId="77777777" w:rsidR="00F626AC" w:rsidRPr="00690CBD" w:rsidRDefault="00F626AC" w:rsidP="00690CBD">
            <w:pPr>
              <w:pBdr>
                <w:top w:val="nil"/>
                <w:left w:val="nil"/>
                <w:bottom w:val="nil"/>
                <w:right w:val="nil"/>
                <w:between w:val="nil"/>
              </w:pBdr>
              <w:ind w:left="-48" w:right="32"/>
              <w:rPr>
                <w:color w:val="000000"/>
                <w:sz w:val="22"/>
                <w:szCs w:val="24"/>
                <w:lang w:val="az-Latn-AZ"/>
              </w:rPr>
            </w:pPr>
          </w:p>
        </w:tc>
        <w:tc>
          <w:tcPr>
            <w:tcW w:w="1866" w:type="dxa"/>
            <w:vAlign w:val="center"/>
          </w:tcPr>
          <w:p w14:paraId="6A308F00" w14:textId="77777777" w:rsidR="00F626AC" w:rsidRPr="00690CBD" w:rsidRDefault="00F626AC" w:rsidP="00690CBD">
            <w:pPr>
              <w:pBdr>
                <w:top w:val="nil"/>
                <w:left w:val="nil"/>
                <w:bottom w:val="nil"/>
                <w:right w:val="nil"/>
                <w:between w:val="nil"/>
              </w:pBdr>
              <w:ind w:left="-48" w:right="32"/>
              <w:rPr>
                <w:color w:val="000000"/>
                <w:sz w:val="22"/>
                <w:szCs w:val="24"/>
                <w:lang w:val="az-Latn-AZ"/>
              </w:rPr>
            </w:pPr>
          </w:p>
        </w:tc>
      </w:tr>
      <w:tr w:rsidR="00F626AC" w:rsidRPr="00AF3F90" w14:paraId="7B59CD25" w14:textId="77777777" w:rsidTr="00ED14E9">
        <w:tc>
          <w:tcPr>
            <w:tcW w:w="1798" w:type="dxa"/>
            <w:vAlign w:val="center"/>
          </w:tcPr>
          <w:p w14:paraId="7D8D3D23" w14:textId="0C777B67" w:rsidR="00F626AC" w:rsidRPr="00690CBD" w:rsidRDefault="0076565D" w:rsidP="005032FA">
            <w:pPr>
              <w:pBdr>
                <w:top w:val="nil"/>
                <w:left w:val="nil"/>
                <w:bottom w:val="nil"/>
                <w:right w:val="nil"/>
                <w:between w:val="nil"/>
              </w:pBdr>
              <w:ind w:left="-48" w:right="32"/>
              <w:rPr>
                <w:color w:val="000000"/>
                <w:sz w:val="22"/>
                <w:szCs w:val="24"/>
                <w:lang w:val="az-Latn-AZ"/>
              </w:rPr>
            </w:pPr>
            <w:r w:rsidRPr="00690CBD">
              <w:rPr>
                <w:b/>
                <w:color w:val="000000"/>
                <w:sz w:val="22"/>
                <w:szCs w:val="24"/>
                <w:lang w:val="az-Latn-AZ"/>
              </w:rPr>
              <w:t>Dəri və dərialtı toxumaya</w:t>
            </w:r>
          </w:p>
        </w:tc>
        <w:tc>
          <w:tcPr>
            <w:tcW w:w="1835" w:type="dxa"/>
            <w:vAlign w:val="center"/>
          </w:tcPr>
          <w:p w14:paraId="2E6F5ACE" w14:textId="77777777" w:rsidR="00F626AC" w:rsidRPr="00690CBD" w:rsidRDefault="0076565D" w:rsidP="00690CBD">
            <w:pPr>
              <w:pBdr>
                <w:top w:val="nil"/>
                <w:left w:val="nil"/>
                <w:bottom w:val="nil"/>
                <w:right w:val="nil"/>
                <w:between w:val="nil"/>
              </w:pBdr>
              <w:ind w:left="-48" w:right="32"/>
              <w:rPr>
                <w:color w:val="000000"/>
                <w:sz w:val="22"/>
                <w:szCs w:val="24"/>
                <w:lang w:val="az-Latn-AZ"/>
              </w:rPr>
            </w:pPr>
            <w:r w:rsidRPr="00690CBD">
              <w:rPr>
                <w:color w:val="000000"/>
                <w:sz w:val="22"/>
                <w:szCs w:val="24"/>
                <w:lang w:val="az-Latn-AZ"/>
              </w:rPr>
              <w:t xml:space="preserve">Səpgi </w:t>
            </w:r>
          </w:p>
        </w:tc>
        <w:tc>
          <w:tcPr>
            <w:tcW w:w="1995" w:type="dxa"/>
            <w:vAlign w:val="center"/>
          </w:tcPr>
          <w:p w14:paraId="00FB6AAE" w14:textId="77777777" w:rsidR="00F626AC" w:rsidRPr="00690CBD" w:rsidRDefault="0076565D" w:rsidP="00690CBD">
            <w:pPr>
              <w:pBdr>
                <w:top w:val="nil"/>
                <w:left w:val="nil"/>
                <w:bottom w:val="nil"/>
                <w:right w:val="nil"/>
                <w:between w:val="nil"/>
              </w:pBdr>
              <w:ind w:left="-48" w:right="32"/>
              <w:rPr>
                <w:color w:val="000000"/>
                <w:sz w:val="22"/>
                <w:szCs w:val="24"/>
                <w:lang w:val="az-Latn-AZ"/>
              </w:rPr>
            </w:pPr>
            <w:r w:rsidRPr="00690CBD">
              <w:rPr>
                <w:color w:val="000000"/>
                <w:sz w:val="22"/>
                <w:szCs w:val="24"/>
                <w:lang w:val="az-Latn-AZ"/>
              </w:rPr>
              <w:t>Kvinke ödemi,</w:t>
            </w:r>
          </w:p>
          <w:p w14:paraId="48384085" w14:textId="77777777" w:rsidR="00F626AC" w:rsidRPr="00690CBD" w:rsidRDefault="0076565D" w:rsidP="00690CBD">
            <w:pPr>
              <w:pBdr>
                <w:top w:val="nil"/>
                <w:left w:val="nil"/>
                <w:bottom w:val="nil"/>
                <w:right w:val="nil"/>
                <w:between w:val="nil"/>
              </w:pBdr>
              <w:ind w:left="-48" w:right="32"/>
              <w:rPr>
                <w:color w:val="000000"/>
                <w:sz w:val="22"/>
                <w:szCs w:val="24"/>
                <w:lang w:val="az-Latn-AZ"/>
              </w:rPr>
            </w:pPr>
            <w:r w:rsidRPr="00690CBD">
              <w:rPr>
                <w:color w:val="000000"/>
                <w:sz w:val="22"/>
                <w:szCs w:val="24"/>
                <w:lang w:val="az-Latn-AZ"/>
              </w:rPr>
              <w:t xml:space="preserve">ekzema, qaşınma, övrə </w:t>
            </w:r>
          </w:p>
        </w:tc>
        <w:tc>
          <w:tcPr>
            <w:tcW w:w="2004" w:type="dxa"/>
            <w:vAlign w:val="center"/>
          </w:tcPr>
          <w:p w14:paraId="311007B5" w14:textId="50C1F923" w:rsidR="00F626AC" w:rsidRPr="00690CBD" w:rsidRDefault="00F626AC" w:rsidP="00690CBD">
            <w:pPr>
              <w:pBdr>
                <w:top w:val="nil"/>
                <w:left w:val="nil"/>
                <w:bottom w:val="nil"/>
                <w:right w:val="nil"/>
                <w:between w:val="nil"/>
              </w:pBdr>
              <w:ind w:left="-48" w:right="32"/>
              <w:rPr>
                <w:color w:val="000000"/>
                <w:sz w:val="22"/>
                <w:szCs w:val="24"/>
                <w:lang w:val="az-Latn-AZ"/>
              </w:rPr>
            </w:pPr>
          </w:p>
        </w:tc>
        <w:tc>
          <w:tcPr>
            <w:tcW w:w="1866" w:type="dxa"/>
            <w:vAlign w:val="center"/>
          </w:tcPr>
          <w:p w14:paraId="4F048471" w14:textId="108EC902" w:rsidR="00F626AC" w:rsidRPr="00690CBD" w:rsidRDefault="00F626AC" w:rsidP="00ED14E9">
            <w:pPr>
              <w:pBdr>
                <w:top w:val="nil"/>
                <w:left w:val="nil"/>
                <w:bottom w:val="nil"/>
                <w:right w:val="nil"/>
                <w:between w:val="nil"/>
              </w:pBdr>
              <w:ind w:right="32"/>
              <w:rPr>
                <w:color w:val="000000"/>
                <w:sz w:val="22"/>
                <w:szCs w:val="24"/>
                <w:lang w:val="az-Latn-AZ"/>
              </w:rPr>
            </w:pPr>
          </w:p>
        </w:tc>
      </w:tr>
      <w:tr w:rsidR="00F626AC" w:rsidRPr="00690CBD" w14:paraId="4EBB7366" w14:textId="77777777" w:rsidTr="00ED14E9">
        <w:tc>
          <w:tcPr>
            <w:tcW w:w="1798" w:type="dxa"/>
            <w:vAlign w:val="center"/>
          </w:tcPr>
          <w:p w14:paraId="3F200C70" w14:textId="77777777" w:rsidR="00F626AC" w:rsidRPr="00690CBD" w:rsidRDefault="0076565D" w:rsidP="00690CBD">
            <w:pPr>
              <w:pBdr>
                <w:top w:val="nil"/>
                <w:left w:val="nil"/>
                <w:bottom w:val="nil"/>
                <w:right w:val="nil"/>
                <w:between w:val="nil"/>
              </w:pBdr>
              <w:ind w:left="-48" w:right="32"/>
              <w:rPr>
                <w:color w:val="000000"/>
                <w:sz w:val="22"/>
                <w:szCs w:val="24"/>
                <w:lang w:val="az-Latn-AZ"/>
              </w:rPr>
            </w:pPr>
            <w:r w:rsidRPr="00690CBD">
              <w:rPr>
                <w:b/>
                <w:color w:val="000000"/>
                <w:sz w:val="22"/>
                <w:szCs w:val="24"/>
                <w:lang w:val="az-Latn-AZ"/>
              </w:rPr>
              <w:t>Dayaq-hərəkət aparatına, sümük sisteminə, birləşdirici toxumaya</w:t>
            </w:r>
          </w:p>
        </w:tc>
        <w:tc>
          <w:tcPr>
            <w:tcW w:w="1835" w:type="dxa"/>
            <w:vAlign w:val="center"/>
          </w:tcPr>
          <w:p w14:paraId="4B89F23D" w14:textId="77777777" w:rsidR="00F626AC" w:rsidRPr="00690CBD" w:rsidRDefault="00F626AC" w:rsidP="00690CBD">
            <w:pPr>
              <w:pBdr>
                <w:top w:val="nil"/>
                <w:left w:val="nil"/>
                <w:bottom w:val="nil"/>
                <w:right w:val="nil"/>
                <w:between w:val="nil"/>
              </w:pBdr>
              <w:ind w:left="-48" w:right="32"/>
              <w:rPr>
                <w:color w:val="000000"/>
                <w:sz w:val="22"/>
                <w:szCs w:val="24"/>
                <w:lang w:val="az-Latn-AZ"/>
              </w:rPr>
            </w:pPr>
          </w:p>
        </w:tc>
        <w:tc>
          <w:tcPr>
            <w:tcW w:w="1995" w:type="dxa"/>
            <w:vAlign w:val="center"/>
          </w:tcPr>
          <w:p w14:paraId="061EE7EE" w14:textId="77777777" w:rsidR="00F626AC" w:rsidRPr="00690CBD" w:rsidRDefault="0076565D" w:rsidP="00690CBD">
            <w:pPr>
              <w:pBdr>
                <w:top w:val="nil"/>
                <w:left w:val="nil"/>
                <w:bottom w:val="nil"/>
                <w:right w:val="nil"/>
                <w:between w:val="nil"/>
              </w:pBdr>
              <w:ind w:left="-48" w:right="32"/>
              <w:rPr>
                <w:color w:val="000000"/>
                <w:sz w:val="22"/>
                <w:szCs w:val="24"/>
                <w:lang w:val="az-Latn-AZ"/>
              </w:rPr>
            </w:pPr>
            <w:r w:rsidRPr="00690CBD">
              <w:rPr>
                <w:color w:val="000000"/>
                <w:sz w:val="22"/>
                <w:szCs w:val="24"/>
                <w:lang w:val="az-Latn-AZ"/>
              </w:rPr>
              <w:t xml:space="preserve">Qıcolma </w:t>
            </w:r>
          </w:p>
        </w:tc>
        <w:tc>
          <w:tcPr>
            <w:tcW w:w="2004" w:type="dxa"/>
            <w:vAlign w:val="center"/>
          </w:tcPr>
          <w:p w14:paraId="6AB439CD" w14:textId="77777777" w:rsidR="00F626AC" w:rsidRPr="00690CBD" w:rsidRDefault="00F626AC" w:rsidP="00690CBD">
            <w:pPr>
              <w:pBdr>
                <w:top w:val="nil"/>
                <w:left w:val="nil"/>
                <w:bottom w:val="nil"/>
                <w:right w:val="nil"/>
                <w:between w:val="nil"/>
              </w:pBdr>
              <w:ind w:left="-48" w:right="32"/>
              <w:rPr>
                <w:color w:val="000000"/>
                <w:sz w:val="22"/>
                <w:szCs w:val="24"/>
                <w:lang w:val="az-Latn-AZ"/>
              </w:rPr>
            </w:pPr>
          </w:p>
        </w:tc>
        <w:tc>
          <w:tcPr>
            <w:tcW w:w="1866" w:type="dxa"/>
            <w:vAlign w:val="center"/>
          </w:tcPr>
          <w:p w14:paraId="1F1A4AFC" w14:textId="77777777" w:rsidR="00F626AC" w:rsidRPr="00690CBD" w:rsidRDefault="00F626AC" w:rsidP="00690CBD">
            <w:pPr>
              <w:pBdr>
                <w:top w:val="nil"/>
                <w:left w:val="nil"/>
                <w:bottom w:val="nil"/>
                <w:right w:val="nil"/>
                <w:between w:val="nil"/>
              </w:pBdr>
              <w:ind w:left="-48" w:right="32"/>
              <w:rPr>
                <w:color w:val="000000"/>
                <w:sz w:val="22"/>
                <w:szCs w:val="24"/>
                <w:lang w:val="az-Latn-AZ"/>
              </w:rPr>
            </w:pPr>
          </w:p>
        </w:tc>
      </w:tr>
      <w:tr w:rsidR="00F626AC" w:rsidRPr="00AF3F90" w14:paraId="3C9B83DF" w14:textId="77777777" w:rsidTr="00ED14E9">
        <w:tc>
          <w:tcPr>
            <w:tcW w:w="1798" w:type="dxa"/>
            <w:vAlign w:val="center"/>
          </w:tcPr>
          <w:p w14:paraId="0846DF55" w14:textId="77777777" w:rsidR="00F626AC" w:rsidRPr="00690CBD" w:rsidRDefault="0076565D" w:rsidP="00690CBD">
            <w:pPr>
              <w:pBdr>
                <w:top w:val="nil"/>
                <w:left w:val="nil"/>
                <w:bottom w:val="nil"/>
                <w:right w:val="nil"/>
                <w:between w:val="nil"/>
              </w:pBdr>
              <w:ind w:left="-48" w:right="32"/>
              <w:rPr>
                <w:color w:val="000000"/>
                <w:sz w:val="22"/>
                <w:szCs w:val="24"/>
                <w:lang w:val="az-Latn-AZ"/>
              </w:rPr>
            </w:pPr>
            <w:r w:rsidRPr="00690CBD">
              <w:rPr>
                <w:b/>
                <w:color w:val="000000"/>
                <w:sz w:val="22"/>
                <w:szCs w:val="24"/>
                <w:lang w:val="az-Latn-AZ"/>
              </w:rPr>
              <w:t>Böyrəklərə və sidik-ifrazatı sisteminə</w:t>
            </w:r>
          </w:p>
        </w:tc>
        <w:tc>
          <w:tcPr>
            <w:tcW w:w="1835" w:type="dxa"/>
            <w:vAlign w:val="center"/>
          </w:tcPr>
          <w:p w14:paraId="21F27A1A" w14:textId="77777777" w:rsidR="00F626AC" w:rsidRPr="00690CBD" w:rsidRDefault="00F626AC" w:rsidP="00690CBD">
            <w:pPr>
              <w:pBdr>
                <w:top w:val="nil"/>
                <w:left w:val="nil"/>
                <w:bottom w:val="nil"/>
                <w:right w:val="nil"/>
                <w:between w:val="nil"/>
              </w:pBdr>
              <w:ind w:left="-48" w:right="32"/>
              <w:rPr>
                <w:color w:val="000000"/>
                <w:sz w:val="22"/>
                <w:szCs w:val="24"/>
                <w:lang w:val="az-Latn-AZ"/>
              </w:rPr>
            </w:pPr>
          </w:p>
        </w:tc>
        <w:tc>
          <w:tcPr>
            <w:tcW w:w="1995" w:type="dxa"/>
            <w:vAlign w:val="center"/>
          </w:tcPr>
          <w:p w14:paraId="6E42F017" w14:textId="77777777" w:rsidR="00F626AC" w:rsidRPr="00690CBD" w:rsidRDefault="0076565D" w:rsidP="00690CBD">
            <w:pPr>
              <w:pBdr>
                <w:top w:val="nil"/>
                <w:left w:val="nil"/>
                <w:bottom w:val="nil"/>
                <w:right w:val="nil"/>
                <w:between w:val="nil"/>
              </w:pBdr>
              <w:ind w:left="-48" w:right="32"/>
              <w:rPr>
                <w:color w:val="000000"/>
                <w:sz w:val="22"/>
                <w:szCs w:val="24"/>
                <w:lang w:val="az-Latn-AZ"/>
              </w:rPr>
            </w:pPr>
            <w:r w:rsidRPr="00690CBD">
              <w:rPr>
                <w:color w:val="000000"/>
                <w:sz w:val="22"/>
                <w:szCs w:val="24"/>
                <w:lang w:val="az-Latn-AZ"/>
              </w:rPr>
              <w:t>Hematuriya,</w:t>
            </w:r>
          </w:p>
          <w:p w14:paraId="1901887C" w14:textId="77777777" w:rsidR="00F626AC" w:rsidRPr="00690CBD" w:rsidRDefault="0076565D" w:rsidP="00690CBD">
            <w:pPr>
              <w:pBdr>
                <w:top w:val="nil"/>
                <w:left w:val="nil"/>
                <w:bottom w:val="nil"/>
                <w:right w:val="nil"/>
                <w:between w:val="nil"/>
              </w:pBdr>
              <w:ind w:left="-48" w:right="32"/>
              <w:rPr>
                <w:color w:val="000000"/>
                <w:sz w:val="22"/>
                <w:szCs w:val="24"/>
                <w:lang w:val="az-Latn-AZ"/>
              </w:rPr>
            </w:pPr>
            <w:r w:rsidRPr="00690CBD">
              <w:rPr>
                <w:color w:val="000000"/>
                <w:sz w:val="22"/>
                <w:szCs w:val="24"/>
                <w:lang w:val="az-Latn-AZ"/>
              </w:rPr>
              <w:t xml:space="preserve">Böyrək çatışmazlığı </w:t>
            </w:r>
          </w:p>
        </w:tc>
        <w:tc>
          <w:tcPr>
            <w:tcW w:w="2004" w:type="dxa"/>
            <w:vAlign w:val="center"/>
          </w:tcPr>
          <w:p w14:paraId="6ADDC6B3" w14:textId="77777777" w:rsidR="00F626AC" w:rsidRPr="00690CBD" w:rsidRDefault="0076565D" w:rsidP="00690CBD">
            <w:pPr>
              <w:pBdr>
                <w:top w:val="nil"/>
                <w:left w:val="nil"/>
                <w:bottom w:val="nil"/>
                <w:right w:val="nil"/>
                <w:between w:val="nil"/>
              </w:pBdr>
              <w:ind w:left="-48" w:right="32"/>
              <w:rPr>
                <w:color w:val="000000"/>
                <w:sz w:val="22"/>
                <w:szCs w:val="24"/>
                <w:lang w:val="az-Latn-AZ"/>
              </w:rPr>
            </w:pPr>
            <w:r w:rsidRPr="00690CBD">
              <w:rPr>
                <w:color w:val="000000"/>
                <w:sz w:val="22"/>
                <w:szCs w:val="24"/>
                <w:lang w:val="az-Latn-AZ"/>
              </w:rPr>
              <w:t>Qlomerulonefrit, papilyar böyrək nekrozu, nefrotik sindrom</w:t>
            </w:r>
          </w:p>
        </w:tc>
        <w:tc>
          <w:tcPr>
            <w:tcW w:w="1866" w:type="dxa"/>
            <w:vAlign w:val="center"/>
          </w:tcPr>
          <w:p w14:paraId="591CB012" w14:textId="77777777" w:rsidR="00F626AC" w:rsidRPr="00690CBD" w:rsidRDefault="00F626AC" w:rsidP="00690CBD">
            <w:pPr>
              <w:pBdr>
                <w:top w:val="nil"/>
                <w:left w:val="nil"/>
                <w:bottom w:val="nil"/>
                <w:right w:val="nil"/>
                <w:between w:val="nil"/>
              </w:pBdr>
              <w:ind w:left="-48" w:right="32"/>
              <w:rPr>
                <w:color w:val="000000"/>
                <w:sz w:val="22"/>
                <w:szCs w:val="24"/>
                <w:lang w:val="az-Latn-AZ"/>
              </w:rPr>
            </w:pPr>
          </w:p>
        </w:tc>
      </w:tr>
      <w:tr w:rsidR="00F626AC" w:rsidRPr="00690CBD" w14:paraId="3DC89936" w14:textId="77777777" w:rsidTr="00ED14E9">
        <w:tc>
          <w:tcPr>
            <w:tcW w:w="1798" w:type="dxa"/>
            <w:vAlign w:val="center"/>
          </w:tcPr>
          <w:p w14:paraId="351ED9FB" w14:textId="77777777" w:rsidR="00F626AC" w:rsidRPr="00690CBD" w:rsidRDefault="0076565D" w:rsidP="00690CBD">
            <w:pPr>
              <w:pBdr>
                <w:top w:val="nil"/>
                <w:left w:val="nil"/>
                <w:bottom w:val="nil"/>
                <w:right w:val="nil"/>
                <w:between w:val="nil"/>
              </w:pBdr>
              <w:ind w:left="-48" w:right="32"/>
              <w:rPr>
                <w:color w:val="000000"/>
                <w:sz w:val="22"/>
                <w:szCs w:val="24"/>
                <w:lang w:val="az-Latn-AZ"/>
              </w:rPr>
            </w:pPr>
            <w:r w:rsidRPr="00690CBD">
              <w:rPr>
                <w:b/>
                <w:color w:val="000000"/>
                <w:sz w:val="22"/>
                <w:szCs w:val="24"/>
                <w:lang w:val="az-Latn-AZ"/>
              </w:rPr>
              <w:t xml:space="preserve">Ümumi </w:t>
            </w:r>
          </w:p>
        </w:tc>
        <w:tc>
          <w:tcPr>
            <w:tcW w:w="1835" w:type="dxa"/>
            <w:vAlign w:val="center"/>
          </w:tcPr>
          <w:p w14:paraId="7B9D2F19" w14:textId="77777777" w:rsidR="00F626AC" w:rsidRPr="00690CBD" w:rsidRDefault="0076565D" w:rsidP="00690CBD">
            <w:pPr>
              <w:pBdr>
                <w:top w:val="nil"/>
                <w:left w:val="nil"/>
                <w:bottom w:val="nil"/>
                <w:right w:val="nil"/>
                <w:between w:val="nil"/>
              </w:pBdr>
              <w:ind w:left="-48" w:right="32"/>
              <w:rPr>
                <w:color w:val="000000"/>
                <w:sz w:val="22"/>
                <w:szCs w:val="24"/>
                <w:lang w:val="az-Latn-AZ"/>
              </w:rPr>
            </w:pPr>
            <w:r w:rsidRPr="00690CBD">
              <w:rPr>
                <w:color w:val="000000"/>
                <w:sz w:val="22"/>
                <w:szCs w:val="24"/>
                <w:lang w:val="az-Latn-AZ"/>
              </w:rPr>
              <w:t>Asteniya,</w:t>
            </w:r>
          </w:p>
          <w:p w14:paraId="5824C5C5" w14:textId="77777777" w:rsidR="00F626AC" w:rsidRPr="00690CBD" w:rsidRDefault="0076565D" w:rsidP="00690CBD">
            <w:pPr>
              <w:pBdr>
                <w:top w:val="nil"/>
                <w:left w:val="nil"/>
                <w:bottom w:val="nil"/>
                <w:right w:val="nil"/>
                <w:between w:val="nil"/>
              </w:pBdr>
              <w:ind w:left="-48" w:right="32"/>
              <w:rPr>
                <w:color w:val="000000"/>
                <w:sz w:val="22"/>
                <w:szCs w:val="24"/>
                <w:lang w:val="az-Latn-AZ"/>
              </w:rPr>
            </w:pPr>
            <w:r w:rsidRPr="00690CBD">
              <w:rPr>
                <w:color w:val="000000"/>
                <w:sz w:val="22"/>
                <w:szCs w:val="24"/>
                <w:lang w:val="az-Latn-AZ"/>
              </w:rPr>
              <w:t>ödem, zəiflik,</w:t>
            </w:r>
          </w:p>
          <w:p w14:paraId="15C401CB" w14:textId="77777777" w:rsidR="00F626AC" w:rsidRPr="00690CBD" w:rsidRDefault="0076565D" w:rsidP="00690CBD">
            <w:pPr>
              <w:pBdr>
                <w:top w:val="nil"/>
                <w:left w:val="nil"/>
                <w:bottom w:val="nil"/>
                <w:right w:val="nil"/>
                <w:between w:val="nil"/>
              </w:pBdr>
              <w:ind w:left="-48" w:right="32"/>
              <w:rPr>
                <w:color w:val="000000"/>
                <w:sz w:val="22"/>
                <w:szCs w:val="24"/>
                <w:lang w:val="az-Latn-AZ"/>
              </w:rPr>
            </w:pPr>
            <w:r w:rsidRPr="00690CBD">
              <w:rPr>
                <w:color w:val="000000"/>
                <w:sz w:val="22"/>
                <w:szCs w:val="24"/>
                <w:lang w:val="az-Latn-AZ"/>
              </w:rPr>
              <w:t>yorğunluq</w:t>
            </w:r>
          </w:p>
        </w:tc>
        <w:tc>
          <w:tcPr>
            <w:tcW w:w="1995" w:type="dxa"/>
            <w:vAlign w:val="center"/>
          </w:tcPr>
          <w:p w14:paraId="5EC5C5C1" w14:textId="77777777" w:rsidR="005032FA" w:rsidRDefault="0076565D" w:rsidP="00690CBD">
            <w:pPr>
              <w:pBdr>
                <w:top w:val="nil"/>
                <w:left w:val="nil"/>
                <w:bottom w:val="nil"/>
                <w:right w:val="nil"/>
                <w:between w:val="nil"/>
              </w:pBdr>
              <w:ind w:left="-48" w:right="32"/>
              <w:rPr>
                <w:color w:val="000000"/>
                <w:sz w:val="22"/>
                <w:szCs w:val="24"/>
                <w:lang w:val="az-Latn-AZ"/>
              </w:rPr>
            </w:pPr>
            <w:r w:rsidRPr="00690CBD">
              <w:rPr>
                <w:color w:val="000000"/>
                <w:sz w:val="22"/>
                <w:szCs w:val="24"/>
                <w:lang w:val="az-Latn-AZ"/>
              </w:rPr>
              <w:t xml:space="preserve">Tremor, </w:t>
            </w:r>
          </w:p>
          <w:p w14:paraId="1B857974" w14:textId="0F4AC6D6" w:rsidR="00F626AC" w:rsidRPr="00690CBD" w:rsidRDefault="00ED14E9" w:rsidP="00690CBD">
            <w:pPr>
              <w:pBdr>
                <w:top w:val="nil"/>
                <w:left w:val="nil"/>
                <w:bottom w:val="nil"/>
                <w:right w:val="nil"/>
                <w:between w:val="nil"/>
              </w:pBdr>
              <w:ind w:left="-48" w:right="32"/>
              <w:rPr>
                <w:color w:val="000000"/>
                <w:sz w:val="22"/>
                <w:szCs w:val="24"/>
                <w:lang w:val="az-Latn-AZ"/>
              </w:rPr>
            </w:pPr>
            <w:r w:rsidRPr="00690CBD">
              <w:rPr>
                <w:color w:val="000000"/>
                <w:sz w:val="22"/>
                <w:szCs w:val="24"/>
                <w:lang w:val="az-Latn-AZ"/>
              </w:rPr>
              <w:t>Y</w:t>
            </w:r>
            <w:r w:rsidR="0076565D" w:rsidRPr="00690CBD">
              <w:rPr>
                <w:color w:val="000000"/>
                <w:sz w:val="22"/>
                <w:szCs w:val="24"/>
                <w:lang w:val="az-Latn-AZ"/>
              </w:rPr>
              <w:t>orğunluq</w:t>
            </w:r>
          </w:p>
        </w:tc>
        <w:tc>
          <w:tcPr>
            <w:tcW w:w="2004" w:type="dxa"/>
            <w:vAlign w:val="center"/>
          </w:tcPr>
          <w:p w14:paraId="6A910D29" w14:textId="77777777" w:rsidR="00F626AC" w:rsidRPr="00690CBD" w:rsidRDefault="00F626AC" w:rsidP="00690CBD">
            <w:pPr>
              <w:pBdr>
                <w:top w:val="nil"/>
                <w:left w:val="nil"/>
                <w:bottom w:val="nil"/>
                <w:right w:val="nil"/>
                <w:between w:val="nil"/>
              </w:pBdr>
              <w:ind w:left="-48" w:right="32"/>
              <w:rPr>
                <w:color w:val="000000"/>
                <w:sz w:val="22"/>
                <w:szCs w:val="24"/>
                <w:lang w:val="az-Latn-AZ"/>
              </w:rPr>
            </w:pPr>
          </w:p>
        </w:tc>
        <w:tc>
          <w:tcPr>
            <w:tcW w:w="1866" w:type="dxa"/>
            <w:vAlign w:val="center"/>
          </w:tcPr>
          <w:p w14:paraId="59B2DCAC" w14:textId="77777777" w:rsidR="00F626AC" w:rsidRPr="00690CBD" w:rsidRDefault="00F626AC" w:rsidP="00690CBD">
            <w:pPr>
              <w:pBdr>
                <w:top w:val="nil"/>
                <w:left w:val="nil"/>
                <w:bottom w:val="nil"/>
                <w:right w:val="nil"/>
                <w:between w:val="nil"/>
              </w:pBdr>
              <w:ind w:left="-48" w:right="32"/>
              <w:rPr>
                <w:color w:val="000000"/>
                <w:sz w:val="22"/>
                <w:szCs w:val="24"/>
                <w:lang w:val="az-Latn-AZ"/>
              </w:rPr>
            </w:pPr>
          </w:p>
        </w:tc>
      </w:tr>
      <w:tr w:rsidR="00F626AC" w:rsidRPr="00AF3F90" w14:paraId="637F26C9" w14:textId="77777777" w:rsidTr="00ED14E9">
        <w:tc>
          <w:tcPr>
            <w:tcW w:w="1798" w:type="dxa"/>
            <w:vAlign w:val="center"/>
          </w:tcPr>
          <w:p w14:paraId="53AA8794" w14:textId="77777777" w:rsidR="00F626AC" w:rsidRPr="00690CBD" w:rsidRDefault="0076565D" w:rsidP="00690CBD">
            <w:pPr>
              <w:pBdr>
                <w:top w:val="nil"/>
                <w:left w:val="nil"/>
                <w:bottom w:val="nil"/>
                <w:right w:val="nil"/>
                <w:between w:val="nil"/>
              </w:pBdr>
              <w:ind w:left="-48" w:right="32"/>
              <w:rPr>
                <w:color w:val="000000"/>
                <w:sz w:val="22"/>
                <w:szCs w:val="24"/>
                <w:lang w:val="az-Latn-AZ"/>
              </w:rPr>
            </w:pPr>
            <w:r w:rsidRPr="00690CBD">
              <w:rPr>
                <w:b/>
                <w:color w:val="000000"/>
                <w:sz w:val="22"/>
                <w:szCs w:val="24"/>
                <w:lang w:val="az-Latn-AZ"/>
              </w:rPr>
              <w:t xml:space="preserve">Laborator müayinəsi </w:t>
            </w:r>
          </w:p>
        </w:tc>
        <w:tc>
          <w:tcPr>
            <w:tcW w:w="1835" w:type="dxa"/>
            <w:vAlign w:val="center"/>
          </w:tcPr>
          <w:p w14:paraId="5020263C" w14:textId="77777777" w:rsidR="00F626AC" w:rsidRPr="00690CBD" w:rsidRDefault="0076565D" w:rsidP="00690CBD">
            <w:pPr>
              <w:pBdr>
                <w:top w:val="nil"/>
                <w:left w:val="nil"/>
                <w:bottom w:val="nil"/>
                <w:right w:val="nil"/>
                <w:between w:val="nil"/>
              </w:pBdr>
              <w:ind w:left="-48" w:right="32"/>
              <w:rPr>
                <w:color w:val="000000"/>
                <w:sz w:val="22"/>
                <w:szCs w:val="24"/>
                <w:lang w:val="az-Latn-AZ"/>
              </w:rPr>
            </w:pPr>
            <w:r w:rsidRPr="00690CBD">
              <w:rPr>
                <w:color w:val="000000"/>
                <w:sz w:val="22"/>
                <w:szCs w:val="24"/>
                <w:lang w:val="az-Latn-AZ"/>
              </w:rPr>
              <w:t>Qaraciyər fermentlərinin səviyyəsinin artımı</w:t>
            </w:r>
          </w:p>
        </w:tc>
        <w:tc>
          <w:tcPr>
            <w:tcW w:w="1995" w:type="dxa"/>
            <w:vAlign w:val="center"/>
          </w:tcPr>
          <w:p w14:paraId="7C67B418" w14:textId="042BD2B7" w:rsidR="00F626AC" w:rsidRPr="00690CBD" w:rsidRDefault="0076565D" w:rsidP="00690CBD">
            <w:pPr>
              <w:pBdr>
                <w:top w:val="nil"/>
                <w:left w:val="nil"/>
                <w:bottom w:val="nil"/>
                <w:right w:val="nil"/>
                <w:between w:val="nil"/>
              </w:pBdr>
              <w:ind w:left="-48" w:right="32"/>
              <w:rPr>
                <w:color w:val="000000"/>
                <w:sz w:val="22"/>
                <w:szCs w:val="24"/>
                <w:lang w:val="az-Latn-AZ"/>
              </w:rPr>
            </w:pPr>
            <w:r w:rsidRPr="00690CBD">
              <w:rPr>
                <w:color w:val="000000"/>
                <w:sz w:val="22"/>
                <w:szCs w:val="24"/>
                <w:lang w:val="az-Latn-AZ"/>
              </w:rPr>
              <w:t>Hem</w:t>
            </w:r>
            <w:r w:rsidR="00690CBD">
              <w:rPr>
                <w:color w:val="000000"/>
                <w:sz w:val="22"/>
                <w:szCs w:val="24"/>
                <w:lang w:val="az-Latn-AZ"/>
              </w:rPr>
              <w:t>a</w:t>
            </w:r>
            <w:r w:rsidRPr="00690CBD">
              <w:rPr>
                <w:color w:val="000000"/>
                <w:sz w:val="22"/>
                <w:szCs w:val="24"/>
                <w:lang w:val="az-Latn-AZ"/>
              </w:rPr>
              <w:t>qlobinin və hematokritin səviyyəsinin azalması</w:t>
            </w:r>
          </w:p>
        </w:tc>
        <w:tc>
          <w:tcPr>
            <w:tcW w:w="2004" w:type="dxa"/>
            <w:vAlign w:val="center"/>
          </w:tcPr>
          <w:p w14:paraId="3174F6EE" w14:textId="77777777" w:rsidR="00F626AC" w:rsidRPr="00690CBD" w:rsidRDefault="00F626AC" w:rsidP="00690CBD">
            <w:pPr>
              <w:pBdr>
                <w:top w:val="nil"/>
                <w:left w:val="nil"/>
                <w:bottom w:val="nil"/>
                <w:right w:val="nil"/>
                <w:between w:val="nil"/>
              </w:pBdr>
              <w:ind w:left="-48" w:right="32"/>
              <w:rPr>
                <w:color w:val="000000"/>
                <w:sz w:val="22"/>
                <w:szCs w:val="24"/>
                <w:lang w:val="az-Latn-AZ"/>
              </w:rPr>
            </w:pPr>
          </w:p>
        </w:tc>
        <w:tc>
          <w:tcPr>
            <w:tcW w:w="1866" w:type="dxa"/>
            <w:vAlign w:val="center"/>
          </w:tcPr>
          <w:p w14:paraId="6F31C5D3" w14:textId="77777777" w:rsidR="00F626AC" w:rsidRPr="00690CBD" w:rsidRDefault="00F626AC" w:rsidP="00690CBD">
            <w:pPr>
              <w:pBdr>
                <w:top w:val="nil"/>
                <w:left w:val="nil"/>
                <w:bottom w:val="nil"/>
                <w:right w:val="nil"/>
                <w:between w:val="nil"/>
              </w:pBdr>
              <w:ind w:left="-48" w:right="32"/>
              <w:rPr>
                <w:color w:val="000000"/>
                <w:sz w:val="22"/>
                <w:szCs w:val="24"/>
                <w:lang w:val="az-Latn-AZ"/>
              </w:rPr>
            </w:pPr>
          </w:p>
        </w:tc>
      </w:tr>
    </w:tbl>
    <w:p w14:paraId="1FFFE608" w14:textId="77777777" w:rsidR="00F626AC" w:rsidRPr="005032FA" w:rsidRDefault="00F626AC" w:rsidP="00C43CE2">
      <w:pPr>
        <w:pBdr>
          <w:top w:val="nil"/>
          <w:left w:val="nil"/>
          <w:bottom w:val="nil"/>
          <w:right w:val="nil"/>
          <w:between w:val="nil"/>
        </w:pBdr>
        <w:jc w:val="both"/>
        <w:rPr>
          <w:color w:val="000000"/>
          <w:sz w:val="12"/>
          <w:szCs w:val="24"/>
          <w:lang w:val="az-Latn-AZ"/>
        </w:rPr>
      </w:pPr>
    </w:p>
    <w:p w14:paraId="372881CC" w14:textId="77777777" w:rsidR="00F626AC" w:rsidRPr="002925EF" w:rsidRDefault="0076565D" w:rsidP="00C43CE2">
      <w:pPr>
        <w:pBdr>
          <w:top w:val="nil"/>
          <w:left w:val="nil"/>
          <w:bottom w:val="nil"/>
          <w:right w:val="nil"/>
          <w:between w:val="nil"/>
        </w:pBdr>
        <w:jc w:val="both"/>
        <w:rPr>
          <w:color w:val="000000"/>
          <w:sz w:val="24"/>
          <w:szCs w:val="24"/>
          <w:lang w:val="az-Latn-AZ"/>
        </w:rPr>
      </w:pPr>
      <w:r w:rsidRPr="002925EF">
        <w:rPr>
          <w:color w:val="000000"/>
          <w:sz w:val="24"/>
          <w:szCs w:val="24"/>
          <w:lang w:val="az-Latn-AZ"/>
        </w:rPr>
        <w:t>Aşağıda göstərilmiş əlavə təsirlər postmarketinq müşahidələri nəticəsində və ya ədəbiyyatdan alınmışdır. Tezliyi qiymətləndirmək mümkün deyil.</w:t>
      </w:r>
    </w:p>
    <w:p w14:paraId="28082E20" w14:textId="77777777" w:rsidR="00F626AC" w:rsidRPr="00C43CE2" w:rsidRDefault="00F626AC" w:rsidP="00C43CE2">
      <w:pPr>
        <w:pBdr>
          <w:top w:val="nil"/>
          <w:left w:val="nil"/>
          <w:bottom w:val="nil"/>
          <w:right w:val="nil"/>
          <w:between w:val="nil"/>
        </w:pBdr>
        <w:jc w:val="both"/>
        <w:rPr>
          <w:color w:val="000000"/>
          <w:sz w:val="12"/>
          <w:szCs w:val="24"/>
          <w:lang w:val="az-Latn-AZ"/>
        </w:rPr>
      </w:pPr>
    </w:p>
    <w:tbl>
      <w:tblPr>
        <w:tblStyle w:val="a7"/>
        <w:tblW w:w="9540" w:type="dxa"/>
        <w:tblInd w:w="-5" w:type="dxa"/>
        <w:tblLayout w:type="fixed"/>
        <w:tblLook w:val="0000" w:firstRow="0" w:lastRow="0" w:firstColumn="0" w:lastColumn="0" w:noHBand="0" w:noVBand="0"/>
      </w:tblPr>
      <w:tblGrid>
        <w:gridCol w:w="2864"/>
        <w:gridCol w:w="6676"/>
      </w:tblGrid>
      <w:tr w:rsidR="00F626AC" w:rsidRPr="005032FA" w14:paraId="53ABA1D4" w14:textId="77777777" w:rsidTr="00D7767E">
        <w:trPr>
          <w:trHeight w:val="286"/>
        </w:trPr>
        <w:tc>
          <w:tcPr>
            <w:tcW w:w="2864" w:type="dxa"/>
            <w:tcBorders>
              <w:top w:val="single" w:sz="4" w:space="0" w:color="000000"/>
              <w:left w:val="single" w:sz="4" w:space="0" w:color="000000"/>
              <w:bottom w:val="single" w:sz="4" w:space="0" w:color="000000"/>
              <w:right w:val="single" w:sz="4" w:space="0" w:color="000000"/>
            </w:tcBorders>
          </w:tcPr>
          <w:p w14:paraId="5CDE523F" w14:textId="77777777" w:rsidR="00F626AC" w:rsidRPr="005032FA" w:rsidRDefault="00F626AC" w:rsidP="00C43CE2">
            <w:pPr>
              <w:widowControl w:val="0"/>
              <w:pBdr>
                <w:top w:val="nil"/>
                <w:left w:val="nil"/>
                <w:bottom w:val="nil"/>
                <w:right w:val="nil"/>
                <w:between w:val="nil"/>
              </w:pBdr>
              <w:spacing w:after="200"/>
              <w:jc w:val="both"/>
              <w:rPr>
                <w:color w:val="000000"/>
                <w:sz w:val="22"/>
                <w:szCs w:val="24"/>
                <w:lang w:val="az-Latn-AZ"/>
              </w:rPr>
            </w:pPr>
          </w:p>
        </w:tc>
        <w:tc>
          <w:tcPr>
            <w:tcW w:w="6676" w:type="dxa"/>
            <w:tcBorders>
              <w:top w:val="single" w:sz="4" w:space="0" w:color="000000"/>
              <w:left w:val="single" w:sz="4" w:space="0" w:color="000000"/>
              <w:bottom w:val="single" w:sz="4" w:space="0" w:color="000000"/>
              <w:right w:val="single" w:sz="4" w:space="0" w:color="000000"/>
            </w:tcBorders>
          </w:tcPr>
          <w:p w14:paraId="0BFBBDC3" w14:textId="3D8C07D0" w:rsidR="00F626AC" w:rsidRPr="005032FA" w:rsidRDefault="0076565D" w:rsidP="005032FA">
            <w:pPr>
              <w:widowControl w:val="0"/>
              <w:pBdr>
                <w:top w:val="nil"/>
                <w:left w:val="nil"/>
                <w:bottom w:val="nil"/>
                <w:right w:val="nil"/>
                <w:between w:val="nil"/>
              </w:pBdr>
              <w:ind w:right="-20"/>
              <w:jc w:val="center"/>
              <w:rPr>
                <w:color w:val="000000"/>
                <w:sz w:val="22"/>
                <w:szCs w:val="24"/>
                <w:lang w:val="az-Latn-AZ"/>
              </w:rPr>
            </w:pPr>
            <w:r w:rsidRPr="005032FA">
              <w:rPr>
                <w:b/>
                <w:color w:val="000000"/>
                <w:sz w:val="22"/>
                <w:szCs w:val="24"/>
                <w:lang w:val="az-Latn-AZ"/>
              </w:rPr>
              <w:t>ƏLAVƏ TƏSİR</w:t>
            </w:r>
          </w:p>
        </w:tc>
      </w:tr>
      <w:tr w:rsidR="00F626AC" w:rsidRPr="00AF3F90" w14:paraId="09B9C00C" w14:textId="77777777" w:rsidTr="00D7767E">
        <w:trPr>
          <w:trHeight w:val="629"/>
        </w:trPr>
        <w:tc>
          <w:tcPr>
            <w:tcW w:w="286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A6C207F" w14:textId="77777777" w:rsidR="00F626AC" w:rsidRPr="005032FA" w:rsidRDefault="0076565D" w:rsidP="00B60DDA">
            <w:pPr>
              <w:widowControl w:val="0"/>
              <w:pBdr>
                <w:top w:val="nil"/>
                <w:left w:val="nil"/>
                <w:bottom w:val="nil"/>
                <w:right w:val="nil"/>
                <w:between w:val="nil"/>
              </w:pBdr>
              <w:ind w:left="82" w:right="189"/>
              <w:rPr>
                <w:color w:val="000000"/>
                <w:sz w:val="22"/>
                <w:szCs w:val="24"/>
                <w:lang w:val="az-Latn-AZ"/>
              </w:rPr>
            </w:pPr>
            <w:r w:rsidRPr="005032FA">
              <w:rPr>
                <w:b/>
                <w:color w:val="000000"/>
                <w:sz w:val="22"/>
                <w:szCs w:val="24"/>
                <w:lang w:val="az-Latn-AZ"/>
              </w:rPr>
              <w:t>Qan və limfa sisteminə</w:t>
            </w:r>
          </w:p>
        </w:tc>
        <w:tc>
          <w:tcPr>
            <w:tcW w:w="667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127AA37" w14:textId="77777777" w:rsidR="00F626AC" w:rsidRPr="005032FA" w:rsidRDefault="0076565D" w:rsidP="00C43CE2">
            <w:pPr>
              <w:pBdr>
                <w:top w:val="nil"/>
                <w:left w:val="nil"/>
                <w:bottom w:val="nil"/>
                <w:right w:val="nil"/>
                <w:between w:val="nil"/>
              </w:pBdr>
              <w:ind w:left="82" w:right="189"/>
              <w:jc w:val="both"/>
              <w:rPr>
                <w:color w:val="000000"/>
                <w:sz w:val="22"/>
                <w:szCs w:val="24"/>
                <w:lang w:val="az-Latn-AZ"/>
              </w:rPr>
            </w:pPr>
            <w:r w:rsidRPr="005032FA">
              <w:rPr>
                <w:color w:val="000000"/>
                <w:sz w:val="22"/>
                <w:szCs w:val="24"/>
                <w:lang w:val="az-Latn-AZ"/>
              </w:rPr>
              <w:t>Aplastik anemiya, hemolitik anemiya, trombositopeniya, neytropeniya</w:t>
            </w:r>
          </w:p>
        </w:tc>
      </w:tr>
      <w:tr w:rsidR="00F626AC" w:rsidRPr="005032FA" w14:paraId="2A84C6F4" w14:textId="77777777" w:rsidTr="00D7767E">
        <w:trPr>
          <w:trHeight w:val="326"/>
        </w:trPr>
        <w:tc>
          <w:tcPr>
            <w:tcW w:w="286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6094B73" w14:textId="77777777" w:rsidR="00F626AC" w:rsidRPr="005032FA" w:rsidRDefault="0076565D" w:rsidP="00B60DDA">
            <w:pPr>
              <w:widowControl w:val="0"/>
              <w:pBdr>
                <w:top w:val="nil"/>
                <w:left w:val="nil"/>
                <w:bottom w:val="nil"/>
                <w:right w:val="nil"/>
                <w:between w:val="nil"/>
              </w:pBdr>
              <w:ind w:left="82" w:right="189"/>
              <w:rPr>
                <w:color w:val="000000"/>
                <w:sz w:val="22"/>
                <w:szCs w:val="24"/>
                <w:lang w:val="az-Latn-AZ"/>
              </w:rPr>
            </w:pPr>
            <w:r w:rsidRPr="005032FA">
              <w:rPr>
                <w:b/>
                <w:color w:val="000000"/>
                <w:sz w:val="22"/>
                <w:szCs w:val="24"/>
                <w:lang w:val="az-Latn-AZ"/>
              </w:rPr>
              <w:t>İmmun sistemə</w:t>
            </w:r>
          </w:p>
        </w:tc>
        <w:tc>
          <w:tcPr>
            <w:tcW w:w="667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DA0525F" w14:textId="77777777" w:rsidR="00F626AC" w:rsidRPr="005032FA" w:rsidRDefault="0047417A" w:rsidP="00C43CE2">
            <w:pPr>
              <w:pBdr>
                <w:top w:val="nil"/>
                <w:left w:val="nil"/>
                <w:bottom w:val="nil"/>
                <w:right w:val="nil"/>
                <w:between w:val="nil"/>
              </w:pBdr>
              <w:ind w:left="82" w:right="189"/>
              <w:jc w:val="both"/>
              <w:rPr>
                <w:color w:val="000000"/>
                <w:sz w:val="22"/>
                <w:szCs w:val="24"/>
                <w:lang w:val="az-Latn-AZ"/>
              </w:rPr>
            </w:pPr>
            <w:hyperlink r:id="rId7">
              <w:r w:rsidR="0076565D" w:rsidRPr="005032FA">
                <w:rPr>
                  <w:color w:val="000000"/>
                  <w:sz w:val="22"/>
                  <w:szCs w:val="24"/>
                  <w:lang w:val="az-Latn-AZ"/>
                </w:rPr>
                <w:t>Anafilaksiya</w:t>
              </w:r>
            </w:hyperlink>
            <w:r w:rsidR="0076565D" w:rsidRPr="005032FA">
              <w:rPr>
                <w:color w:val="000000"/>
                <w:sz w:val="22"/>
                <w:szCs w:val="24"/>
                <w:lang w:val="az-Latn-AZ"/>
              </w:rPr>
              <w:t xml:space="preserve"> </w:t>
            </w:r>
          </w:p>
        </w:tc>
      </w:tr>
      <w:tr w:rsidR="00F626AC" w:rsidRPr="00AF3F90" w14:paraId="3E2BB89F" w14:textId="77777777" w:rsidTr="00D7767E">
        <w:trPr>
          <w:trHeight w:val="570"/>
        </w:trPr>
        <w:tc>
          <w:tcPr>
            <w:tcW w:w="286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2D13A35" w14:textId="77777777" w:rsidR="00F626AC" w:rsidRPr="005032FA" w:rsidRDefault="0076565D" w:rsidP="00B60DDA">
            <w:pPr>
              <w:widowControl w:val="0"/>
              <w:pBdr>
                <w:top w:val="nil"/>
                <w:left w:val="nil"/>
                <w:bottom w:val="nil"/>
                <w:right w:val="nil"/>
                <w:between w:val="nil"/>
              </w:pBdr>
              <w:ind w:left="82" w:right="189"/>
              <w:rPr>
                <w:color w:val="000000"/>
                <w:sz w:val="22"/>
                <w:szCs w:val="24"/>
                <w:lang w:val="az-Latn-AZ"/>
              </w:rPr>
            </w:pPr>
            <w:r w:rsidRPr="005032FA">
              <w:rPr>
                <w:b/>
                <w:color w:val="000000"/>
                <w:sz w:val="22"/>
                <w:szCs w:val="24"/>
                <w:lang w:val="az-Latn-AZ"/>
              </w:rPr>
              <w:t>Həzm sisteminə</w:t>
            </w:r>
          </w:p>
        </w:tc>
        <w:tc>
          <w:tcPr>
            <w:tcW w:w="667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FB2EC9A" w14:textId="77777777" w:rsidR="00F626AC" w:rsidRPr="005032FA" w:rsidRDefault="0076565D" w:rsidP="00C43CE2">
            <w:pPr>
              <w:pBdr>
                <w:top w:val="nil"/>
                <w:left w:val="nil"/>
                <w:bottom w:val="nil"/>
                <w:right w:val="nil"/>
                <w:between w:val="nil"/>
              </w:pBdr>
              <w:ind w:left="82" w:right="189"/>
              <w:jc w:val="both"/>
              <w:rPr>
                <w:color w:val="000000"/>
                <w:sz w:val="22"/>
                <w:szCs w:val="24"/>
                <w:lang w:val="az-Latn-AZ"/>
              </w:rPr>
            </w:pPr>
            <w:r w:rsidRPr="005032FA">
              <w:rPr>
                <w:color w:val="000000"/>
                <w:sz w:val="22"/>
                <w:szCs w:val="24"/>
                <w:lang w:val="az-Latn-AZ"/>
              </w:rPr>
              <w:t>Kolit, bağırsaqların iltihabi xəstəliyi, qan və zülal itkisi ilə bağırsaqların iltihabı</w:t>
            </w:r>
          </w:p>
        </w:tc>
      </w:tr>
      <w:tr w:rsidR="00F626AC" w:rsidRPr="00AF3F90" w14:paraId="01A40692" w14:textId="77777777" w:rsidTr="00D7767E">
        <w:trPr>
          <w:trHeight w:val="409"/>
        </w:trPr>
        <w:tc>
          <w:tcPr>
            <w:tcW w:w="286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E567C29" w14:textId="77777777" w:rsidR="00F626AC" w:rsidRPr="005032FA" w:rsidRDefault="0076565D" w:rsidP="00B60DDA">
            <w:pPr>
              <w:widowControl w:val="0"/>
              <w:pBdr>
                <w:top w:val="nil"/>
                <w:left w:val="nil"/>
                <w:bottom w:val="nil"/>
                <w:right w:val="nil"/>
                <w:between w:val="nil"/>
              </w:pBdr>
              <w:ind w:left="82" w:right="189"/>
              <w:rPr>
                <w:color w:val="000000"/>
                <w:sz w:val="22"/>
                <w:szCs w:val="24"/>
                <w:lang w:val="az-Latn-AZ"/>
              </w:rPr>
            </w:pPr>
            <w:r w:rsidRPr="005032FA">
              <w:rPr>
                <w:b/>
                <w:color w:val="000000"/>
                <w:sz w:val="22"/>
                <w:szCs w:val="24"/>
                <w:lang w:val="az-Latn-AZ"/>
              </w:rPr>
              <w:t>Qaraciyərə və öd yollarına</w:t>
            </w:r>
          </w:p>
        </w:tc>
        <w:tc>
          <w:tcPr>
            <w:tcW w:w="667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6E606EA" w14:textId="77777777" w:rsidR="00F626AC" w:rsidRPr="005032FA" w:rsidRDefault="0076565D" w:rsidP="00C43CE2">
            <w:pPr>
              <w:pBdr>
                <w:top w:val="nil"/>
                <w:left w:val="nil"/>
                <w:bottom w:val="nil"/>
                <w:right w:val="nil"/>
                <w:between w:val="nil"/>
              </w:pBdr>
              <w:ind w:left="82" w:right="189"/>
              <w:jc w:val="both"/>
              <w:rPr>
                <w:color w:val="000000"/>
                <w:sz w:val="22"/>
                <w:szCs w:val="24"/>
                <w:lang w:val="az-Latn-AZ"/>
              </w:rPr>
            </w:pPr>
            <w:r w:rsidRPr="005032FA">
              <w:rPr>
                <w:color w:val="000000"/>
                <w:sz w:val="22"/>
                <w:szCs w:val="24"/>
                <w:lang w:val="az-Latn-AZ"/>
              </w:rPr>
              <w:t>Xolestatik və qeyri-xolestatik sarılıq</w:t>
            </w:r>
          </w:p>
        </w:tc>
      </w:tr>
      <w:tr w:rsidR="00F626AC" w:rsidRPr="00AF3F90" w14:paraId="13E9D9DE" w14:textId="77777777" w:rsidTr="00D7767E">
        <w:trPr>
          <w:trHeight w:val="557"/>
        </w:trPr>
        <w:tc>
          <w:tcPr>
            <w:tcW w:w="2864" w:type="dxa"/>
            <w:tcBorders>
              <w:top w:val="single" w:sz="4" w:space="0" w:color="000000"/>
              <w:left w:val="single" w:sz="4" w:space="0" w:color="000000"/>
              <w:bottom w:val="single" w:sz="4" w:space="0" w:color="000000"/>
              <w:right w:val="single" w:sz="4" w:space="0" w:color="000000"/>
            </w:tcBorders>
            <w:shd w:val="clear" w:color="auto" w:fill="auto"/>
          </w:tcPr>
          <w:p w14:paraId="0C9CAE10" w14:textId="77777777" w:rsidR="00F626AC" w:rsidRPr="005032FA" w:rsidRDefault="0076565D" w:rsidP="00B60DDA">
            <w:pPr>
              <w:pBdr>
                <w:top w:val="nil"/>
                <w:left w:val="nil"/>
                <w:bottom w:val="nil"/>
                <w:right w:val="nil"/>
                <w:between w:val="nil"/>
              </w:pBdr>
              <w:ind w:left="82" w:right="189"/>
              <w:rPr>
                <w:color w:val="000000"/>
                <w:sz w:val="22"/>
                <w:szCs w:val="24"/>
                <w:lang w:val="az-Latn-AZ"/>
              </w:rPr>
            </w:pPr>
            <w:r w:rsidRPr="005032FA">
              <w:rPr>
                <w:b/>
                <w:color w:val="000000"/>
                <w:sz w:val="22"/>
                <w:szCs w:val="24"/>
                <w:lang w:val="az-Latn-AZ"/>
              </w:rPr>
              <w:t>Dəri və dərialtı toxumaya</w:t>
            </w:r>
          </w:p>
        </w:tc>
        <w:tc>
          <w:tcPr>
            <w:tcW w:w="667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1CE56EE" w14:textId="02BBC5A6" w:rsidR="00F626AC" w:rsidRPr="005032FA" w:rsidRDefault="0076565D" w:rsidP="00C43CE2">
            <w:pPr>
              <w:pBdr>
                <w:top w:val="nil"/>
                <w:left w:val="nil"/>
                <w:bottom w:val="nil"/>
                <w:right w:val="nil"/>
                <w:between w:val="nil"/>
              </w:pBdr>
              <w:ind w:left="82" w:right="189"/>
              <w:jc w:val="both"/>
              <w:rPr>
                <w:color w:val="000000"/>
                <w:sz w:val="22"/>
                <w:szCs w:val="24"/>
                <w:lang w:val="az-Latn-AZ"/>
              </w:rPr>
            </w:pPr>
            <w:r w:rsidRPr="005032FA">
              <w:rPr>
                <w:color w:val="000000"/>
                <w:sz w:val="22"/>
                <w:szCs w:val="24"/>
                <w:lang w:val="az-Latn-AZ"/>
              </w:rPr>
              <w:t xml:space="preserve">Eksfoliativ dermatit, fotosensibilizasiya, Stivens-Conson </w:t>
            </w:r>
            <w:r w:rsidR="00D7767E" w:rsidRPr="005032FA">
              <w:rPr>
                <w:color w:val="000000"/>
                <w:sz w:val="22"/>
                <w:szCs w:val="24"/>
                <w:lang w:val="az-Latn-AZ"/>
              </w:rPr>
              <w:t>sindromu</w:t>
            </w:r>
            <w:r w:rsidRPr="005032FA">
              <w:rPr>
                <w:color w:val="000000"/>
                <w:sz w:val="22"/>
                <w:szCs w:val="24"/>
                <w:lang w:val="az-Latn-AZ"/>
              </w:rPr>
              <w:t>, toksik epidermal nekroliz</w:t>
            </w:r>
          </w:p>
        </w:tc>
      </w:tr>
      <w:tr w:rsidR="00F626AC" w:rsidRPr="005032FA" w14:paraId="7DB7A848" w14:textId="77777777" w:rsidTr="00D7767E">
        <w:trPr>
          <w:trHeight w:val="267"/>
        </w:trPr>
        <w:tc>
          <w:tcPr>
            <w:tcW w:w="2864" w:type="dxa"/>
            <w:tcBorders>
              <w:top w:val="single" w:sz="4" w:space="0" w:color="000000"/>
              <w:left w:val="single" w:sz="4" w:space="0" w:color="000000"/>
              <w:bottom w:val="single" w:sz="4" w:space="0" w:color="000000"/>
              <w:right w:val="single" w:sz="4" w:space="0" w:color="000000"/>
            </w:tcBorders>
            <w:shd w:val="clear" w:color="auto" w:fill="auto"/>
          </w:tcPr>
          <w:p w14:paraId="7EC67AE0" w14:textId="371254FF" w:rsidR="00F626AC" w:rsidRPr="005032FA" w:rsidRDefault="00B60DDA" w:rsidP="00B60DDA">
            <w:pPr>
              <w:pBdr>
                <w:top w:val="nil"/>
                <w:left w:val="nil"/>
                <w:bottom w:val="nil"/>
                <w:right w:val="nil"/>
                <w:between w:val="nil"/>
              </w:pBdr>
              <w:ind w:left="82" w:right="189"/>
              <w:rPr>
                <w:color w:val="000000"/>
                <w:sz w:val="22"/>
                <w:szCs w:val="24"/>
                <w:lang w:val="az-Latn-AZ"/>
              </w:rPr>
            </w:pPr>
            <w:r w:rsidRPr="005032FA">
              <w:rPr>
                <w:b/>
                <w:color w:val="000000"/>
                <w:sz w:val="22"/>
                <w:szCs w:val="24"/>
                <w:lang w:val="az-Latn-AZ"/>
              </w:rPr>
              <w:t>Mərkəzi sinir</w:t>
            </w:r>
            <w:r w:rsidR="0076565D" w:rsidRPr="005032FA">
              <w:rPr>
                <w:b/>
                <w:color w:val="000000"/>
                <w:sz w:val="22"/>
                <w:szCs w:val="24"/>
                <w:lang w:val="az-Latn-AZ"/>
              </w:rPr>
              <w:t xml:space="preserve"> sisteminə</w:t>
            </w:r>
          </w:p>
        </w:tc>
        <w:tc>
          <w:tcPr>
            <w:tcW w:w="667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F64EBD2" w14:textId="77777777" w:rsidR="00F626AC" w:rsidRPr="005032FA" w:rsidRDefault="0076565D" w:rsidP="00C43CE2">
            <w:pPr>
              <w:pBdr>
                <w:top w:val="nil"/>
                <w:left w:val="nil"/>
                <w:bottom w:val="nil"/>
                <w:right w:val="nil"/>
                <w:between w:val="nil"/>
              </w:pBdr>
              <w:ind w:left="82" w:right="189"/>
              <w:jc w:val="both"/>
              <w:rPr>
                <w:color w:val="000000"/>
                <w:sz w:val="22"/>
                <w:szCs w:val="24"/>
                <w:lang w:val="az-Latn-AZ"/>
              </w:rPr>
            </w:pPr>
            <w:r w:rsidRPr="005032FA">
              <w:rPr>
                <w:color w:val="000000"/>
                <w:sz w:val="22"/>
                <w:szCs w:val="24"/>
                <w:lang w:val="az-Latn-AZ"/>
              </w:rPr>
              <w:t xml:space="preserve">Aseptik meningit </w:t>
            </w:r>
          </w:p>
        </w:tc>
      </w:tr>
      <w:tr w:rsidR="00F626AC" w:rsidRPr="005032FA" w14:paraId="522B8151" w14:textId="77777777" w:rsidTr="00D7767E">
        <w:trPr>
          <w:trHeight w:val="558"/>
        </w:trPr>
        <w:tc>
          <w:tcPr>
            <w:tcW w:w="2864" w:type="dxa"/>
            <w:tcBorders>
              <w:top w:val="single" w:sz="4" w:space="0" w:color="000000"/>
              <w:left w:val="single" w:sz="4" w:space="0" w:color="000000"/>
              <w:bottom w:val="single" w:sz="4" w:space="0" w:color="000000"/>
              <w:right w:val="single" w:sz="4" w:space="0" w:color="000000"/>
            </w:tcBorders>
            <w:shd w:val="clear" w:color="auto" w:fill="auto"/>
          </w:tcPr>
          <w:p w14:paraId="09BFDFED" w14:textId="77777777" w:rsidR="00F626AC" w:rsidRPr="005032FA" w:rsidRDefault="0076565D" w:rsidP="00B60DDA">
            <w:pPr>
              <w:pBdr>
                <w:top w:val="nil"/>
                <w:left w:val="nil"/>
                <w:bottom w:val="nil"/>
                <w:right w:val="nil"/>
                <w:between w:val="nil"/>
              </w:pBdr>
              <w:ind w:left="82" w:right="189"/>
              <w:rPr>
                <w:color w:val="000000"/>
                <w:sz w:val="22"/>
                <w:szCs w:val="24"/>
                <w:lang w:val="az-Latn-AZ"/>
              </w:rPr>
            </w:pPr>
            <w:r w:rsidRPr="005032FA">
              <w:rPr>
                <w:b/>
                <w:color w:val="000000"/>
                <w:sz w:val="22"/>
                <w:szCs w:val="24"/>
                <w:lang w:val="az-Latn-AZ"/>
              </w:rPr>
              <w:t>Böyrəklərə və sidik-ifrazatı sisteminə</w:t>
            </w:r>
          </w:p>
        </w:tc>
        <w:tc>
          <w:tcPr>
            <w:tcW w:w="667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0FE2DB0" w14:textId="77777777" w:rsidR="00F626AC" w:rsidRPr="005032FA" w:rsidRDefault="0076565D" w:rsidP="00C43CE2">
            <w:pPr>
              <w:pBdr>
                <w:top w:val="nil"/>
                <w:left w:val="nil"/>
                <w:bottom w:val="nil"/>
                <w:right w:val="nil"/>
                <w:between w:val="nil"/>
              </w:pBdr>
              <w:ind w:left="82" w:right="189"/>
              <w:jc w:val="both"/>
              <w:rPr>
                <w:color w:val="000000"/>
                <w:sz w:val="22"/>
                <w:szCs w:val="24"/>
                <w:lang w:val="az-Latn-AZ"/>
              </w:rPr>
            </w:pPr>
            <w:r w:rsidRPr="005032FA">
              <w:rPr>
                <w:color w:val="000000"/>
                <w:sz w:val="22"/>
                <w:szCs w:val="24"/>
                <w:lang w:val="az-Latn-AZ"/>
              </w:rPr>
              <w:t xml:space="preserve">İnterstisial nefrit </w:t>
            </w:r>
          </w:p>
        </w:tc>
      </w:tr>
    </w:tbl>
    <w:p w14:paraId="6A0CEC18" w14:textId="77777777" w:rsidR="00F626AC" w:rsidRPr="00690CBD" w:rsidRDefault="00F626AC" w:rsidP="00C43CE2">
      <w:pPr>
        <w:pBdr>
          <w:top w:val="nil"/>
          <w:left w:val="nil"/>
          <w:bottom w:val="nil"/>
          <w:right w:val="nil"/>
          <w:between w:val="nil"/>
        </w:pBdr>
        <w:ind w:right="-286"/>
        <w:jc w:val="both"/>
        <w:rPr>
          <w:color w:val="000000"/>
          <w:sz w:val="12"/>
          <w:szCs w:val="24"/>
          <w:lang w:val="az-Latn-AZ"/>
        </w:rPr>
      </w:pPr>
    </w:p>
    <w:p w14:paraId="0CCA5599" w14:textId="77777777" w:rsidR="00F626AC" w:rsidRPr="002925EF" w:rsidRDefault="0076565D" w:rsidP="00C43CE2">
      <w:pPr>
        <w:pBdr>
          <w:top w:val="nil"/>
          <w:left w:val="nil"/>
          <w:bottom w:val="nil"/>
          <w:right w:val="nil"/>
          <w:between w:val="nil"/>
        </w:pBdr>
        <w:jc w:val="both"/>
        <w:rPr>
          <w:color w:val="000000"/>
          <w:sz w:val="24"/>
          <w:szCs w:val="24"/>
          <w:lang w:val="az-Latn-AZ"/>
        </w:rPr>
      </w:pPr>
      <w:r w:rsidRPr="002925EF">
        <w:rPr>
          <w:i/>
          <w:color w:val="000000"/>
          <w:sz w:val="24"/>
          <w:szCs w:val="24"/>
          <w:lang w:val="az-Latn-AZ"/>
        </w:rPr>
        <w:t>GÖZLƏNİLMƏYƏN EFFEKTLƏRİ YARANDIQDA HƏKİMƏ MÜRACİƏT EDİN.</w:t>
      </w:r>
    </w:p>
    <w:p w14:paraId="54AC1609" w14:textId="4D8D324D" w:rsidR="00F626AC" w:rsidRPr="002925EF" w:rsidRDefault="0076565D" w:rsidP="00C43CE2">
      <w:pPr>
        <w:keepNext/>
        <w:pBdr>
          <w:top w:val="nil"/>
          <w:left w:val="nil"/>
          <w:bottom w:val="nil"/>
          <w:right w:val="nil"/>
          <w:between w:val="nil"/>
        </w:pBdr>
        <w:jc w:val="both"/>
        <w:rPr>
          <w:b/>
          <w:color w:val="000000"/>
          <w:sz w:val="24"/>
          <w:szCs w:val="24"/>
          <w:lang w:val="az-Latn-AZ"/>
        </w:rPr>
      </w:pPr>
      <w:r w:rsidRPr="00ED14E9">
        <w:rPr>
          <w:b/>
          <w:color w:val="000000"/>
          <w:sz w:val="24"/>
          <w:szCs w:val="24"/>
          <w:lang w:val="az-Latn-AZ"/>
        </w:rPr>
        <w:t>QSİƏP-in dozadan artıq qəbulunun sim</w:t>
      </w:r>
      <w:r w:rsidR="00C43CE2" w:rsidRPr="00ED14E9">
        <w:rPr>
          <w:b/>
          <w:color w:val="000000"/>
          <w:sz w:val="24"/>
          <w:szCs w:val="24"/>
          <w:lang w:val="az-Latn-AZ"/>
        </w:rPr>
        <w:t>ptomları:</w:t>
      </w:r>
      <w:r w:rsidR="00C43CE2">
        <w:rPr>
          <w:color w:val="000000"/>
          <w:sz w:val="24"/>
          <w:szCs w:val="24"/>
          <w:lang w:val="az-Latn-AZ"/>
        </w:rPr>
        <w:t xml:space="preserve"> letargiya, yuxululuq,</w:t>
      </w:r>
      <w:r w:rsidRPr="002925EF">
        <w:rPr>
          <w:color w:val="000000"/>
          <w:sz w:val="24"/>
          <w:szCs w:val="24"/>
          <w:lang w:val="az-Latn-AZ"/>
        </w:rPr>
        <w:t xml:space="preserve"> ürəkbulanma, qusma və epiqastral nahiyədə ağrılar. Bu si</w:t>
      </w:r>
      <w:r w:rsidR="00C43CE2">
        <w:rPr>
          <w:color w:val="000000"/>
          <w:sz w:val="24"/>
          <w:szCs w:val="24"/>
          <w:lang w:val="az-Latn-AZ"/>
        </w:rPr>
        <w:t xml:space="preserve">mptomlar dəstəkləyici terapiya </w:t>
      </w:r>
      <w:r w:rsidRPr="002925EF">
        <w:rPr>
          <w:color w:val="000000"/>
          <w:sz w:val="24"/>
          <w:szCs w:val="24"/>
          <w:lang w:val="az-Latn-AZ"/>
        </w:rPr>
        <w:t>ilə aradan qaldırıla bilər. Mədə qanaxmalarının inkişafı mümkündür. Nadir hallarda arterial hipertenziyanın, kəskin böyrək çatışmazlığının, nəfəsin darılması və komanın inkişaf etməsi ehtimal olunur. QSİƏP-in istifadəsi nəticəsində, habelə dozadan artıq qəbulu z</w:t>
      </w:r>
      <w:r w:rsidR="00D7767E">
        <w:rPr>
          <w:color w:val="000000"/>
          <w:sz w:val="24"/>
          <w:szCs w:val="24"/>
          <w:lang w:val="az-Latn-AZ"/>
        </w:rPr>
        <w:t>amanı anafilaktik reaksiyaların</w:t>
      </w:r>
      <w:r w:rsidRPr="002925EF">
        <w:rPr>
          <w:color w:val="000000"/>
          <w:sz w:val="24"/>
          <w:szCs w:val="24"/>
          <w:lang w:val="az-Latn-AZ"/>
        </w:rPr>
        <w:t xml:space="preserve"> inkişafı halları müəyyən olunub. </w:t>
      </w:r>
    </w:p>
    <w:p w14:paraId="68D629B0" w14:textId="705853A0" w:rsidR="00F626AC" w:rsidRPr="002925EF" w:rsidRDefault="0076565D" w:rsidP="00C43CE2">
      <w:pPr>
        <w:pBdr>
          <w:top w:val="nil"/>
          <w:left w:val="nil"/>
          <w:bottom w:val="nil"/>
          <w:right w:val="nil"/>
          <w:between w:val="nil"/>
        </w:pBdr>
        <w:jc w:val="both"/>
        <w:rPr>
          <w:color w:val="000000"/>
          <w:sz w:val="24"/>
          <w:szCs w:val="24"/>
          <w:lang w:val="az-Latn-AZ"/>
        </w:rPr>
      </w:pPr>
      <w:r w:rsidRPr="002925EF">
        <w:rPr>
          <w:color w:val="000000"/>
          <w:sz w:val="24"/>
          <w:szCs w:val="24"/>
          <w:lang w:val="az-Latn-AZ"/>
        </w:rPr>
        <w:t>QSİƏP-in dozadan artıq qəbulu zamanı simptomatik və dəstəkləyici terapiya tövsiyə olunub. Spesifik antidotu yoxdur. Dozadan artıq qəbul zamanı (dozanın 5 mislinin və ya 10 mislinin qəbulu) xəstələri növbəti 4 saat ərzində qusdurur və ya aktivləşdirilmiş kömür (böyüklərə 60-100 mq, uşaqlara 1 və ya 2</w:t>
      </w:r>
      <w:r w:rsidR="00C43CE2">
        <w:rPr>
          <w:color w:val="000000"/>
          <w:sz w:val="24"/>
          <w:szCs w:val="24"/>
          <w:lang w:val="az-Latn-AZ"/>
        </w:rPr>
        <w:t> </w:t>
      </w:r>
      <w:r w:rsidRPr="002925EF">
        <w:rPr>
          <w:color w:val="000000"/>
          <w:sz w:val="24"/>
          <w:szCs w:val="24"/>
          <w:lang w:val="az-Latn-AZ"/>
        </w:rPr>
        <w:t>q/kq), həmçinin osmotik işlədici dərman təyin edirlər.</w:t>
      </w:r>
      <w:r w:rsidR="00ED14E9">
        <w:rPr>
          <w:color w:val="000000"/>
          <w:sz w:val="24"/>
          <w:szCs w:val="24"/>
          <w:lang w:val="az-Latn-AZ"/>
        </w:rPr>
        <w:t xml:space="preserve"> Böyrəklər və qaraciyərin funksiyaları nəzarətdə saxlanmalı</w:t>
      </w:r>
      <w:r w:rsidR="00C84A33">
        <w:rPr>
          <w:color w:val="000000"/>
          <w:sz w:val="24"/>
          <w:szCs w:val="24"/>
          <w:lang w:val="az-Latn-AZ"/>
        </w:rPr>
        <w:t>, qıcolmalar müşahidə olunarsa venadaxili diazepam yeridilməsi tövsiyə olunur.</w:t>
      </w:r>
      <w:r w:rsidRPr="002925EF">
        <w:rPr>
          <w:color w:val="000000"/>
          <w:sz w:val="24"/>
          <w:szCs w:val="24"/>
          <w:lang w:val="az-Latn-AZ"/>
        </w:rPr>
        <w:t xml:space="preserve"> Preparat qan zərdabının zülalları ilə güclü birləşdiyinə görə – gücləndir</w:t>
      </w:r>
      <w:r w:rsidR="00C43CE2">
        <w:rPr>
          <w:color w:val="000000"/>
          <w:sz w:val="24"/>
          <w:szCs w:val="24"/>
          <w:lang w:val="az-Latn-AZ"/>
        </w:rPr>
        <w:t>ilmiş diurez, sidiyin qələviləş</w:t>
      </w:r>
      <w:r w:rsidRPr="002925EF">
        <w:rPr>
          <w:color w:val="000000"/>
          <w:sz w:val="24"/>
          <w:szCs w:val="24"/>
          <w:lang w:val="az-Latn-AZ"/>
        </w:rPr>
        <w:t xml:space="preserve">dirilməsi, hemodializ və hemoperfuziya effektiv deyil. </w:t>
      </w:r>
    </w:p>
    <w:p w14:paraId="7B0A3DA5" w14:textId="77777777" w:rsidR="00F626AC" w:rsidRPr="002925EF" w:rsidRDefault="00F626AC" w:rsidP="00C43CE2">
      <w:pPr>
        <w:keepNext/>
        <w:pBdr>
          <w:top w:val="nil"/>
          <w:left w:val="nil"/>
          <w:bottom w:val="nil"/>
          <w:right w:val="nil"/>
          <w:between w:val="nil"/>
        </w:pBdr>
        <w:ind w:left="5355" w:hanging="5355"/>
        <w:jc w:val="both"/>
        <w:rPr>
          <w:b/>
          <w:color w:val="000000"/>
          <w:sz w:val="24"/>
          <w:szCs w:val="24"/>
          <w:lang w:val="az-Latn-AZ"/>
        </w:rPr>
      </w:pPr>
    </w:p>
    <w:p w14:paraId="52EBD4AF" w14:textId="77777777" w:rsidR="00F626AC" w:rsidRPr="002925EF" w:rsidRDefault="0076565D" w:rsidP="00C43CE2">
      <w:pPr>
        <w:keepNext/>
        <w:pBdr>
          <w:top w:val="nil"/>
          <w:left w:val="nil"/>
          <w:bottom w:val="nil"/>
          <w:right w:val="nil"/>
          <w:between w:val="nil"/>
        </w:pBdr>
        <w:jc w:val="both"/>
        <w:rPr>
          <w:color w:val="000000"/>
          <w:sz w:val="24"/>
          <w:szCs w:val="24"/>
          <w:lang w:val="az-Latn-AZ"/>
        </w:rPr>
      </w:pPr>
      <w:r w:rsidRPr="002925EF">
        <w:rPr>
          <w:b/>
          <w:color w:val="000000"/>
          <w:sz w:val="24"/>
          <w:szCs w:val="24"/>
          <w:lang w:val="az-Latn-AZ"/>
        </w:rPr>
        <w:t>Buraxılış forması</w:t>
      </w:r>
    </w:p>
    <w:p w14:paraId="3C4B0D39" w14:textId="299993DE" w:rsidR="00F626AC" w:rsidRPr="002925EF" w:rsidRDefault="0076565D" w:rsidP="00C43CE2">
      <w:pPr>
        <w:pBdr>
          <w:top w:val="nil"/>
          <w:left w:val="nil"/>
          <w:bottom w:val="nil"/>
          <w:right w:val="nil"/>
          <w:between w:val="nil"/>
        </w:pBdr>
        <w:jc w:val="both"/>
        <w:rPr>
          <w:color w:val="000000"/>
          <w:sz w:val="24"/>
          <w:szCs w:val="24"/>
          <w:lang w:val="az-Latn-AZ"/>
        </w:rPr>
      </w:pPr>
      <w:r w:rsidRPr="002925EF">
        <w:rPr>
          <w:color w:val="000000"/>
          <w:sz w:val="24"/>
          <w:szCs w:val="24"/>
          <w:lang w:val="az-Latn-AZ"/>
        </w:rPr>
        <w:t xml:space="preserve">5 tablet, PVX alüminium folqalı  blisterdə. 3 </w:t>
      </w:r>
      <w:r w:rsidR="004719C9" w:rsidRPr="002925EF">
        <w:rPr>
          <w:color w:val="000000"/>
          <w:sz w:val="24"/>
          <w:szCs w:val="24"/>
          <w:lang w:val="az-Latn-AZ"/>
        </w:rPr>
        <w:t xml:space="preserve">və ya 6 </w:t>
      </w:r>
      <w:r w:rsidRPr="002925EF">
        <w:rPr>
          <w:color w:val="000000"/>
          <w:sz w:val="24"/>
          <w:szCs w:val="24"/>
          <w:lang w:val="az-Latn-AZ"/>
        </w:rPr>
        <w:t>blister</w:t>
      </w:r>
      <w:r w:rsidR="004719C9" w:rsidRPr="002925EF">
        <w:rPr>
          <w:color w:val="000000"/>
          <w:sz w:val="24"/>
          <w:szCs w:val="24"/>
          <w:lang w:val="az-Latn-AZ"/>
        </w:rPr>
        <w:t>,</w:t>
      </w:r>
      <w:r w:rsidR="00C43CE2">
        <w:rPr>
          <w:color w:val="000000"/>
          <w:sz w:val="24"/>
          <w:szCs w:val="24"/>
          <w:lang w:val="az-Latn-AZ"/>
        </w:rPr>
        <w:t xml:space="preserve"> içlik vərəqə ilə birlikdə karton qutuya </w:t>
      </w:r>
      <w:r w:rsidRPr="002925EF">
        <w:rPr>
          <w:color w:val="000000"/>
          <w:sz w:val="24"/>
          <w:szCs w:val="24"/>
          <w:lang w:val="az-Latn-AZ"/>
        </w:rPr>
        <w:t>qablaşdırılır.</w:t>
      </w:r>
    </w:p>
    <w:p w14:paraId="264720C5" w14:textId="77777777" w:rsidR="00F626AC" w:rsidRPr="002925EF" w:rsidRDefault="0076565D" w:rsidP="00C43CE2">
      <w:pPr>
        <w:pBdr>
          <w:top w:val="nil"/>
          <w:left w:val="nil"/>
          <w:bottom w:val="nil"/>
          <w:right w:val="nil"/>
          <w:between w:val="nil"/>
        </w:pBdr>
        <w:jc w:val="both"/>
        <w:rPr>
          <w:color w:val="000000"/>
          <w:sz w:val="24"/>
          <w:szCs w:val="24"/>
          <w:lang w:val="az-Latn-AZ"/>
        </w:rPr>
      </w:pPr>
      <w:r w:rsidRPr="002925EF">
        <w:rPr>
          <w:color w:val="000000"/>
          <w:sz w:val="24"/>
          <w:szCs w:val="24"/>
          <w:lang w:val="az-Latn-AZ"/>
        </w:rPr>
        <w:t xml:space="preserve"> </w:t>
      </w:r>
    </w:p>
    <w:p w14:paraId="11C0EFF9" w14:textId="77777777" w:rsidR="00F626AC" w:rsidRPr="002925EF" w:rsidRDefault="0076565D" w:rsidP="00C43CE2">
      <w:pPr>
        <w:pBdr>
          <w:top w:val="nil"/>
          <w:left w:val="nil"/>
          <w:bottom w:val="nil"/>
          <w:right w:val="nil"/>
          <w:between w:val="nil"/>
        </w:pBdr>
        <w:jc w:val="both"/>
        <w:rPr>
          <w:color w:val="000000"/>
          <w:sz w:val="24"/>
          <w:szCs w:val="24"/>
          <w:lang w:val="az-Latn-AZ"/>
        </w:rPr>
      </w:pPr>
      <w:r w:rsidRPr="002925EF">
        <w:rPr>
          <w:b/>
          <w:color w:val="000000"/>
          <w:sz w:val="24"/>
          <w:szCs w:val="24"/>
          <w:lang w:val="az-Latn-AZ"/>
        </w:rPr>
        <w:t>Saxlama şəraiti</w:t>
      </w:r>
    </w:p>
    <w:p w14:paraId="31C2E518" w14:textId="77777777" w:rsidR="00F626AC" w:rsidRPr="002925EF" w:rsidRDefault="0076565D" w:rsidP="00C43CE2">
      <w:pPr>
        <w:pBdr>
          <w:top w:val="nil"/>
          <w:left w:val="nil"/>
          <w:bottom w:val="nil"/>
          <w:right w:val="nil"/>
          <w:between w:val="nil"/>
        </w:pBdr>
        <w:jc w:val="both"/>
        <w:rPr>
          <w:color w:val="000000"/>
          <w:sz w:val="24"/>
          <w:szCs w:val="24"/>
          <w:lang w:val="az-Latn-AZ"/>
        </w:rPr>
      </w:pPr>
      <w:r w:rsidRPr="002925EF">
        <w:rPr>
          <w:color w:val="000000"/>
          <w:sz w:val="24"/>
          <w:szCs w:val="24"/>
          <w:lang w:val="az-Latn-AZ"/>
        </w:rPr>
        <w:t xml:space="preserve">25 °С-yə qədər  otaq temperaturunda  və  uşaqların əli çatmadığı yerdə  saxlamaq  lazımdır. </w:t>
      </w:r>
    </w:p>
    <w:p w14:paraId="1CDBA80E" w14:textId="77777777" w:rsidR="00F626AC" w:rsidRPr="002925EF" w:rsidRDefault="00F626AC" w:rsidP="00C43CE2">
      <w:pPr>
        <w:pBdr>
          <w:top w:val="nil"/>
          <w:left w:val="nil"/>
          <w:bottom w:val="nil"/>
          <w:right w:val="nil"/>
          <w:between w:val="nil"/>
        </w:pBdr>
        <w:jc w:val="both"/>
        <w:rPr>
          <w:color w:val="000000"/>
          <w:sz w:val="24"/>
          <w:szCs w:val="24"/>
          <w:lang w:val="az-Latn-AZ"/>
        </w:rPr>
      </w:pPr>
    </w:p>
    <w:p w14:paraId="31CAEEDD" w14:textId="77777777" w:rsidR="00F626AC" w:rsidRPr="002925EF" w:rsidRDefault="0076565D" w:rsidP="00C43CE2">
      <w:pPr>
        <w:pBdr>
          <w:top w:val="nil"/>
          <w:left w:val="nil"/>
          <w:bottom w:val="nil"/>
          <w:right w:val="nil"/>
          <w:between w:val="nil"/>
        </w:pBdr>
        <w:jc w:val="both"/>
        <w:rPr>
          <w:color w:val="000000"/>
          <w:sz w:val="24"/>
          <w:szCs w:val="24"/>
          <w:u w:val="single"/>
          <w:lang w:val="az-Latn-AZ"/>
        </w:rPr>
      </w:pPr>
      <w:r w:rsidRPr="002925EF">
        <w:rPr>
          <w:b/>
          <w:color w:val="000000"/>
          <w:sz w:val="24"/>
          <w:szCs w:val="24"/>
          <w:lang w:val="az-Latn-AZ"/>
        </w:rPr>
        <w:t>Yararlılıq müddəti</w:t>
      </w:r>
    </w:p>
    <w:p w14:paraId="513A5C97" w14:textId="77777777" w:rsidR="00F626AC" w:rsidRPr="002925EF" w:rsidRDefault="0076565D" w:rsidP="00C43CE2">
      <w:pPr>
        <w:pBdr>
          <w:top w:val="nil"/>
          <w:left w:val="nil"/>
          <w:bottom w:val="nil"/>
          <w:right w:val="nil"/>
          <w:between w:val="nil"/>
        </w:pBdr>
        <w:jc w:val="both"/>
        <w:rPr>
          <w:color w:val="000000"/>
          <w:sz w:val="24"/>
          <w:szCs w:val="24"/>
          <w:lang w:val="az-Latn-AZ"/>
        </w:rPr>
      </w:pPr>
      <w:r w:rsidRPr="002925EF">
        <w:rPr>
          <w:color w:val="000000"/>
          <w:sz w:val="24"/>
          <w:szCs w:val="24"/>
          <w:lang w:val="az-Latn-AZ"/>
        </w:rPr>
        <w:t xml:space="preserve">5 il. </w:t>
      </w:r>
    </w:p>
    <w:p w14:paraId="46FEF18F" w14:textId="77777777" w:rsidR="00F626AC" w:rsidRPr="002925EF" w:rsidRDefault="0076565D" w:rsidP="00C43CE2">
      <w:pPr>
        <w:pBdr>
          <w:top w:val="nil"/>
          <w:left w:val="nil"/>
          <w:bottom w:val="nil"/>
          <w:right w:val="nil"/>
          <w:between w:val="nil"/>
        </w:pBdr>
        <w:jc w:val="both"/>
        <w:rPr>
          <w:color w:val="000000"/>
          <w:sz w:val="24"/>
          <w:szCs w:val="24"/>
          <w:u w:val="single"/>
          <w:lang w:val="az-Latn-AZ"/>
        </w:rPr>
      </w:pPr>
      <w:r w:rsidRPr="002925EF">
        <w:rPr>
          <w:color w:val="000000"/>
          <w:sz w:val="24"/>
          <w:szCs w:val="24"/>
          <w:lang w:val="az-Latn-AZ"/>
        </w:rPr>
        <w:t>Yararlılıq  müddəti  bitdikdən  sonra  istifadə  etmək  olmaz.</w:t>
      </w:r>
    </w:p>
    <w:p w14:paraId="3D85D996" w14:textId="77777777" w:rsidR="00F626AC" w:rsidRPr="002925EF" w:rsidRDefault="00F626AC" w:rsidP="00C43CE2">
      <w:pPr>
        <w:pBdr>
          <w:top w:val="nil"/>
          <w:left w:val="nil"/>
          <w:bottom w:val="nil"/>
          <w:right w:val="nil"/>
          <w:between w:val="nil"/>
        </w:pBdr>
        <w:jc w:val="both"/>
        <w:rPr>
          <w:color w:val="000000"/>
          <w:sz w:val="24"/>
          <w:szCs w:val="24"/>
          <w:lang w:val="az-Latn-AZ"/>
        </w:rPr>
      </w:pPr>
    </w:p>
    <w:p w14:paraId="52F912C7" w14:textId="77777777" w:rsidR="00F626AC" w:rsidRPr="002925EF" w:rsidRDefault="0076565D" w:rsidP="00C43CE2">
      <w:pPr>
        <w:pBdr>
          <w:top w:val="nil"/>
          <w:left w:val="nil"/>
          <w:bottom w:val="nil"/>
          <w:right w:val="nil"/>
          <w:between w:val="nil"/>
        </w:pBdr>
        <w:jc w:val="both"/>
        <w:rPr>
          <w:color w:val="000000"/>
          <w:sz w:val="24"/>
          <w:szCs w:val="24"/>
          <w:lang w:val="az-Latn-AZ"/>
        </w:rPr>
      </w:pPr>
      <w:r w:rsidRPr="002925EF">
        <w:rPr>
          <w:b/>
          <w:color w:val="000000"/>
          <w:sz w:val="24"/>
          <w:szCs w:val="24"/>
          <w:lang w:val="az-Latn-AZ"/>
        </w:rPr>
        <w:t>Aptekdən buraxılma  şərti</w:t>
      </w:r>
    </w:p>
    <w:p w14:paraId="38523A7B" w14:textId="77777777" w:rsidR="003B5495" w:rsidRPr="002925EF" w:rsidRDefault="003B5495" w:rsidP="00C43CE2">
      <w:pPr>
        <w:jc w:val="both"/>
        <w:rPr>
          <w:b/>
          <w:bCs/>
          <w:i/>
          <w:iCs/>
          <w:sz w:val="24"/>
          <w:szCs w:val="24"/>
          <w:lang w:val="az-Latn-AZ" w:eastAsia="tr-TR"/>
        </w:rPr>
      </w:pPr>
      <w:r w:rsidRPr="002925EF">
        <w:rPr>
          <w:sz w:val="24"/>
          <w:szCs w:val="24"/>
          <w:lang w:val="az-Latn-AZ" w:eastAsia="tr-TR"/>
        </w:rPr>
        <w:t>Resept əsasında buraxılır.</w:t>
      </w:r>
    </w:p>
    <w:p w14:paraId="459A4086" w14:textId="77777777" w:rsidR="00F626AC" w:rsidRPr="002925EF" w:rsidRDefault="00F626AC" w:rsidP="00C43CE2">
      <w:pPr>
        <w:pBdr>
          <w:top w:val="nil"/>
          <w:left w:val="nil"/>
          <w:bottom w:val="nil"/>
          <w:right w:val="nil"/>
          <w:between w:val="nil"/>
        </w:pBdr>
        <w:jc w:val="both"/>
        <w:rPr>
          <w:b/>
          <w:color w:val="000000"/>
          <w:sz w:val="24"/>
          <w:szCs w:val="24"/>
          <w:u w:val="single"/>
          <w:lang w:val="az-Latn-AZ"/>
        </w:rPr>
      </w:pPr>
    </w:p>
    <w:p w14:paraId="49AA253A" w14:textId="77777777" w:rsidR="00F626AC" w:rsidRPr="002925EF" w:rsidRDefault="0076565D" w:rsidP="00C43CE2">
      <w:pPr>
        <w:pStyle w:val="a8"/>
        <w:jc w:val="both"/>
        <w:rPr>
          <w:b/>
          <w:bCs/>
          <w:sz w:val="24"/>
          <w:szCs w:val="24"/>
          <w:lang w:val="az-Latn-AZ"/>
        </w:rPr>
      </w:pPr>
      <w:r w:rsidRPr="002925EF">
        <w:rPr>
          <w:b/>
          <w:bCs/>
          <w:sz w:val="24"/>
          <w:szCs w:val="24"/>
          <w:lang w:val="az-Latn-AZ"/>
        </w:rPr>
        <w:t xml:space="preserve">İstehsalçı </w:t>
      </w:r>
    </w:p>
    <w:p w14:paraId="7A8FEDCF" w14:textId="59F9DBC3" w:rsidR="004719C9" w:rsidRPr="002925EF" w:rsidRDefault="00AF3F90" w:rsidP="00C43CE2">
      <w:pPr>
        <w:pStyle w:val="a8"/>
        <w:jc w:val="both"/>
        <w:rPr>
          <w:sz w:val="24"/>
          <w:szCs w:val="24"/>
          <w:lang w:val="az-Latn-AZ"/>
        </w:rPr>
      </w:pPr>
      <w:r>
        <w:rPr>
          <w:sz w:val="24"/>
          <w:szCs w:val="24"/>
          <w:lang w:val="az-Latn-AZ"/>
        </w:rPr>
        <w:t xml:space="preserve">Sanovel </w:t>
      </w:r>
      <w:bookmarkStart w:id="1" w:name="_GoBack"/>
      <w:bookmarkEnd w:id="1"/>
      <w:r w:rsidR="004719C9" w:rsidRPr="002925EF">
        <w:rPr>
          <w:sz w:val="24"/>
          <w:szCs w:val="24"/>
          <w:lang w:val="az-Latn-AZ"/>
        </w:rPr>
        <w:t>İlaç San. ve Tic. A.Ş., Turkey.</w:t>
      </w:r>
    </w:p>
    <w:p w14:paraId="7EA3091E" w14:textId="77777777" w:rsidR="004719C9" w:rsidRPr="002925EF" w:rsidRDefault="004719C9" w:rsidP="00C43CE2">
      <w:pPr>
        <w:pStyle w:val="a8"/>
        <w:jc w:val="both"/>
        <w:rPr>
          <w:bCs/>
          <w:iCs/>
          <w:sz w:val="24"/>
          <w:szCs w:val="24"/>
          <w:lang w:val="az-Latn-AZ" w:eastAsia="en-US"/>
        </w:rPr>
      </w:pPr>
      <w:r w:rsidRPr="002925EF">
        <w:rPr>
          <w:bCs/>
          <w:iCs/>
          <w:sz w:val="24"/>
          <w:szCs w:val="24"/>
          <w:lang w:val="az-Latn-AZ"/>
        </w:rPr>
        <w:t>Balaban Mahallesi, Cihaner Sokağı, No:10, 34580 Silivri/İstanbul</w:t>
      </w:r>
      <w:r w:rsidRPr="002925EF">
        <w:rPr>
          <w:rFonts w:eastAsia="MyriadPro-Regular"/>
          <w:bCs/>
          <w:iCs/>
          <w:sz w:val="24"/>
          <w:szCs w:val="24"/>
          <w:lang w:val="az-Latn-AZ"/>
        </w:rPr>
        <w:t>/TÜRKİYƏ.</w:t>
      </w:r>
    </w:p>
    <w:p w14:paraId="3580330E" w14:textId="6E2FAC80" w:rsidR="00F626AC" w:rsidRPr="002925EF" w:rsidRDefault="00F626AC" w:rsidP="00C43CE2">
      <w:pPr>
        <w:pStyle w:val="a8"/>
        <w:jc w:val="both"/>
        <w:rPr>
          <w:sz w:val="24"/>
          <w:szCs w:val="24"/>
          <w:lang w:val="az-Latn-AZ"/>
        </w:rPr>
      </w:pPr>
    </w:p>
    <w:p w14:paraId="35F99EB7" w14:textId="6A7AE982" w:rsidR="004719C9" w:rsidRPr="002925EF" w:rsidRDefault="004719C9" w:rsidP="00C43CE2">
      <w:pPr>
        <w:pStyle w:val="a8"/>
        <w:jc w:val="both"/>
        <w:rPr>
          <w:b/>
          <w:bCs/>
          <w:sz w:val="24"/>
          <w:szCs w:val="24"/>
          <w:lang w:val="az-Latn-AZ"/>
        </w:rPr>
      </w:pPr>
      <w:r w:rsidRPr="002925EF">
        <w:rPr>
          <w:b/>
          <w:bCs/>
          <w:sz w:val="24"/>
          <w:szCs w:val="24"/>
          <w:lang w:val="az-Latn-AZ"/>
        </w:rPr>
        <w:t>Qeydiyyat vəsiqəsinin sahibi</w:t>
      </w:r>
    </w:p>
    <w:p w14:paraId="508CAD95" w14:textId="67A29BC9" w:rsidR="004719C9" w:rsidRPr="002925EF" w:rsidRDefault="004719C9" w:rsidP="00C43CE2">
      <w:pPr>
        <w:pStyle w:val="a8"/>
        <w:jc w:val="both"/>
        <w:rPr>
          <w:sz w:val="24"/>
          <w:szCs w:val="24"/>
          <w:lang w:val="az-Latn-AZ"/>
        </w:rPr>
      </w:pPr>
      <w:r w:rsidRPr="002925EF">
        <w:rPr>
          <w:sz w:val="24"/>
          <w:szCs w:val="24"/>
          <w:lang w:val="az-Latn-AZ"/>
        </w:rPr>
        <w:t>Sanovel İlaç San. ve Tic. A.Ş., Turkey.</w:t>
      </w:r>
    </w:p>
    <w:p w14:paraId="3839EF3F" w14:textId="493E309E" w:rsidR="004719C9" w:rsidRPr="002925EF" w:rsidRDefault="004719C9" w:rsidP="00C43CE2">
      <w:pPr>
        <w:pStyle w:val="a8"/>
        <w:jc w:val="both"/>
        <w:rPr>
          <w:sz w:val="24"/>
          <w:szCs w:val="24"/>
          <w:lang w:val="az-Latn-AZ"/>
        </w:rPr>
      </w:pPr>
      <w:r w:rsidRPr="002925EF">
        <w:rPr>
          <w:sz w:val="24"/>
          <w:szCs w:val="24"/>
          <w:lang w:val="az-Latn-AZ"/>
        </w:rPr>
        <w:t>İstinye Mahallesi, Balabandere Caddesi, No:14, 34460 Sarıyer, İstanbul/TÜRKİYƏ.</w:t>
      </w:r>
    </w:p>
    <w:sectPr w:rsidR="004719C9" w:rsidRPr="002925EF" w:rsidSect="00B254E0">
      <w:footerReference w:type="default" r:id="rId8"/>
      <w:pgSz w:w="11906" w:h="16838"/>
      <w:pgMar w:top="685" w:right="1134" w:bottom="567" w:left="1134" w:header="284" w:footer="3"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8B327C8" w14:textId="77777777" w:rsidR="0047417A" w:rsidRDefault="0047417A">
      <w:r>
        <w:separator/>
      </w:r>
    </w:p>
  </w:endnote>
  <w:endnote w:type="continuationSeparator" w:id="0">
    <w:p w14:paraId="2215F370" w14:textId="77777777" w:rsidR="0047417A" w:rsidRDefault="004741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CC"/>
    <w:family w:val="roman"/>
    <w:pitch w:val="variable"/>
    <w:sig w:usb0="00000287" w:usb1="00000000" w:usb2="00000000" w:usb3="00000000" w:csb0="0000009F" w:csb1="00000000"/>
  </w:font>
  <w:font w:name="MyriadPro-Regular">
    <w:altName w:val="Yu Gothic"/>
    <w:panose1 w:val="00000000000000000000"/>
    <w:charset w:val="80"/>
    <w:family w:val="auto"/>
    <w:notTrueType/>
    <w:pitch w:val="default"/>
    <w:sig w:usb0="00000001" w:usb1="08070000" w:usb2="00000010" w:usb3="00000000" w:csb0="0002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89698DC" w14:textId="77777777" w:rsidR="00F626AC" w:rsidRDefault="00F626AC">
    <w:pPr>
      <w:pBdr>
        <w:top w:val="nil"/>
        <w:left w:val="nil"/>
        <w:bottom w:val="nil"/>
        <w:right w:val="nil"/>
        <w:between w:val="nil"/>
      </w:pBdr>
      <w:tabs>
        <w:tab w:val="center" w:pos="4536"/>
        <w:tab w:val="right" w:pos="9072"/>
      </w:tabs>
      <w:jc w:val="right"/>
      <w:rPr>
        <w:color w:val="000000"/>
        <w:sz w:val="22"/>
        <w:szCs w:val="22"/>
      </w:rPr>
    </w:pPr>
  </w:p>
  <w:p w14:paraId="3472F947" w14:textId="77777777" w:rsidR="00F626AC" w:rsidRDefault="0076565D">
    <w:pPr>
      <w:pBdr>
        <w:top w:val="nil"/>
        <w:left w:val="nil"/>
        <w:bottom w:val="nil"/>
        <w:right w:val="nil"/>
        <w:between w:val="nil"/>
      </w:pBdr>
      <w:tabs>
        <w:tab w:val="left" w:pos="4800"/>
        <w:tab w:val="left" w:pos="5040"/>
      </w:tabs>
      <w:ind w:right="360"/>
      <w:rPr>
        <w:color w:val="000000"/>
        <w:sz w:val="24"/>
        <w:szCs w:val="24"/>
      </w:rPr>
    </w:pPr>
    <w:r>
      <w:rPr>
        <w:b/>
        <w:color w:val="000000"/>
        <w:sz w:val="24"/>
        <w:szCs w:val="24"/>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0D1E7C5" w14:textId="77777777" w:rsidR="0047417A" w:rsidRDefault="0047417A">
      <w:r>
        <w:separator/>
      </w:r>
    </w:p>
  </w:footnote>
  <w:footnote w:type="continuationSeparator" w:id="0">
    <w:p w14:paraId="67A3F895" w14:textId="77777777" w:rsidR="0047417A" w:rsidRDefault="0047417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7382703"/>
    <w:multiLevelType w:val="hybridMultilevel"/>
    <w:tmpl w:val="C2F27318"/>
    <w:lvl w:ilvl="0" w:tplc="0494134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660C2C09"/>
    <w:multiLevelType w:val="hybridMultilevel"/>
    <w:tmpl w:val="313AD7D6"/>
    <w:lvl w:ilvl="0" w:tplc="6E949AB8">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626AC"/>
    <w:rsid w:val="00127021"/>
    <w:rsid w:val="00165348"/>
    <w:rsid w:val="001E0BC3"/>
    <w:rsid w:val="00203F0F"/>
    <w:rsid w:val="002925EF"/>
    <w:rsid w:val="003B5495"/>
    <w:rsid w:val="004719C9"/>
    <w:rsid w:val="0047417A"/>
    <w:rsid w:val="00482F91"/>
    <w:rsid w:val="005032FA"/>
    <w:rsid w:val="00527780"/>
    <w:rsid w:val="00690CBD"/>
    <w:rsid w:val="0076565D"/>
    <w:rsid w:val="007B5B39"/>
    <w:rsid w:val="007F03FF"/>
    <w:rsid w:val="0080291A"/>
    <w:rsid w:val="008C4C96"/>
    <w:rsid w:val="008E170A"/>
    <w:rsid w:val="009144E2"/>
    <w:rsid w:val="00A05C80"/>
    <w:rsid w:val="00A42360"/>
    <w:rsid w:val="00AF0674"/>
    <w:rsid w:val="00AF3F90"/>
    <w:rsid w:val="00B254E0"/>
    <w:rsid w:val="00B60DDA"/>
    <w:rsid w:val="00C43CE2"/>
    <w:rsid w:val="00C84A33"/>
    <w:rsid w:val="00D54E96"/>
    <w:rsid w:val="00D7767E"/>
    <w:rsid w:val="00ED14E9"/>
    <w:rsid w:val="00F05794"/>
    <w:rsid w:val="00F626AC"/>
    <w:rsid w:val="00FE349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AD3A6B7"/>
  <w15:docId w15:val="{7F1AD825-E2A3-46A0-87DA-84C7F0DD38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style>
  <w:style w:type="paragraph" w:styleId="1">
    <w:name w:val="heading 1"/>
    <w:basedOn w:val="a"/>
    <w:next w:val="a"/>
    <w:pPr>
      <w:keepNext/>
      <w:keepLines/>
      <w:spacing w:before="480" w:after="120"/>
      <w:outlineLvl w:val="0"/>
    </w:pPr>
    <w:rPr>
      <w:b/>
      <w:sz w:val="48"/>
      <w:szCs w:val="48"/>
    </w:rPr>
  </w:style>
  <w:style w:type="paragraph" w:styleId="2">
    <w:name w:val="heading 2"/>
    <w:basedOn w:val="a"/>
    <w:next w:val="a"/>
    <w:pPr>
      <w:keepNext/>
      <w:keepLines/>
      <w:spacing w:before="360" w:after="80"/>
      <w:outlineLvl w:val="1"/>
    </w:pPr>
    <w:rPr>
      <w:b/>
      <w:sz w:val="36"/>
      <w:szCs w:val="36"/>
    </w:rPr>
  </w:style>
  <w:style w:type="paragraph" w:styleId="3">
    <w:name w:val="heading 3"/>
    <w:basedOn w:val="a"/>
    <w:next w:val="a"/>
    <w:pPr>
      <w:keepNext/>
      <w:keepLines/>
      <w:spacing w:before="280" w:after="80"/>
      <w:outlineLvl w:val="2"/>
    </w:pPr>
    <w:rPr>
      <w:b/>
      <w:sz w:val="28"/>
      <w:szCs w:val="28"/>
    </w:rPr>
  </w:style>
  <w:style w:type="paragraph" w:styleId="4">
    <w:name w:val="heading 4"/>
    <w:basedOn w:val="a"/>
    <w:next w:val="a"/>
    <w:pPr>
      <w:keepNext/>
      <w:keepLines/>
      <w:spacing w:before="240" w:after="40"/>
      <w:outlineLvl w:val="3"/>
    </w:pPr>
    <w:rPr>
      <w:b/>
      <w:sz w:val="24"/>
      <w:szCs w:val="24"/>
    </w:rPr>
  </w:style>
  <w:style w:type="paragraph" w:styleId="5">
    <w:name w:val="heading 5"/>
    <w:basedOn w:val="a"/>
    <w:next w:val="a"/>
    <w:pPr>
      <w:keepNext/>
      <w:keepLines/>
      <w:spacing w:before="220" w:after="40"/>
      <w:outlineLvl w:val="4"/>
    </w:pPr>
    <w:rPr>
      <w:b/>
      <w:sz w:val="22"/>
      <w:szCs w:val="22"/>
    </w:rPr>
  </w:style>
  <w:style w:type="paragraph" w:styleId="6">
    <w:name w:val="heading 6"/>
    <w:basedOn w:val="a"/>
    <w:next w:val="a"/>
    <w:pPr>
      <w:keepNext/>
      <w:keepLines/>
      <w:spacing w:before="200" w:after="40"/>
      <w:outlineLvl w:val="5"/>
    </w:pPr>
    <w:rPr>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pPr>
      <w:keepNext/>
      <w:keepLines/>
      <w:spacing w:before="480" w:after="120"/>
    </w:pPr>
    <w:rPr>
      <w:b/>
      <w:sz w:val="72"/>
      <w:szCs w:val="72"/>
    </w:rPr>
  </w:style>
  <w:style w:type="paragraph" w:styleId="a4">
    <w:name w:val="Subtitle"/>
    <w:basedOn w:val="a"/>
    <w:next w:val="a"/>
    <w:pPr>
      <w:keepNext/>
      <w:keepLines/>
      <w:spacing w:before="360" w:after="80"/>
    </w:pPr>
    <w:rPr>
      <w:rFonts w:ascii="Georgia" w:eastAsia="Georgia" w:hAnsi="Georgia" w:cs="Georgia"/>
      <w:i/>
      <w:color w:val="666666"/>
      <w:sz w:val="48"/>
      <w:szCs w:val="48"/>
    </w:rPr>
  </w:style>
  <w:style w:type="table" w:customStyle="1" w:styleId="a5">
    <w:basedOn w:val="TableNormal"/>
    <w:tblPr>
      <w:tblStyleRowBandSize w:val="1"/>
      <w:tblStyleColBandSize w:val="1"/>
      <w:tblCellMar>
        <w:left w:w="108" w:type="dxa"/>
        <w:right w:w="108" w:type="dxa"/>
      </w:tblCellMar>
    </w:tblPr>
  </w:style>
  <w:style w:type="table" w:customStyle="1" w:styleId="a6">
    <w:basedOn w:val="TableNormal"/>
    <w:tblPr>
      <w:tblStyleRowBandSize w:val="1"/>
      <w:tblStyleColBandSize w:val="1"/>
      <w:tblCellMar>
        <w:left w:w="108" w:type="dxa"/>
        <w:right w:w="108" w:type="dxa"/>
      </w:tblCellMar>
    </w:tblPr>
  </w:style>
  <w:style w:type="table" w:customStyle="1" w:styleId="a7">
    <w:basedOn w:val="TableNormal"/>
    <w:tblPr>
      <w:tblStyleRowBandSize w:val="1"/>
      <w:tblStyleColBandSize w:val="1"/>
    </w:tblPr>
  </w:style>
  <w:style w:type="paragraph" w:styleId="a8">
    <w:name w:val="No Spacing"/>
    <w:uiPriority w:val="1"/>
    <w:qFormat/>
    <w:rsid w:val="00B254E0"/>
  </w:style>
  <w:style w:type="paragraph" w:styleId="a9">
    <w:name w:val="header"/>
    <w:basedOn w:val="a"/>
    <w:link w:val="aa"/>
    <w:uiPriority w:val="99"/>
    <w:unhideWhenUsed/>
    <w:rsid w:val="00B254E0"/>
    <w:pPr>
      <w:tabs>
        <w:tab w:val="center" w:pos="4677"/>
        <w:tab w:val="right" w:pos="9355"/>
      </w:tabs>
    </w:pPr>
  </w:style>
  <w:style w:type="character" w:customStyle="1" w:styleId="aa">
    <w:name w:val="Верхний колонтитул Знак"/>
    <w:basedOn w:val="a0"/>
    <w:link w:val="a9"/>
    <w:uiPriority w:val="99"/>
    <w:rsid w:val="00B254E0"/>
  </w:style>
  <w:style w:type="paragraph" w:styleId="ab">
    <w:name w:val="footer"/>
    <w:basedOn w:val="a"/>
    <w:link w:val="ac"/>
    <w:uiPriority w:val="99"/>
    <w:unhideWhenUsed/>
    <w:rsid w:val="00B254E0"/>
    <w:pPr>
      <w:tabs>
        <w:tab w:val="center" w:pos="4677"/>
        <w:tab w:val="right" w:pos="9355"/>
      </w:tabs>
    </w:pPr>
  </w:style>
  <w:style w:type="character" w:customStyle="1" w:styleId="ac">
    <w:name w:val="Нижний колонтитул Знак"/>
    <w:basedOn w:val="a0"/>
    <w:link w:val="ab"/>
    <w:uiPriority w:val="99"/>
    <w:rsid w:val="00B254E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12260217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tureng.com/search/anaphylaxi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126</TotalTime>
  <Pages>11</Pages>
  <Words>5604</Words>
  <Characters>31943</Characters>
  <Application>Microsoft Office Word</Application>
  <DocSecurity>0</DocSecurity>
  <Lines>266</Lines>
  <Paragraphs>74</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37473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Ulduz Eyvazova</cp:lastModifiedBy>
  <cp:revision>12</cp:revision>
  <cp:lastPrinted>2021-12-15T08:36:00Z</cp:lastPrinted>
  <dcterms:created xsi:type="dcterms:W3CDTF">2021-10-29T10:15:00Z</dcterms:created>
  <dcterms:modified xsi:type="dcterms:W3CDTF">2021-12-15T08:37:00Z</dcterms:modified>
</cp:coreProperties>
</file>