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1AA8B" w14:textId="77777777" w:rsidR="00C46DDB" w:rsidRPr="00C46DDB" w:rsidRDefault="00C46DDB" w:rsidP="00C46DDB">
      <w:pPr>
        <w:pStyle w:val="af2"/>
        <w:rPr>
          <w:sz w:val="24"/>
          <w:szCs w:val="24"/>
          <w:lang w:val="az-Latn-AZ"/>
        </w:rPr>
      </w:pPr>
      <w:r w:rsidRPr="00C46DDB">
        <w:rPr>
          <w:sz w:val="24"/>
          <w:szCs w:val="24"/>
          <w:lang w:val="az-Latn-AZ"/>
        </w:rPr>
        <w:t xml:space="preserve">                                                                                                  </w:t>
      </w:r>
      <w:bookmarkStart w:id="0" w:name="_Hlk97025637"/>
      <w:r w:rsidRPr="00C46DDB">
        <w:rPr>
          <w:sz w:val="24"/>
          <w:szCs w:val="24"/>
          <w:lang w:val="az-Latn-AZ"/>
        </w:rPr>
        <w:t xml:space="preserve">TƏSDİQ EDİLMİŞDİR </w:t>
      </w:r>
    </w:p>
    <w:p w14:paraId="22F875F5" w14:textId="77777777" w:rsidR="00C46DDB" w:rsidRPr="00C46DDB" w:rsidRDefault="00C46DDB" w:rsidP="00C46DDB">
      <w:pPr>
        <w:pStyle w:val="af2"/>
        <w:rPr>
          <w:sz w:val="24"/>
          <w:szCs w:val="24"/>
          <w:lang w:val="az-Latn-AZ"/>
        </w:rPr>
      </w:pPr>
      <w:r w:rsidRPr="00C46DDB">
        <w:rPr>
          <w:sz w:val="24"/>
          <w:szCs w:val="24"/>
          <w:lang w:val="az-Latn-AZ"/>
        </w:rPr>
        <w:t xml:space="preserve">                                                                                                  Azərbaycan Respublikası</w:t>
      </w:r>
    </w:p>
    <w:p w14:paraId="30D1FB37" w14:textId="77777777" w:rsidR="00C46DDB" w:rsidRPr="00C46DDB" w:rsidRDefault="00C46DDB" w:rsidP="00C46DDB">
      <w:pPr>
        <w:pStyle w:val="af2"/>
        <w:rPr>
          <w:sz w:val="24"/>
          <w:szCs w:val="24"/>
          <w:lang w:val="az-Latn-AZ"/>
        </w:rPr>
      </w:pPr>
      <w:r w:rsidRPr="00C46DDB">
        <w:rPr>
          <w:sz w:val="24"/>
          <w:szCs w:val="24"/>
          <w:lang w:val="az-Latn-AZ"/>
        </w:rPr>
        <w:t xml:space="preserve">                                                                                                  Səhiyyə Nazirliyi</w:t>
      </w:r>
    </w:p>
    <w:p w14:paraId="029F4433" w14:textId="77777777" w:rsidR="00C46DDB" w:rsidRPr="00C46DDB" w:rsidRDefault="00C46DDB" w:rsidP="00C46DDB">
      <w:pPr>
        <w:pStyle w:val="af2"/>
        <w:rPr>
          <w:sz w:val="24"/>
          <w:szCs w:val="24"/>
          <w:lang w:val="az-Latn-AZ"/>
        </w:rPr>
      </w:pPr>
      <w:r w:rsidRPr="00C46DDB">
        <w:rPr>
          <w:sz w:val="24"/>
          <w:szCs w:val="24"/>
          <w:lang w:val="az-Latn-AZ"/>
        </w:rPr>
        <w:t xml:space="preserve">                                                                                                  Farmakoloji və Farmakopeya</w:t>
      </w:r>
    </w:p>
    <w:p w14:paraId="33081C7D" w14:textId="77777777" w:rsidR="00C46DDB" w:rsidRPr="00C46DDB" w:rsidRDefault="00C46DDB" w:rsidP="00C46DDB">
      <w:pPr>
        <w:pStyle w:val="af2"/>
        <w:rPr>
          <w:sz w:val="24"/>
          <w:szCs w:val="24"/>
          <w:lang w:val="az-Latn-AZ"/>
        </w:rPr>
      </w:pPr>
      <w:r w:rsidRPr="00C46DDB">
        <w:rPr>
          <w:sz w:val="24"/>
          <w:szCs w:val="24"/>
          <w:lang w:val="az-Latn-AZ"/>
        </w:rPr>
        <w:t xml:space="preserve">                                                                                                  Ekspert Şurasının sədri</w:t>
      </w:r>
    </w:p>
    <w:p w14:paraId="5939B796" w14:textId="77777777" w:rsidR="00C46DDB" w:rsidRPr="00C46DDB" w:rsidRDefault="00C46DDB" w:rsidP="00C46DDB">
      <w:pPr>
        <w:pStyle w:val="af2"/>
        <w:rPr>
          <w:sz w:val="24"/>
          <w:szCs w:val="24"/>
          <w:lang w:val="az-Latn-AZ"/>
        </w:rPr>
      </w:pPr>
    </w:p>
    <w:p w14:paraId="1644CD9C" w14:textId="77777777" w:rsidR="00C46DDB" w:rsidRPr="00C46DDB" w:rsidRDefault="00C46DDB" w:rsidP="00C46DDB">
      <w:pPr>
        <w:pStyle w:val="af2"/>
        <w:rPr>
          <w:sz w:val="24"/>
          <w:szCs w:val="24"/>
          <w:lang w:val="az-Latn-AZ"/>
        </w:rPr>
      </w:pPr>
      <w:r w:rsidRPr="00C46DDB">
        <w:rPr>
          <w:sz w:val="24"/>
          <w:szCs w:val="24"/>
          <w:lang w:val="az-Latn-AZ"/>
        </w:rPr>
        <w:t xml:space="preserve">                                                                                                  _____________  E.M.Ağayev</w:t>
      </w:r>
    </w:p>
    <w:p w14:paraId="6890A486" w14:textId="77777777" w:rsidR="00C46DDB" w:rsidRPr="00C46DDB" w:rsidRDefault="00C46DDB" w:rsidP="00C46DDB">
      <w:pPr>
        <w:pStyle w:val="af2"/>
        <w:rPr>
          <w:sz w:val="24"/>
          <w:szCs w:val="24"/>
          <w:lang w:val="az-Latn-AZ"/>
        </w:rPr>
      </w:pPr>
      <w:r w:rsidRPr="00C46DDB">
        <w:rPr>
          <w:sz w:val="24"/>
          <w:szCs w:val="24"/>
          <w:lang w:val="az-Latn-AZ"/>
        </w:rPr>
        <w:t xml:space="preserve">                                                                                            </w:t>
      </w:r>
    </w:p>
    <w:p w14:paraId="10049421" w14:textId="77777777" w:rsidR="00C46DDB" w:rsidRPr="00C46DDB" w:rsidRDefault="00C46DDB" w:rsidP="00C46DDB">
      <w:pPr>
        <w:pStyle w:val="af2"/>
        <w:rPr>
          <w:sz w:val="24"/>
          <w:szCs w:val="24"/>
          <w:lang w:val="az-Latn-AZ"/>
        </w:rPr>
      </w:pPr>
      <w:r w:rsidRPr="00C46DDB">
        <w:rPr>
          <w:sz w:val="24"/>
          <w:szCs w:val="24"/>
          <w:lang w:val="az-Latn-AZ"/>
        </w:rPr>
        <w:t xml:space="preserve">                                                                                                  “____”________________ 2022-ci il</w:t>
      </w:r>
    </w:p>
    <w:p w14:paraId="1AB37B99" w14:textId="77777777" w:rsidR="00C46DDB" w:rsidRPr="00C46DDB" w:rsidRDefault="00C46DDB" w:rsidP="00C46DDB">
      <w:pPr>
        <w:pStyle w:val="af2"/>
        <w:rPr>
          <w:sz w:val="24"/>
          <w:szCs w:val="24"/>
          <w:lang w:val="az-Latn-AZ"/>
        </w:rPr>
      </w:pPr>
    </w:p>
    <w:p w14:paraId="72996C9A" w14:textId="77777777" w:rsidR="00C46DDB" w:rsidRPr="00C46DDB" w:rsidRDefault="00C46DDB" w:rsidP="00C46DDB">
      <w:pPr>
        <w:pStyle w:val="af2"/>
        <w:rPr>
          <w:sz w:val="24"/>
          <w:szCs w:val="24"/>
          <w:lang w:val="az-Latn-AZ"/>
        </w:rPr>
      </w:pPr>
    </w:p>
    <w:p w14:paraId="02E84FDA" w14:textId="77777777" w:rsidR="00C46DDB" w:rsidRPr="00C46DDB" w:rsidRDefault="00C46DDB" w:rsidP="00C46DDB">
      <w:pPr>
        <w:pStyle w:val="af2"/>
        <w:rPr>
          <w:sz w:val="24"/>
          <w:szCs w:val="24"/>
          <w:lang w:val="az-Latn-AZ"/>
        </w:rPr>
      </w:pPr>
      <w:r w:rsidRPr="00C46DDB">
        <w:rPr>
          <w:sz w:val="24"/>
          <w:szCs w:val="24"/>
          <w:lang w:val="az-Latn-AZ"/>
        </w:rPr>
        <w:t xml:space="preserve">                             Dərman vasitəsinin istifadəsi üzrə təlimat (xəstələr üçün)</w:t>
      </w:r>
    </w:p>
    <w:bookmarkEnd w:id="0"/>
    <w:p w14:paraId="7C947CD5" w14:textId="77777777" w:rsidR="00C46DDB" w:rsidRPr="00C46DDB" w:rsidRDefault="00C46DDB" w:rsidP="003D2C16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74C7BAE2" w14:textId="77777777" w:rsidR="00C46DDB" w:rsidRPr="00C46DDB" w:rsidRDefault="00C46DDB" w:rsidP="003D2C16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23DB4298" w14:textId="4E751806" w:rsidR="007E5BCB" w:rsidRPr="00C46DDB" w:rsidRDefault="00C46DDB" w:rsidP="003D2C16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KOMBİVAQ     </w:t>
      </w:r>
      <w:r w:rsidRPr="00C46DDB">
        <w:rPr>
          <w:rFonts w:ascii="Times New Roman" w:hAnsi="Times New Roman" w:cs="Times New Roman"/>
          <w:bCs/>
          <w:sz w:val="24"/>
          <w:szCs w:val="24"/>
          <w:lang w:val="az-Latn-AZ"/>
        </w:rPr>
        <w:t>v</w:t>
      </w:r>
      <w:r w:rsidR="007E5BCB" w:rsidRPr="00C46DDB">
        <w:rPr>
          <w:rFonts w:ascii="Times New Roman" w:hAnsi="Times New Roman" w:cs="Times New Roman"/>
          <w:bCs/>
          <w:sz w:val="24"/>
          <w:szCs w:val="24"/>
          <w:lang w:val="az-Latn-AZ"/>
        </w:rPr>
        <w:t>aginal suppozitoriyalar</w:t>
      </w:r>
      <w:r w:rsidR="00742A3D" w:rsidRPr="00C46DDB">
        <w:rPr>
          <w:rFonts w:ascii="Times New Roman" w:hAnsi="Times New Roman" w:cs="Times New Roman"/>
          <w:bCs/>
          <w:sz w:val="24"/>
          <w:szCs w:val="24"/>
          <w:lang w:val="az-Latn-AZ"/>
        </w:rPr>
        <w:t xml:space="preserve"> </w:t>
      </w:r>
    </w:p>
    <w:p w14:paraId="2D969584" w14:textId="6704BF46" w:rsidR="007E5BCB" w:rsidRPr="00C46DDB" w:rsidRDefault="00C46DDB" w:rsidP="003D2C1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sz w:val="24"/>
          <w:szCs w:val="24"/>
          <w:lang w:val="az-Latn-AZ"/>
        </w:rPr>
        <w:t>KOMBİVAG</w:t>
      </w:r>
    </w:p>
    <w:p w14:paraId="04F2A9B2" w14:textId="77777777" w:rsidR="007E5BCB" w:rsidRPr="00C46DDB" w:rsidRDefault="007E5BCB" w:rsidP="003D2C1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</w:p>
    <w:p w14:paraId="6C64C2BD" w14:textId="79B2BA13" w:rsidR="00742A3D" w:rsidRPr="00C46DDB" w:rsidRDefault="00742A3D" w:rsidP="00AB029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b/>
          <w:sz w:val="24"/>
          <w:szCs w:val="24"/>
          <w:lang w:val="az-Latn-AZ"/>
        </w:rPr>
        <w:t>Beynəlxalq patentləşdirilməmiş adı:</w:t>
      </w:r>
      <w:r w:rsidR="009C7A36" w:rsidRPr="00C46DDB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</w:t>
      </w:r>
      <w:r w:rsidR="009C7A36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Metronidazole</w:t>
      </w:r>
      <w:r w:rsidR="00006CC8">
        <w:rPr>
          <w:rFonts w:ascii="Times New Roman" w:hAnsi="Times New Roman" w:cs="Times New Roman"/>
          <w:sz w:val="24"/>
          <w:szCs w:val="24"/>
          <w:lang w:val="az-Latn-AZ"/>
        </w:rPr>
        <w:t xml:space="preserve"> + M</w:t>
      </w:r>
      <w:r w:rsidR="009C7A36" w:rsidRPr="00C46DDB">
        <w:rPr>
          <w:rFonts w:ascii="Times New Roman" w:hAnsi="Times New Roman" w:cs="Times New Roman"/>
          <w:sz w:val="24"/>
          <w:szCs w:val="24"/>
          <w:lang w:val="az-Latn-AZ"/>
        </w:rPr>
        <w:t>iconazole</w:t>
      </w:r>
      <w:r w:rsidR="00006CC8">
        <w:rPr>
          <w:rFonts w:ascii="Times New Roman" w:hAnsi="Times New Roman" w:cs="Times New Roman"/>
          <w:sz w:val="24"/>
          <w:szCs w:val="24"/>
          <w:lang w:val="az-Latn-AZ"/>
        </w:rPr>
        <w:t xml:space="preserve"> + L</w:t>
      </w:r>
      <w:r w:rsidR="009C7A36" w:rsidRPr="00C46DDB">
        <w:rPr>
          <w:rFonts w:ascii="Times New Roman" w:hAnsi="Times New Roman" w:cs="Times New Roman"/>
          <w:sz w:val="24"/>
          <w:szCs w:val="24"/>
          <w:lang w:val="az-Latn-AZ"/>
        </w:rPr>
        <w:t>idocaine</w:t>
      </w:r>
    </w:p>
    <w:p w14:paraId="708FCBE3" w14:textId="77777777" w:rsidR="00E31E65" w:rsidRPr="00C46DDB" w:rsidRDefault="00E31E65" w:rsidP="003D2C1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</w:p>
    <w:p w14:paraId="578DADC9" w14:textId="270BB4A6" w:rsidR="0077536F" w:rsidRPr="00C46DDB" w:rsidRDefault="003A70CE" w:rsidP="003D2C16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az-Cyrl-AZ"/>
        </w:rPr>
      </w:pPr>
      <w:r w:rsidRPr="00006CC8">
        <w:rPr>
          <w:rFonts w:ascii="Times New Roman" w:hAnsi="Times New Roman" w:cs="Times New Roman"/>
          <w:b/>
          <w:sz w:val="24"/>
          <w:szCs w:val="24"/>
          <w:lang w:val="az-Latn-AZ"/>
        </w:rPr>
        <w:t>Tərkibi</w:t>
      </w:r>
    </w:p>
    <w:p w14:paraId="5EC2F92F" w14:textId="77777777" w:rsidR="00C46DDB" w:rsidRPr="00C46DDB" w:rsidRDefault="00C46DDB" w:rsidP="00AB029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i/>
          <w:sz w:val="24"/>
          <w:szCs w:val="24"/>
          <w:lang w:val="az-Latn-AZ"/>
        </w:rPr>
        <w:t>Təsiredici</w:t>
      </w:r>
      <w:r w:rsidR="003C76C7" w:rsidRPr="00C46DDB">
        <w:rPr>
          <w:rFonts w:ascii="Times New Roman" w:hAnsi="Times New Roman" w:cs="Times New Roman"/>
          <w:i/>
          <w:sz w:val="24"/>
          <w:szCs w:val="24"/>
          <w:lang w:val="az-Cyrl-AZ"/>
        </w:rPr>
        <w:t xml:space="preserve"> </w:t>
      </w:r>
      <w:r w:rsidR="00C86185" w:rsidRPr="00C46DDB">
        <w:rPr>
          <w:rFonts w:ascii="Times New Roman" w:hAnsi="Times New Roman" w:cs="Times New Roman"/>
          <w:i/>
          <w:sz w:val="24"/>
          <w:szCs w:val="24"/>
          <w:lang w:val="az-Cyrl-AZ"/>
        </w:rPr>
        <w:t xml:space="preserve">maddələr: 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 xml:space="preserve">1 suppozitoriyanın tərkibində </w:t>
      </w:r>
      <w:r w:rsidR="00591810"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>750</w:t>
      </w:r>
      <w:r w:rsidR="00591810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mq </w:t>
      </w:r>
      <w:r w:rsidR="00B716C2" w:rsidRPr="00C46DDB">
        <w:rPr>
          <w:rFonts w:ascii="Times New Roman" w:hAnsi="Times New Roman" w:cs="Times New Roman"/>
          <w:sz w:val="24"/>
          <w:szCs w:val="24"/>
          <w:lang w:val="az-Cyrl-AZ"/>
        </w:rPr>
        <w:t>metronidazol</w:t>
      </w:r>
      <w:r w:rsidR="003C76C7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, </w:t>
      </w:r>
      <w:r w:rsidR="003C76C7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="00591810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200 mq </w:t>
      </w:r>
      <w:r w:rsidR="00C86185" w:rsidRPr="00C46DDB">
        <w:rPr>
          <w:rFonts w:ascii="Times New Roman" w:hAnsi="Times New Roman" w:cs="Times New Roman"/>
          <w:sz w:val="24"/>
          <w:szCs w:val="24"/>
          <w:lang w:val="az-Cyrl-AZ"/>
        </w:rPr>
        <w:t>mikonazol</w:t>
      </w:r>
      <w:r w:rsidR="00C64543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="00C86185" w:rsidRPr="00C46DDB">
        <w:rPr>
          <w:rFonts w:ascii="Times New Roman" w:hAnsi="Times New Roman" w:cs="Times New Roman"/>
          <w:sz w:val="24"/>
          <w:szCs w:val="24"/>
          <w:lang w:val="az-Cyrl-AZ"/>
        </w:rPr>
        <w:t>nitrat</w:t>
      </w:r>
      <w:r w:rsidR="003C76C7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, </w:t>
      </w:r>
      <w:r w:rsidR="00591810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100 mq </w:t>
      </w:r>
    </w:p>
    <w:p w14:paraId="48DF84EF" w14:textId="0B007055" w:rsidR="00C86185" w:rsidRPr="00C46DDB" w:rsidRDefault="00C46DDB" w:rsidP="00AB029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</w:t>
      </w:r>
      <w:r w:rsidR="003C76C7" w:rsidRPr="00C46DDB">
        <w:rPr>
          <w:rFonts w:ascii="Times New Roman" w:hAnsi="Times New Roman" w:cs="Times New Roman"/>
          <w:sz w:val="24"/>
          <w:szCs w:val="24"/>
          <w:lang w:val="az-Latn-AZ"/>
        </w:rPr>
        <w:t>lidokain</w:t>
      </w:r>
      <w:r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 vardır.</w:t>
      </w:r>
    </w:p>
    <w:p w14:paraId="41FB94C6" w14:textId="0FC02738" w:rsidR="009E1FF6" w:rsidRPr="00C46DDB" w:rsidRDefault="00C86185" w:rsidP="003D2C16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az-Cyrl-AZ"/>
        </w:rPr>
      </w:pPr>
      <w:r w:rsidRPr="00C46DDB">
        <w:rPr>
          <w:rFonts w:ascii="Times New Roman" w:hAnsi="Times New Roman" w:cs="Times New Roman"/>
          <w:i/>
          <w:sz w:val="24"/>
          <w:szCs w:val="24"/>
          <w:lang w:val="az-Cyrl-AZ"/>
        </w:rPr>
        <w:t>Köməkçi maddələr:</w:t>
      </w:r>
      <w:r w:rsidR="009B49DC" w:rsidRPr="00C46DDB">
        <w:rPr>
          <w:rFonts w:ascii="Times New Roman" w:hAnsi="Times New Roman" w:cs="Times New Roman"/>
          <w:i/>
          <w:sz w:val="24"/>
          <w:szCs w:val="24"/>
          <w:lang w:val="az-Latn-AZ"/>
        </w:rPr>
        <w:t xml:space="preserve"> </w:t>
      </w:r>
      <w:r w:rsidR="00C46DDB" w:rsidRPr="00C46DDB">
        <w:rPr>
          <w:rFonts w:ascii="Times New Roman" w:hAnsi="Times New Roman" w:cs="Times New Roman"/>
          <w:i/>
          <w:sz w:val="24"/>
          <w:szCs w:val="24"/>
          <w:lang w:val="az-Latn-AZ"/>
        </w:rPr>
        <w:t xml:space="preserve">  </w:t>
      </w:r>
      <w:r w:rsidR="00E21DE0" w:rsidRPr="00C46DDB">
        <w:rPr>
          <w:rFonts w:ascii="Times New Roman" w:hAnsi="Times New Roman" w:cs="Times New Roman"/>
          <w:sz w:val="24"/>
          <w:szCs w:val="24"/>
          <w:lang w:val="en-US"/>
        </w:rPr>
        <w:t>makr</w:t>
      </w:r>
      <w:r w:rsidR="00670A60" w:rsidRPr="00C46DD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CF0F20" w:rsidRPr="00C46DDB">
        <w:rPr>
          <w:rFonts w:ascii="Times New Roman" w:hAnsi="Times New Roman" w:cs="Times New Roman"/>
          <w:sz w:val="24"/>
          <w:szCs w:val="24"/>
          <w:lang w:val="en-US"/>
        </w:rPr>
        <w:t>qol</w:t>
      </w:r>
      <w:r w:rsidR="00006C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666F" w:rsidRPr="00C46DDB">
        <w:rPr>
          <w:rFonts w:ascii="Times New Roman" w:hAnsi="Times New Roman" w:cs="Times New Roman"/>
          <w:sz w:val="24"/>
          <w:szCs w:val="24"/>
          <w:lang w:val="en-US"/>
        </w:rPr>
        <w:t>setostearil efiri</w:t>
      </w:r>
      <w:r w:rsidR="00CF0F20" w:rsidRPr="00C46DD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>vitepsol S55.</w:t>
      </w:r>
    </w:p>
    <w:p w14:paraId="6B874280" w14:textId="77777777" w:rsidR="0036736B" w:rsidRPr="00C46DDB" w:rsidRDefault="0036736B" w:rsidP="003D2C1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az-Cyrl-AZ"/>
        </w:rPr>
      </w:pPr>
    </w:p>
    <w:p w14:paraId="3F0F08C9" w14:textId="0711C186" w:rsidR="00C30BA2" w:rsidRPr="00C46DDB" w:rsidRDefault="00E673D2" w:rsidP="003D2C16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az-Cyrl-AZ"/>
        </w:rPr>
      </w:pPr>
      <w:r w:rsidRPr="00C46DDB">
        <w:rPr>
          <w:rFonts w:ascii="Times New Roman" w:hAnsi="Times New Roman" w:cs="Times New Roman"/>
          <w:b/>
          <w:sz w:val="24"/>
          <w:szCs w:val="24"/>
          <w:lang w:val="az-Cyrl-AZ"/>
        </w:rPr>
        <w:t>Farmakoterapevtik qrupu</w:t>
      </w:r>
    </w:p>
    <w:p w14:paraId="2651C340" w14:textId="3E0A677D" w:rsidR="00C503FF" w:rsidRPr="00C46DDB" w:rsidRDefault="00C503FF" w:rsidP="00AB029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Ginekologiyada yerli istifadə üçün </w:t>
      </w:r>
      <w:r w:rsidR="00E04B5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mikrob</w:t>
      </w:r>
      <w:r w:rsidR="00B864F3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E04B5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əleyhinə</w:t>
      </w:r>
      <w:r w:rsidR="00E04B5C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və antiseptik dərman vasitə</w:t>
      </w:r>
      <w:r w:rsidR="00E04B5C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ləri; Kombinəedilmiş </w:t>
      </w:r>
      <w:r w:rsidR="00CD4797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(qlükokortikosteroidsiz) </w:t>
      </w:r>
      <w:r w:rsidR="00E04B5C" w:rsidRPr="00C46DDB">
        <w:rPr>
          <w:rFonts w:ascii="Times New Roman" w:hAnsi="Times New Roman" w:cs="Times New Roman"/>
          <w:sz w:val="24"/>
          <w:szCs w:val="24"/>
          <w:lang w:val="az-Cyrl-AZ"/>
        </w:rPr>
        <w:t>mikrob</w:t>
      </w:r>
      <w:r w:rsidR="00B864F3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E04B5C" w:rsidRPr="00C46DDB">
        <w:rPr>
          <w:rFonts w:ascii="Times New Roman" w:hAnsi="Times New Roman" w:cs="Times New Roman"/>
          <w:sz w:val="24"/>
          <w:szCs w:val="24"/>
          <w:lang w:val="az-Cyrl-AZ"/>
        </w:rPr>
        <w:t>əleyhinə və antiseptik dərman vasitə</w:t>
      </w:r>
      <w:r w:rsidR="00E04B5C" w:rsidRPr="00C46DDB">
        <w:rPr>
          <w:rFonts w:ascii="Times New Roman" w:hAnsi="Times New Roman" w:cs="Times New Roman"/>
          <w:sz w:val="24"/>
          <w:szCs w:val="24"/>
          <w:lang w:val="az-Latn-AZ"/>
        </w:rPr>
        <w:t>ləri; İmidazol törəmələrinin kombinasiyaları</w:t>
      </w:r>
      <w:r w:rsidR="00CD4797" w:rsidRPr="00C46DDB">
        <w:rPr>
          <w:rFonts w:ascii="Times New Roman" w:hAnsi="Times New Roman" w:cs="Times New Roman"/>
          <w:sz w:val="24"/>
          <w:szCs w:val="24"/>
          <w:lang w:val="az-Latn-AZ"/>
        </w:rPr>
        <w:t>.</w:t>
      </w:r>
    </w:p>
    <w:p w14:paraId="6AEB10A6" w14:textId="77777777" w:rsidR="00CC10C1" w:rsidRPr="00C46DDB" w:rsidRDefault="004730A3" w:rsidP="003D2C1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hAnsi="Times New Roman" w:cs="Times New Roman"/>
          <w:b/>
          <w:sz w:val="24"/>
          <w:szCs w:val="24"/>
          <w:lang w:val="az-Cyrl-AZ"/>
        </w:rPr>
        <w:t>ATC kodu</w:t>
      </w:r>
      <w:r w:rsidR="00C30BA2" w:rsidRPr="00C46DDB">
        <w:rPr>
          <w:rFonts w:ascii="Times New Roman" w:hAnsi="Times New Roman" w:cs="Times New Roman"/>
          <w:b/>
          <w:sz w:val="24"/>
          <w:szCs w:val="24"/>
          <w:lang w:val="az-Cyrl-AZ"/>
        </w:rPr>
        <w:t>:</w:t>
      </w:r>
      <w:r w:rsidR="009C7A36" w:rsidRPr="00C46DDB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</w:t>
      </w:r>
      <w:r w:rsidR="00052D9B" w:rsidRPr="00C46DDB">
        <w:rPr>
          <w:rFonts w:ascii="Times New Roman" w:hAnsi="Times New Roman" w:cs="Times New Roman"/>
          <w:sz w:val="24"/>
          <w:szCs w:val="24"/>
          <w:lang w:val="az-Cyrl-AZ"/>
        </w:rPr>
        <w:t>G01AF20</w:t>
      </w:r>
      <w:r w:rsidR="00CC10C1" w:rsidRPr="00C46DDB">
        <w:rPr>
          <w:rFonts w:ascii="Times New Roman" w:hAnsi="Times New Roman" w:cs="Times New Roman"/>
          <w:sz w:val="24"/>
          <w:szCs w:val="24"/>
          <w:lang w:val="az-Cyrl-AZ"/>
        </w:rPr>
        <w:t>.</w:t>
      </w:r>
    </w:p>
    <w:p w14:paraId="56EA9AA0" w14:textId="77777777" w:rsidR="0036736B" w:rsidRPr="00C46DDB" w:rsidRDefault="0036736B" w:rsidP="003D2C1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az-Cyrl-AZ"/>
        </w:rPr>
      </w:pPr>
    </w:p>
    <w:p w14:paraId="013AE2BE" w14:textId="154F8771" w:rsidR="00BD49BD" w:rsidRPr="00C46DDB" w:rsidRDefault="00260BD5" w:rsidP="003D2C16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az-Cyrl-AZ"/>
        </w:rPr>
      </w:pPr>
      <w:r w:rsidRPr="00C46DDB">
        <w:rPr>
          <w:rFonts w:ascii="Times New Roman" w:hAnsi="Times New Roman" w:cs="Times New Roman"/>
          <w:b/>
          <w:sz w:val="24"/>
          <w:szCs w:val="24"/>
          <w:lang w:val="az-Cyrl-AZ"/>
        </w:rPr>
        <w:t>Farmakoloji xüsusiyyətləri</w:t>
      </w:r>
    </w:p>
    <w:p w14:paraId="4B1934BE" w14:textId="609A45BB" w:rsidR="00BD49BD" w:rsidRPr="00C46DDB" w:rsidRDefault="00260BD5" w:rsidP="003D2C16">
      <w:pPr>
        <w:widowControl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lang w:val="az-Cyrl-AZ"/>
        </w:rPr>
      </w:pPr>
      <w:r w:rsidRPr="00C46DDB">
        <w:rPr>
          <w:rFonts w:ascii="Times New Roman" w:hAnsi="Times New Roman" w:cs="Times New Roman"/>
          <w:b/>
          <w:bCs/>
          <w:i/>
          <w:sz w:val="24"/>
          <w:szCs w:val="24"/>
          <w:lang w:val="az-Cyrl-AZ"/>
        </w:rPr>
        <w:t>Farmakodinamika</w:t>
      </w:r>
      <w:r w:rsidR="00C46DDB" w:rsidRPr="00C46DDB">
        <w:rPr>
          <w:rFonts w:ascii="Times New Roman" w:hAnsi="Times New Roman" w:cs="Times New Roman"/>
          <w:b/>
          <w:bCs/>
          <w:i/>
          <w:sz w:val="24"/>
          <w:szCs w:val="24"/>
          <w:lang w:val="az-Latn-AZ"/>
        </w:rPr>
        <w:t>sı</w:t>
      </w:r>
      <w:r w:rsidRPr="00C46DDB">
        <w:rPr>
          <w:rFonts w:ascii="Times New Roman" w:hAnsi="Times New Roman" w:cs="Times New Roman"/>
          <w:b/>
          <w:bCs/>
          <w:i/>
          <w:sz w:val="24"/>
          <w:szCs w:val="24"/>
          <w:lang w:val="az-Cyrl-AZ"/>
        </w:rPr>
        <w:t xml:space="preserve"> </w:t>
      </w:r>
    </w:p>
    <w:p w14:paraId="21092CD3" w14:textId="3030E9EC" w:rsidR="00260BD5" w:rsidRPr="00C46DDB" w:rsidRDefault="003A5746" w:rsidP="00AB029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hAnsi="Times New Roman" w:cs="Times New Roman"/>
          <w:sz w:val="24"/>
          <w:szCs w:val="24"/>
          <w:lang w:val="az-Cyrl-AZ"/>
        </w:rPr>
        <w:t>K</w:t>
      </w:r>
      <w:r w:rsidR="004D6DA1" w:rsidRPr="00C46DDB">
        <w:rPr>
          <w:rFonts w:ascii="Times New Roman" w:hAnsi="Times New Roman" w:cs="Times New Roman"/>
          <w:sz w:val="24"/>
          <w:szCs w:val="24"/>
          <w:lang w:val="az-Cyrl-AZ"/>
        </w:rPr>
        <w:t>ombivaq</w:t>
      </w:r>
      <w:r w:rsidR="00D977D0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="00A73FD5" w:rsidRPr="00C46DDB">
        <w:rPr>
          <w:rFonts w:ascii="Times New Roman" w:hAnsi="Times New Roman" w:cs="Times New Roman"/>
          <w:sz w:val="24"/>
          <w:szCs w:val="24"/>
          <w:lang w:val="az-Cyrl-AZ"/>
        </w:rPr>
        <w:t>i</w:t>
      </w:r>
      <w:r w:rsidR="002E4E9E" w:rsidRPr="00C46DDB">
        <w:rPr>
          <w:rFonts w:ascii="Times New Roman" w:hAnsi="Times New Roman" w:cs="Times New Roman"/>
          <w:sz w:val="24"/>
          <w:szCs w:val="24"/>
          <w:lang w:val="az-Cyrl-AZ"/>
        </w:rPr>
        <w:t>ntrav</w:t>
      </w:r>
      <w:r w:rsidR="00F30F6B" w:rsidRPr="00C46DDB">
        <w:rPr>
          <w:rFonts w:ascii="Times New Roman" w:hAnsi="Times New Roman" w:cs="Times New Roman"/>
          <w:sz w:val="24"/>
          <w:szCs w:val="24"/>
          <w:lang w:val="az-Cyrl-AZ"/>
        </w:rPr>
        <w:t>aginal istifadə üçün</w:t>
      </w:r>
      <w:r w:rsidR="00D977D0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 nəzərdə tutulmuş</w:t>
      </w:r>
      <w:r w:rsidR="00F30F6B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="00F30F6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</w:t>
      </w:r>
      <w:r w:rsidR="00260BD5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ntibakterial</w:t>
      </w:r>
      <w:r w:rsidR="00260BD5" w:rsidRPr="00C46DDB">
        <w:rPr>
          <w:rFonts w:ascii="Times New Roman" w:hAnsi="Times New Roman" w:cs="Times New Roman"/>
          <w:sz w:val="24"/>
          <w:szCs w:val="24"/>
          <w:lang w:val="az-Cyrl-AZ"/>
        </w:rPr>
        <w:t>, antiprotozoy və göbələ</w:t>
      </w:r>
      <w:r w:rsidR="00A203A2">
        <w:rPr>
          <w:rFonts w:ascii="Times New Roman" w:hAnsi="Times New Roman" w:cs="Times New Roman"/>
          <w:sz w:val="24"/>
          <w:szCs w:val="24"/>
          <w:lang w:val="az-Cyrl-AZ"/>
        </w:rPr>
        <w:t>k</w:t>
      </w:r>
      <w:r w:rsidR="00B864F3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260BD5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əleyhinə </w:t>
      </w:r>
      <w:r w:rsidR="00F30F6B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kombinəolunmuş dərman vasitəsidir. </w:t>
      </w:r>
    </w:p>
    <w:p w14:paraId="78096ABF" w14:textId="1A82CB70" w:rsidR="00036A1A" w:rsidRPr="00C46DDB" w:rsidRDefault="00F30F6B" w:rsidP="00AB029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hAnsi="Times New Roman" w:cs="Times New Roman"/>
          <w:sz w:val="24"/>
          <w:szCs w:val="24"/>
          <w:lang w:val="az-Cyrl-AZ"/>
        </w:rPr>
        <w:t>Mikonazol nitrat</w:t>
      </w:r>
      <w:r w:rsidR="006D7673" w:rsidRPr="00C46DDB">
        <w:rPr>
          <w:sz w:val="24"/>
          <w:szCs w:val="24"/>
          <w:lang w:val="az-Cyrl-AZ"/>
        </w:rPr>
        <w:t xml:space="preserve"> </w:t>
      </w:r>
      <w:r w:rsidR="006D7673" w:rsidRPr="00C46DDB">
        <w:rPr>
          <w:rFonts w:ascii="Times New Roman" w:hAnsi="Times New Roman" w:cs="Times New Roman"/>
          <w:sz w:val="24"/>
          <w:szCs w:val="24"/>
          <w:lang w:val="az-Cyrl-AZ"/>
        </w:rPr>
        <w:t>göbələk</w:t>
      </w:r>
      <w:r w:rsidR="00B864F3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6D7673" w:rsidRPr="00C46DDB">
        <w:rPr>
          <w:rFonts w:ascii="Times New Roman" w:hAnsi="Times New Roman" w:cs="Times New Roman"/>
          <w:sz w:val="24"/>
          <w:szCs w:val="24"/>
          <w:lang w:val="az-Cyrl-AZ"/>
        </w:rPr>
        <w:t>əleyhi</w:t>
      </w:r>
      <w:r w:rsidR="00B864F3">
        <w:rPr>
          <w:rFonts w:ascii="Times New Roman" w:hAnsi="Times New Roman" w:cs="Times New Roman"/>
          <w:sz w:val="24"/>
          <w:szCs w:val="24"/>
          <w:lang w:val="az-Latn-AZ"/>
        </w:rPr>
        <w:t>nə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="00B914E9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geniş 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təsir </w:t>
      </w:r>
      <w:r w:rsidR="00B914E9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spektrli 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>imidazol törəmə</w:t>
      </w:r>
      <w:r w:rsidR="00B914E9" w:rsidRPr="00C46DDB">
        <w:rPr>
          <w:rFonts w:ascii="Times New Roman" w:hAnsi="Times New Roman" w:cs="Times New Roman"/>
          <w:sz w:val="24"/>
          <w:szCs w:val="24"/>
          <w:lang w:val="az-Cyrl-AZ"/>
        </w:rPr>
        <w:t>sidir</w:t>
      </w:r>
      <w:r w:rsidR="00B914E9" w:rsidRPr="00C46DDB">
        <w:rPr>
          <w:rFonts w:ascii="Times New Roman" w:hAnsi="Times New Roman" w:cs="Times New Roman"/>
          <w:sz w:val="24"/>
          <w:szCs w:val="24"/>
          <w:lang w:val="az-Latn-AZ"/>
        </w:rPr>
        <w:t>,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="00B914E9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bir </w:t>
      </w:r>
      <w:r w:rsidR="00B914E9" w:rsidRPr="00C46DDB">
        <w:rPr>
          <w:rFonts w:ascii="Times New Roman" w:hAnsi="Times New Roman" w:cs="Times New Roman"/>
          <w:sz w:val="24"/>
          <w:szCs w:val="24"/>
          <w:lang w:val="az-Latn-AZ"/>
        </w:rPr>
        <w:t>çox patogen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göbələklərə</w:t>
      </w:r>
      <w:r w:rsidR="00C3084E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 (o cümlədə</w:t>
      </w:r>
      <w:r w:rsidR="00A203A2">
        <w:rPr>
          <w:rFonts w:ascii="Times New Roman" w:hAnsi="Times New Roman" w:cs="Times New Roman"/>
          <w:sz w:val="24"/>
          <w:szCs w:val="24"/>
          <w:lang w:val="az-Latn-AZ"/>
        </w:rPr>
        <w:t>n</w:t>
      </w:r>
      <w:r w:rsidR="00B864F3">
        <w:rPr>
          <w:rFonts w:ascii="Times New Roman" w:hAnsi="Times New Roman" w:cs="Times New Roman"/>
          <w:sz w:val="24"/>
          <w:szCs w:val="24"/>
          <w:lang w:val="az-Latn-AZ"/>
        </w:rPr>
        <w:t>,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Pr="00C46DDB">
        <w:rPr>
          <w:rFonts w:ascii="Times New Roman" w:hAnsi="Times New Roman" w:cs="Times New Roman"/>
          <w:i/>
          <w:sz w:val="24"/>
          <w:szCs w:val="24"/>
          <w:lang w:val="az-Cyrl-AZ"/>
        </w:rPr>
        <w:t xml:space="preserve">Candida 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spp., </w:t>
      </w:r>
      <w:r w:rsidRPr="00C46DDB">
        <w:rPr>
          <w:rFonts w:ascii="Times New Roman" w:hAnsi="Times New Roman" w:cs="Times New Roman"/>
          <w:i/>
          <w:sz w:val="24"/>
          <w:szCs w:val="24"/>
          <w:lang w:val="az-Cyrl-AZ"/>
        </w:rPr>
        <w:t xml:space="preserve">Aspergillus 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>spp.</w:t>
      </w:r>
      <w:r w:rsidRPr="00C46DDB">
        <w:rPr>
          <w:rFonts w:ascii="Times New Roman" w:hAnsi="Times New Roman" w:cs="Times New Roman"/>
          <w:i/>
          <w:sz w:val="24"/>
          <w:szCs w:val="24"/>
          <w:lang w:val="az-Cyrl-AZ"/>
        </w:rPr>
        <w:t xml:space="preserve">, </w:t>
      </w:r>
      <w:r w:rsidR="009C5B40" w:rsidRPr="00C46DDB">
        <w:rPr>
          <w:rFonts w:ascii="Times New Roman" w:hAnsi="Times New Roman" w:cs="Times New Roman"/>
          <w:sz w:val="24"/>
          <w:szCs w:val="24"/>
          <w:lang w:val="az-Cyrl-AZ"/>
        </w:rPr>
        <w:t>dimorf göbələk olan</w:t>
      </w:r>
      <w:r w:rsidR="009C5B40" w:rsidRPr="00C46DDB">
        <w:rPr>
          <w:rFonts w:ascii="Tahoma" w:hAnsi="Tahoma" w:cs="Tahoma"/>
          <w:color w:val="000000"/>
          <w:sz w:val="24"/>
          <w:szCs w:val="24"/>
          <w:lang w:val="az-Cyrl-AZ"/>
        </w:rPr>
        <w:t xml:space="preserve"> </w:t>
      </w:r>
      <w:r w:rsidRPr="00C46DDB">
        <w:rPr>
          <w:rFonts w:ascii="Times New Roman" w:hAnsi="Times New Roman" w:cs="Times New Roman"/>
          <w:i/>
          <w:sz w:val="24"/>
          <w:szCs w:val="24"/>
          <w:lang w:val="az-Cyrl-AZ"/>
        </w:rPr>
        <w:t>Criptococcus neoformans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>,</w:t>
      </w:r>
      <w:r w:rsidR="009C5B40" w:rsidRPr="00C46DDB">
        <w:rPr>
          <w:rFonts w:ascii="Times New Roman" w:hAnsi="Times New Roman" w:cs="Times New Roman"/>
          <w:i/>
          <w:sz w:val="24"/>
          <w:szCs w:val="24"/>
          <w:lang w:val="az-Latn-AZ"/>
        </w:rPr>
        <w:t xml:space="preserve"> </w:t>
      </w:r>
      <w:r w:rsidR="009C5B40" w:rsidRPr="00C46DDB">
        <w:rPr>
          <w:rFonts w:ascii="Times New Roman" w:hAnsi="Times New Roman" w:cs="Times New Roman"/>
          <w:sz w:val="24"/>
          <w:szCs w:val="24"/>
          <w:lang w:val="az-Cyrl-AZ"/>
        </w:rPr>
        <w:t>həmçinin</w:t>
      </w:r>
      <w:r w:rsidRPr="00C46DDB">
        <w:rPr>
          <w:rFonts w:ascii="Times New Roman" w:hAnsi="Times New Roman" w:cs="Times New Roman"/>
          <w:i/>
          <w:sz w:val="24"/>
          <w:szCs w:val="24"/>
          <w:lang w:val="az-Cyrl-AZ"/>
        </w:rPr>
        <w:t xml:space="preserve"> Pityros</w:t>
      </w:r>
      <w:r w:rsidR="00036A1A" w:rsidRPr="00C46DDB">
        <w:rPr>
          <w:rFonts w:ascii="Times New Roman" w:hAnsi="Times New Roman" w:cs="Times New Roman"/>
          <w:i/>
          <w:sz w:val="24"/>
          <w:szCs w:val="24"/>
          <w:lang w:val="az-Cyrl-AZ"/>
        </w:rPr>
        <w:t xml:space="preserve">porum </w:t>
      </w:r>
      <w:r w:rsidR="00036A1A" w:rsidRPr="00C46DDB">
        <w:rPr>
          <w:rFonts w:ascii="Times New Roman" w:hAnsi="Times New Roman" w:cs="Times New Roman"/>
          <w:sz w:val="24"/>
          <w:szCs w:val="24"/>
          <w:lang w:val="az-Cyrl-AZ"/>
        </w:rPr>
        <w:t>spp.</w:t>
      </w:r>
      <w:r w:rsidR="00036A1A" w:rsidRPr="00C46DDB">
        <w:rPr>
          <w:rFonts w:ascii="Times New Roman" w:hAnsi="Times New Roman" w:cs="Times New Roman"/>
          <w:i/>
          <w:sz w:val="24"/>
          <w:szCs w:val="24"/>
          <w:lang w:val="az-Cyrl-AZ"/>
        </w:rPr>
        <w:t xml:space="preserve">, </w:t>
      </w:r>
      <w:r w:rsidR="00D4403D" w:rsidRPr="00C46DDB">
        <w:rPr>
          <w:rFonts w:ascii="Times New Roman" w:hAnsi="Times New Roman" w:cs="Times New Roman"/>
          <w:i/>
          <w:sz w:val="24"/>
          <w:szCs w:val="24"/>
          <w:lang w:val="az-Cyrl-AZ"/>
        </w:rPr>
        <w:t>Candida</w:t>
      </w:r>
      <w:r w:rsidR="00D4403D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D4403D" w:rsidRPr="00C46DDB">
        <w:rPr>
          <w:rFonts w:ascii="Times New Roman" w:hAnsi="Times New Roman" w:cs="Times New Roman"/>
          <w:sz w:val="24"/>
          <w:szCs w:val="24"/>
          <w:lang w:val="az-Cyrl-AZ"/>
        </w:rPr>
        <w:t>(</w:t>
      </w:r>
      <w:r w:rsidR="00D4403D" w:rsidRPr="00C46DDB">
        <w:rPr>
          <w:rFonts w:ascii="Times New Roman" w:hAnsi="Times New Roman" w:cs="Times New Roman"/>
          <w:i/>
          <w:sz w:val="24"/>
          <w:szCs w:val="24"/>
          <w:lang w:val="az-Cyrl-AZ"/>
        </w:rPr>
        <w:t>Torulopsis</w:t>
      </w:r>
      <w:r w:rsidR="00D4403D" w:rsidRPr="00C46DDB">
        <w:rPr>
          <w:rFonts w:ascii="Times New Roman" w:hAnsi="Times New Roman" w:cs="Times New Roman"/>
          <w:sz w:val="24"/>
          <w:szCs w:val="24"/>
          <w:lang w:val="az-Cyrl-AZ"/>
        </w:rPr>
        <w:t>)</w:t>
      </w:r>
      <w:r w:rsidR="00D4403D" w:rsidRPr="00C46DDB">
        <w:rPr>
          <w:rFonts w:ascii="Tahoma" w:hAnsi="Tahoma" w:cs="Tahoma"/>
          <w:color w:val="000000"/>
          <w:sz w:val="24"/>
          <w:szCs w:val="24"/>
          <w:lang w:val="az-Cyrl-AZ"/>
        </w:rPr>
        <w:t xml:space="preserve"> </w:t>
      </w:r>
      <w:r w:rsidR="00036A1A" w:rsidRPr="00C46DDB">
        <w:rPr>
          <w:rFonts w:ascii="Times New Roman" w:hAnsi="Times New Roman" w:cs="Times New Roman"/>
          <w:i/>
          <w:sz w:val="24"/>
          <w:szCs w:val="24"/>
          <w:lang w:val="az-Cyrl-AZ"/>
        </w:rPr>
        <w:t>glabrata</w:t>
      </w:r>
      <w:r w:rsidR="00C3084E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) </w:t>
      </w:r>
      <w:r w:rsidR="00036A1A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və bir sıra qrammüsbət </w:t>
      </w:r>
      <w:r w:rsidR="00036A1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mik</w:t>
      </w:r>
      <w:r w:rsidR="007F5B63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r</w:t>
      </w:r>
      <w:r w:rsidR="007C2C45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oorqani</w:t>
      </w:r>
      <w:r w:rsidR="00036A1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zmlərə</w:t>
      </w:r>
      <w:r w:rsidR="00036A1A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qarşı </w:t>
      </w:r>
      <w:r w:rsidR="00D4403D" w:rsidRPr="00C46DDB">
        <w:rPr>
          <w:rFonts w:ascii="Times New Roman" w:hAnsi="Times New Roman" w:cs="Times New Roman"/>
          <w:sz w:val="24"/>
          <w:szCs w:val="24"/>
          <w:lang w:val="az-Latn-AZ"/>
        </w:rPr>
        <w:t>aktivdir</w:t>
      </w:r>
      <w:r w:rsidR="00036A1A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. </w:t>
      </w:r>
    </w:p>
    <w:p w14:paraId="1C512843" w14:textId="24572457" w:rsidR="00655C1D" w:rsidRPr="00C46DDB" w:rsidRDefault="007758C0" w:rsidP="00AB02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Metronidazol</w:t>
      </w:r>
      <w:r w:rsidR="002E4E9E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antib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akterial</w:t>
      </w:r>
      <w:r w:rsidR="002E4E9E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və antiprotozoy təsirli vasitə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olub,</w:t>
      </w:r>
      <w:r w:rsidR="002E4E9E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2E4E9E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Trichomonas vaginalis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və </w:t>
      </w:r>
      <w:r w:rsidR="002E4E9E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Gardnerella vaginalis</w:t>
      </w:r>
      <w:r w:rsidR="002E4E9E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kimi mikroorqanizmlərə qarşı aktivdir. </w:t>
      </w:r>
    </w:p>
    <w:p w14:paraId="70824404" w14:textId="26C34C79" w:rsidR="00684278" w:rsidRPr="00C46DDB" w:rsidRDefault="003A4A3B" w:rsidP="00AB02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Lidokain</w:t>
      </w:r>
      <w:r w:rsidR="007758C0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neyron</w:t>
      </w:r>
      <w:r w:rsidR="009809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al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68427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membranın</w:t>
      </w:r>
      <w:r w:rsidR="009809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elektrik</w:t>
      </w:r>
      <w:r w:rsidR="0068427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sabitl</w:t>
      </w:r>
      <w:r w:rsidR="009809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iyini artıraraq sinir</w:t>
      </w:r>
      <w:r w:rsidR="00E2774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93050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impulsların</w:t>
      </w:r>
      <w:r w:rsidR="009809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ın</w:t>
      </w:r>
      <w:r w:rsidR="0093050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keçiriciliyi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üçün vacib olan </w:t>
      </w:r>
      <w:r w:rsidR="00E2774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ion cərə</w:t>
      </w:r>
      <w:r w:rsidR="00F03ED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yanını inhibə ed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ir və </w:t>
      </w:r>
      <w:r w:rsidR="0068427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beləliklə</w:t>
      </w:r>
      <w:r w:rsidR="00B864F3">
        <w:rPr>
          <w:rFonts w:ascii="Times New Roman" w:eastAsia="Times New Roman" w:hAnsi="Times New Roman" w:cs="Times New Roman"/>
          <w:sz w:val="24"/>
          <w:szCs w:val="24"/>
          <w:lang w:val="az-Latn-AZ"/>
        </w:rPr>
        <w:t>,</w:t>
      </w:r>
      <w:r w:rsidR="0068427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yerli</w:t>
      </w:r>
      <w:r w:rsidR="00684278" w:rsidRPr="00C46DDB">
        <w:rPr>
          <w:sz w:val="24"/>
          <w:szCs w:val="24"/>
          <w:lang w:val="az-Cyrl-AZ"/>
        </w:rPr>
        <w:t xml:space="preserve"> </w:t>
      </w:r>
      <w:r w:rsidR="009809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anestetik təsir göstərməklə yaranan </w:t>
      </w:r>
      <w:r w:rsidR="0068427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ağrı</w:t>
      </w:r>
      <w:r w:rsidR="009809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nın qarşısını alır</w:t>
      </w:r>
      <w:r w:rsidR="0068427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. </w:t>
      </w:r>
    </w:p>
    <w:p w14:paraId="507837B3" w14:textId="0F04FD8E" w:rsidR="002E4E9E" w:rsidRPr="00C46DDB" w:rsidRDefault="002E4E9E" w:rsidP="003D2C16">
      <w:pPr>
        <w:widowControl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b/>
          <w:bCs/>
          <w:i/>
          <w:sz w:val="24"/>
          <w:szCs w:val="24"/>
          <w:lang w:val="az-Cyrl-AZ"/>
        </w:rPr>
        <w:t>Farmakokinetika</w:t>
      </w:r>
      <w:r w:rsidR="00C46DDB" w:rsidRPr="00C46DDB">
        <w:rPr>
          <w:rFonts w:ascii="Times New Roman" w:hAnsi="Times New Roman" w:cs="Times New Roman"/>
          <w:b/>
          <w:bCs/>
          <w:i/>
          <w:sz w:val="24"/>
          <w:szCs w:val="24"/>
          <w:lang w:val="az-Latn-AZ"/>
        </w:rPr>
        <w:t>sı</w:t>
      </w:r>
    </w:p>
    <w:p w14:paraId="57651B8E" w14:textId="0C4AB24D" w:rsidR="00655C1D" w:rsidRPr="00C46DDB" w:rsidRDefault="002E4E9E" w:rsidP="00AB02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sz w:val="24"/>
          <w:szCs w:val="24"/>
          <w:lang w:val="az-Cyrl-AZ"/>
        </w:rPr>
        <w:t>İntravaginal istifadə</w:t>
      </w:r>
      <w:r w:rsidR="00721CFB" w:rsidRPr="00C46DDB">
        <w:rPr>
          <w:rFonts w:ascii="Times New Roman" w:hAnsi="Times New Roman" w:cs="Times New Roman"/>
          <w:sz w:val="24"/>
          <w:szCs w:val="24"/>
          <w:lang w:val="az-Latn-AZ"/>
        </w:rPr>
        <w:t>də</w:t>
      </w:r>
      <w:r w:rsidR="00C2008A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mikonazol nitrat </w:t>
      </w:r>
      <w:r w:rsidR="00980929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qana </w:t>
      </w:r>
      <w:r w:rsidR="00C2008A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zəif </w:t>
      </w:r>
      <w:r w:rsidR="00721CFB" w:rsidRPr="00C46DDB">
        <w:rPr>
          <w:rFonts w:ascii="Times New Roman" w:hAnsi="Times New Roman" w:cs="Times New Roman"/>
          <w:sz w:val="24"/>
          <w:szCs w:val="24"/>
          <w:lang w:val="az-Latn-AZ"/>
        </w:rPr>
        <w:t>sorulur</w:t>
      </w:r>
      <w:r w:rsidR="00C2008A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(</w:t>
      </w:r>
      <w:r w:rsidR="00924149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yeridilən dozanın </w:t>
      </w:r>
      <w:r w:rsidR="00C2008A" w:rsidRPr="00C46DDB">
        <w:rPr>
          <w:rFonts w:ascii="Times New Roman" w:hAnsi="Times New Roman" w:cs="Times New Roman"/>
          <w:sz w:val="24"/>
          <w:szCs w:val="24"/>
          <w:lang w:val="az-Cyrl-AZ"/>
        </w:rPr>
        <w:t>təxminən 1,4%</w:t>
      </w:r>
      <w:r w:rsidR="00924149" w:rsidRPr="00C46DDB">
        <w:rPr>
          <w:rFonts w:ascii="Times New Roman" w:hAnsi="Times New Roman" w:cs="Times New Roman"/>
          <w:sz w:val="24"/>
          <w:szCs w:val="24"/>
          <w:lang w:val="az-Latn-AZ"/>
        </w:rPr>
        <w:t>-i</w:t>
      </w:r>
      <w:r w:rsidR="00C2008A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). </w:t>
      </w:r>
      <w:r w:rsidR="00980929" w:rsidRPr="00C46DDB">
        <w:rPr>
          <w:rFonts w:ascii="Times New Roman" w:hAnsi="Times New Roman" w:cs="Times New Roman"/>
          <w:sz w:val="24"/>
          <w:szCs w:val="24"/>
          <w:lang w:val="az-Latn-AZ"/>
        </w:rPr>
        <w:t>Daxilə</w:t>
      </w:r>
      <w:r w:rsidR="00980929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qəbul</w:t>
      </w:r>
      <w:r w:rsidR="00980929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u ilə müqayisədə </w:t>
      </w:r>
      <w:r w:rsidR="00980929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metronidazolun </w:t>
      </w:r>
      <w:r w:rsidR="004E38D7" w:rsidRPr="00C46DDB">
        <w:rPr>
          <w:rFonts w:ascii="Times New Roman" w:hAnsi="Times New Roman" w:cs="Times New Roman"/>
          <w:sz w:val="24"/>
          <w:szCs w:val="24"/>
          <w:lang w:val="az-Cyrl-AZ"/>
        </w:rPr>
        <w:t>i</w:t>
      </w:r>
      <w:r w:rsidR="00C2008A" w:rsidRPr="00C46DDB">
        <w:rPr>
          <w:rFonts w:ascii="Times New Roman" w:hAnsi="Times New Roman" w:cs="Times New Roman"/>
          <w:sz w:val="24"/>
          <w:szCs w:val="24"/>
          <w:lang w:val="az-Cyrl-AZ"/>
        </w:rPr>
        <w:t>ntravaginal istifadə</w:t>
      </w:r>
      <w:r w:rsidR="004E38D7" w:rsidRPr="00C46DDB">
        <w:rPr>
          <w:rFonts w:ascii="Times New Roman" w:hAnsi="Times New Roman" w:cs="Times New Roman"/>
          <w:sz w:val="24"/>
          <w:szCs w:val="24"/>
          <w:lang w:val="az-Cyrl-AZ"/>
        </w:rPr>
        <w:t>si</w:t>
      </w:r>
      <w:r w:rsidR="00980929" w:rsidRPr="00C46DDB">
        <w:rPr>
          <w:rFonts w:ascii="Times New Roman" w:hAnsi="Times New Roman" w:cs="Times New Roman"/>
          <w:sz w:val="24"/>
          <w:szCs w:val="24"/>
          <w:lang w:val="az-Latn-AZ"/>
        </w:rPr>
        <w:t>ndə</w:t>
      </w:r>
      <w:r w:rsidR="00C2008A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biomənimsənilmə</w:t>
      </w:r>
      <w:r w:rsidR="00980929" w:rsidRPr="00C46DDB">
        <w:rPr>
          <w:rFonts w:ascii="Times New Roman" w:hAnsi="Times New Roman" w:cs="Times New Roman"/>
          <w:sz w:val="24"/>
          <w:szCs w:val="24"/>
          <w:lang w:val="az-Cyrl-AZ"/>
        </w:rPr>
        <w:t>si</w:t>
      </w:r>
      <w:r w:rsidR="004E38D7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20% təşkil edir. </w:t>
      </w:r>
      <w:r w:rsidR="000E0ED9" w:rsidRPr="00C46DDB">
        <w:rPr>
          <w:rFonts w:ascii="Times New Roman" w:hAnsi="Times New Roman" w:cs="Times New Roman"/>
          <w:sz w:val="24"/>
          <w:szCs w:val="24"/>
          <w:lang w:val="az-Cyrl-AZ"/>
        </w:rPr>
        <w:t>İntravaginal istifadədən sonra mikonazol nitrat qan zərdabında təyin olunmur. Metronidazol qaraciyərdə metabolizmə uğrayır</w:t>
      </w:r>
      <w:r w:rsidR="00980929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, nəticədə </w:t>
      </w:r>
      <w:r w:rsidR="000E0ED9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aktiv hidroksil </w:t>
      </w:r>
      <w:r w:rsidR="000E0ED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metabolitləri yaranır. Metronidazolun </w:t>
      </w:r>
      <w:r w:rsidR="009809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plazmadan</w:t>
      </w:r>
      <w:r w:rsidR="000E0ED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BB11E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yarım</w:t>
      </w:r>
      <w:r w:rsidR="009809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çıxarılma </w:t>
      </w:r>
      <w:r w:rsidR="00BB11E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dövrü (</w:t>
      </w:r>
      <w:r w:rsidR="000E0ED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T</w:t>
      </w:r>
      <w:r w:rsidR="00B67D24" w:rsidRPr="00B67D24">
        <w:rPr>
          <w:rFonts w:ascii="Times New Roman" w:eastAsia="Times New Roman" w:hAnsi="Times New Roman" w:cs="Times New Roman"/>
          <w:sz w:val="24"/>
          <w:szCs w:val="24"/>
          <w:vertAlign w:val="subscript"/>
          <w:lang w:val="az-Latn-AZ"/>
        </w:rPr>
        <w:t>½</w:t>
      </w:r>
      <w:r w:rsidR="00BB11E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) </w:t>
      </w:r>
      <w:r w:rsidR="000E0ED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6-11 saat tə</w:t>
      </w:r>
      <w:r w:rsidR="009809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şkil edir; orqanizmdən </w:t>
      </w:r>
      <w:r w:rsidR="004543FD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xaric olması isə əsasən </w:t>
      </w:r>
      <w:r w:rsidR="009809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böyrək yolu ilə</w:t>
      </w:r>
      <w:r w:rsidR="004543FD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baş verir</w:t>
      </w:r>
      <w:r w:rsidR="009809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, təxminən </w:t>
      </w:r>
      <w:r w:rsidR="00F81AF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60-80%-i metabolitlər və </w:t>
      </w:r>
      <w:r w:rsidR="000E0ED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20%</w:t>
      </w:r>
      <w:r w:rsidR="004543FD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-i</w:t>
      </w:r>
      <w:r w:rsidR="000E0ED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dəyişilməmiş şəkildə. </w:t>
      </w:r>
    </w:p>
    <w:p w14:paraId="734C6E24" w14:textId="1FBC6BDD" w:rsidR="00E9119A" w:rsidRPr="00C46DDB" w:rsidRDefault="0087471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Lidokain zədələnmiş dəridən və selikli qişaların üzərindən çox az miqdarda qana sorulur; vaginal istifadədən sonra qan plazmasındakı konsentrasiyası 0,04-1</w:t>
      </w:r>
      <w:r w:rsidR="001912C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,0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mq/L </w:t>
      </w:r>
      <w:r w:rsidR="001912C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interval</w:t>
      </w:r>
      <w:r w:rsidR="00A66D8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ın</w:t>
      </w:r>
      <w:r w:rsidR="001912C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da dəyişirdi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. L</w:t>
      </w:r>
      <w:r w:rsidR="001B5557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idokainin qandakı fraksiyasının plazma zülalları ilə birləşməsi 33-80% təşkil edir, əsasən α1-turş qlikoproteinnlə, az hissəsi isə albuminlə; orqanizmdə paylanma həcmi 0,8-1,3 L/kq təşkil edir. Daxilə və ya venadaxili istifadəsindən sonra lidokain orqanizmdən böyrək (əksər miqdarı; 10%-i dəyişməmiş şəkildə, yerdə qalanı metabolitlər qismində) və bağırsaq yolları ilə </w:t>
      </w:r>
      <w:r w:rsidR="001B5557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lastRenderedPageBreak/>
        <w:t>(əhəmiyyətsiz miqdarda, hamısı metabolitlər qismində) xaric olunur.</w:t>
      </w:r>
      <w:r w:rsidR="0086567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</w:p>
    <w:p w14:paraId="140BA698" w14:textId="77777777" w:rsidR="001B5557" w:rsidRPr="00C46DDB" w:rsidRDefault="001B5557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</w:p>
    <w:p w14:paraId="562A54B0" w14:textId="4D7FE58F" w:rsidR="0009041A" w:rsidRPr="00C46DDB" w:rsidRDefault="0009041A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Cyrl-AZ"/>
        </w:rPr>
      </w:pPr>
      <w:r w:rsidRPr="00C46DDB">
        <w:rPr>
          <w:rFonts w:ascii="Times New Roman" w:hAnsi="Times New Roman" w:cs="Times New Roman"/>
          <w:b/>
          <w:sz w:val="24"/>
          <w:szCs w:val="24"/>
          <w:lang w:val="az-Cyrl-AZ"/>
        </w:rPr>
        <w:t>İstifadəsinə göstərişlər</w:t>
      </w:r>
    </w:p>
    <w:p w14:paraId="30FFB649" w14:textId="77777777" w:rsidR="0009041A" w:rsidRPr="00C46DDB" w:rsidRDefault="0009041A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hAnsi="Times New Roman" w:cs="Times New Roman"/>
          <w:sz w:val="24"/>
          <w:szCs w:val="24"/>
          <w:lang w:val="az-Cyrl-AZ"/>
        </w:rPr>
        <w:t>Aşağıda qeyd olunan xəstəliklərin yerli müalicəsində istifadə</w:t>
      </w:r>
      <w:r w:rsidR="00444E5F"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olunur:</w:t>
      </w:r>
    </w:p>
    <w:p w14:paraId="5D00D9E5" w14:textId="5C29B390" w:rsidR="00444E5F" w:rsidRPr="00C46DDB" w:rsidRDefault="00BB11E8" w:rsidP="00A203A2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Vulvov</w:t>
      </w:r>
      <w:r w:rsidR="00444E5F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aginal kandidoz</w:t>
      </w:r>
      <w:r w:rsidR="00AB0292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;</w:t>
      </w:r>
    </w:p>
    <w:p w14:paraId="04B41C0F" w14:textId="465A0481" w:rsidR="00444E5F" w:rsidRPr="00C46DDB" w:rsidRDefault="00BB11E8" w:rsidP="00A203A2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Vaginal trixomoniaz</w:t>
      </w:r>
      <w:r w:rsidR="00AB0292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;</w:t>
      </w:r>
    </w:p>
    <w:p w14:paraId="0CA51437" w14:textId="68B8574C" w:rsidR="00090882" w:rsidRPr="00C46DDB" w:rsidRDefault="00090882" w:rsidP="00A203A2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Bakterial vaginoz</w:t>
      </w:r>
      <w:r w:rsidR="00AB0292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;</w:t>
      </w:r>
    </w:p>
    <w:p w14:paraId="34052E44" w14:textId="042197C8" w:rsidR="004840C2" w:rsidRPr="00A203A2" w:rsidRDefault="00090882" w:rsidP="00A203A2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Qarışıq</w:t>
      </w:r>
      <w:r w:rsidRPr="00A203A2">
        <w:rPr>
          <w:rFonts w:ascii="Times New Roman" w:hAnsi="Times New Roman" w:cs="Times New Roman"/>
          <w:sz w:val="24"/>
          <w:szCs w:val="24"/>
          <w:lang w:val="az-Cyrl-AZ"/>
        </w:rPr>
        <w:t xml:space="preserve"> vaginal infeksiyalar</w:t>
      </w:r>
      <w:r w:rsidR="00F07D50" w:rsidRPr="00C46DDB">
        <w:rPr>
          <w:rFonts w:ascii="Times New Roman" w:hAnsi="Times New Roman" w:cs="Times New Roman"/>
          <w:sz w:val="24"/>
          <w:szCs w:val="24"/>
          <w:lang w:val="az-Cyrl-AZ"/>
        </w:rPr>
        <w:t>da</w:t>
      </w:r>
      <w:r w:rsidRPr="00A203A2">
        <w:rPr>
          <w:rFonts w:ascii="Times New Roman" w:hAnsi="Times New Roman" w:cs="Times New Roman"/>
          <w:sz w:val="24"/>
          <w:szCs w:val="24"/>
          <w:lang w:val="az-Cyrl-AZ"/>
        </w:rPr>
        <w:t xml:space="preserve"> (</w:t>
      </w:r>
      <w:r w:rsidR="0063717C" w:rsidRPr="00A203A2">
        <w:rPr>
          <w:rFonts w:ascii="Times New Roman" w:hAnsi="Times New Roman" w:cs="Times New Roman"/>
          <w:sz w:val="24"/>
          <w:szCs w:val="24"/>
          <w:lang w:val="az-Cyrl-AZ"/>
        </w:rPr>
        <w:t xml:space="preserve">bakterial </w:t>
      </w:r>
      <w:r w:rsidRPr="00A203A2">
        <w:rPr>
          <w:rFonts w:ascii="Times New Roman" w:hAnsi="Times New Roman" w:cs="Times New Roman"/>
          <w:sz w:val="24"/>
          <w:szCs w:val="24"/>
          <w:lang w:val="az-Cyrl-AZ"/>
        </w:rPr>
        <w:t xml:space="preserve">vaginoz, </w:t>
      </w:r>
      <w:r w:rsidR="00BB11E8" w:rsidRPr="00A203A2">
        <w:rPr>
          <w:rFonts w:ascii="Times New Roman" w:hAnsi="Times New Roman" w:cs="Times New Roman"/>
          <w:sz w:val="24"/>
          <w:szCs w:val="24"/>
          <w:lang w:val="az-Cyrl-AZ"/>
        </w:rPr>
        <w:t>vulvo</w:t>
      </w:r>
      <w:r w:rsidRPr="00A203A2">
        <w:rPr>
          <w:rFonts w:ascii="Times New Roman" w:hAnsi="Times New Roman" w:cs="Times New Roman"/>
          <w:sz w:val="24"/>
          <w:szCs w:val="24"/>
          <w:lang w:val="az-Cyrl-AZ"/>
        </w:rPr>
        <w:t xml:space="preserve">vaginal kandidoz, </w:t>
      </w:r>
      <w:r w:rsidR="00C43AC8"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vaginal </w:t>
      </w:r>
      <w:r w:rsidRPr="00A203A2">
        <w:rPr>
          <w:rFonts w:ascii="Times New Roman" w:hAnsi="Times New Roman" w:cs="Times New Roman"/>
          <w:sz w:val="24"/>
          <w:szCs w:val="24"/>
          <w:lang w:val="az-Cyrl-AZ"/>
        </w:rPr>
        <w:t>t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>ri</w:t>
      </w:r>
      <w:r w:rsidR="00F07D50" w:rsidRPr="00C46DDB">
        <w:rPr>
          <w:rFonts w:ascii="Times New Roman" w:hAnsi="Times New Roman" w:cs="Times New Roman"/>
          <w:sz w:val="24"/>
          <w:szCs w:val="24"/>
          <w:lang w:val="az-Cyrl-AZ"/>
        </w:rPr>
        <w:t>x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>omon</w:t>
      </w:r>
      <w:r w:rsidR="00C43AC8" w:rsidRPr="00C46DDB">
        <w:rPr>
          <w:rFonts w:ascii="Times New Roman" w:hAnsi="Times New Roman" w:cs="Times New Roman"/>
          <w:sz w:val="24"/>
          <w:szCs w:val="24"/>
          <w:lang w:val="az-Latn-AZ"/>
        </w:rPr>
        <w:t>ia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>z)</w:t>
      </w:r>
      <w:r w:rsidR="00425BD3" w:rsidRPr="00C46DDB">
        <w:rPr>
          <w:rFonts w:ascii="Times New Roman" w:hAnsi="Times New Roman" w:cs="Times New Roman"/>
          <w:sz w:val="24"/>
          <w:szCs w:val="24"/>
          <w:lang w:val="az-Latn-AZ"/>
        </w:rPr>
        <w:t>.</w:t>
      </w:r>
    </w:p>
    <w:p w14:paraId="45CCA797" w14:textId="77777777" w:rsidR="000C0F0B" w:rsidRPr="00A203A2" w:rsidRDefault="000C0F0B" w:rsidP="00A203A2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az-Cyrl-AZ"/>
        </w:rPr>
      </w:pPr>
    </w:p>
    <w:p w14:paraId="3ADB9B6C" w14:textId="3E9688E6" w:rsidR="0085192D" w:rsidRPr="00C46DDB" w:rsidRDefault="0085192D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  <w:t>Əks göstərişlər</w:t>
      </w:r>
      <w:r w:rsidRPr="00C46DDB">
        <w:rPr>
          <w:rFonts w:ascii="Times New Roman" w:eastAsia="Times New Roman" w:hAnsi="Times New Roman" w:cs="Times New Roman"/>
          <w:b/>
          <w:sz w:val="24"/>
          <w:szCs w:val="24"/>
          <w:lang w:val="az-Latn-AZ"/>
        </w:rPr>
        <w:t>i</w:t>
      </w:r>
    </w:p>
    <w:p w14:paraId="15E642CC" w14:textId="22C77D52" w:rsidR="00C43AC8" w:rsidRPr="00C46DDB" w:rsidRDefault="0085192D" w:rsidP="00A203A2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Dərman vasitəsinin tərkibinə daxil olan aktiv maddə və ya  hər hansı bir köməkçi </w:t>
      </w:r>
      <w:r w:rsidR="00B9731B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maddəyə qarşı yüksək həssaslıq;</w:t>
      </w:r>
    </w:p>
    <w:p w14:paraId="3D9D474E" w14:textId="6C2A2DAE" w:rsidR="00C43AC8" w:rsidRPr="00C46DDB" w:rsidRDefault="00B9731B" w:rsidP="00A203A2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Hamiləliyin ilk 3 ayı;</w:t>
      </w:r>
    </w:p>
    <w:p w14:paraId="55C541D8" w14:textId="6768BC69" w:rsidR="00C43AC8" w:rsidRPr="00C46DDB" w:rsidRDefault="0085192D" w:rsidP="00A203A2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Porfi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riya, epilepsiya, ciddi q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araciyər poz</w:t>
      </w:r>
      <w:r w:rsidR="00B9731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ulmaları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. </w:t>
      </w:r>
    </w:p>
    <w:p w14:paraId="0B7BD264" w14:textId="24802A2B" w:rsidR="0085192D" w:rsidRPr="00C46DDB" w:rsidRDefault="0085192D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üalicə müddəti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ndə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və müalicədən 3 gün sonra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spirtli içkilər </w:t>
      </w:r>
      <w:r w:rsidR="00633CA0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qəbul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694210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edilməməlidir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. Müalicə zamanı və müalicədən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2 həftə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sonra alkoqol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asılılığının müalicəsində istifadə olunan disulfiram</w:t>
      </w:r>
      <w:r w:rsidR="00B67D24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tərkibli dərman vasitələri </w:t>
      </w:r>
      <w:r w:rsidR="0083091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qəbul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694210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olunmamalıdır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.</w:t>
      </w:r>
    </w:p>
    <w:p w14:paraId="2842EE6B" w14:textId="77777777" w:rsidR="0085192D" w:rsidRPr="00C46DDB" w:rsidRDefault="0085192D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14:paraId="2AC1392B" w14:textId="300EB340" w:rsidR="000355C1" w:rsidRPr="00C46DDB" w:rsidRDefault="000355C1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b/>
          <w:sz w:val="24"/>
          <w:szCs w:val="24"/>
          <w:lang w:val="az-Cyrl-AZ"/>
        </w:rPr>
        <w:t>Xüsusi göstərişlər və ehtiyat tədbirləri</w:t>
      </w:r>
    </w:p>
    <w:p w14:paraId="51BAE63C" w14:textId="2EDBDAF2" w:rsidR="000355C1" w:rsidRPr="00C46DDB" w:rsidRDefault="000355C1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Trixomoniaz zamanı cinsi </w:t>
      </w:r>
      <w:r w:rsidR="0035335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tərəfdaşın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müalicəsi məqsədəuyğundur.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ərman vasitəsinin tərkib komponentlərin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in 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hamiləlikdən qorunmaq 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məqsədilə tətbiq olunan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prezervativ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və 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ya vaginal 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diafraqma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nın hazırlanmasında 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istifadə 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edilən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lateks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ilə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qarşılıqlı təsirini nəzərə alaraq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müalicə zamanı göstərilmiş kontraseptiv vasitələrdən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istifadə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si məqsədəuyğun deyil</w:t>
      </w:r>
      <w:r w:rsidR="00F5141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 həmin müddət alternativ kontrasepsiya üsullarından istifadə edilməlidir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.</w:t>
      </w:r>
    </w:p>
    <w:p w14:paraId="0A1F6DCF" w14:textId="2636AA01" w:rsidR="000355C1" w:rsidRPr="00C46DDB" w:rsidRDefault="00F5141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Tövsiyə olunan doza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aş</w:t>
      </w:r>
      <w:r w:rsidR="00320A4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ılmamalıdır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. Həkim təyin</w:t>
      </w:r>
      <w:r w:rsidR="00F22AC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atından fərqli olaraq daha yüksək 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dozad</w:t>
      </w:r>
      <w:r w:rsidR="00F22AC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</w:t>
      </w:r>
      <w:r w:rsidR="00E5444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və </w:t>
      </w:r>
      <w:r w:rsidR="00E5444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ya daha </w:t>
      </w:r>
      <w:r w:rsidR="00F22AC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uzun müddətdə 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istifadə</w:t>
      </w:r>
      <w:r w:rsidR="00E5444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sində 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ə</w:t>
      </w:r>
      <w:r w:rsidR="00E5444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traflarda 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zəiflik, ağrı, </w:t>
      </w:r>
      <w:r w:rsidR="00B864F3">
        <w:rPr>
          <w:rFonts w:ascii="Times New Roman" w:eastAsia="Times New Roman" w:hAnsi="Times New Roman" w:cs="Times New Roman"/>
          <w:sz w:val="24"/>
          <w:szCs w:val="24"/>
          <w:lang w:val="az-Latn-AZ"/>
        </w:rPr>
        <w:t>u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y</w:t>
      </w:r>
      <w:r w:rsidR="00B864F3">
        <w:rPr>
          <w:rFonts w:ascii="Times New Roman" w:eastAsia="Times New Roman" w:hAnsi="Times New Roman" w:cs="Times New Roman"/>
          <w:sz w:val="24"/>
          <w:szCs w:val="24"/>
          <w:lang w:val="az-Latn-AZ"/>
        </w:rPr>
        <w:t>uşma</w:t>
      </w:r>
      <w:r w:rsidR="00E5444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və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sancma</w:t>
      </w:r>
      <w:r w:rsidR="00E5444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hissi</w:t>
      </w:r>
      <w:r w:rsidR="00F22AC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kimi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, </w:t>
      </w:r>
      <w:r w:rsidR="00E5444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həmçinin 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epileptik tutmalara bənzər </w:t>
      </w:r>
      <w:r w:rsidR="00F22AC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arzuolunmaz simptomlar 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meydana çıxa bilər</w:t>
      </w:r>
      <w:r w:rsidR="00F22AC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F22AC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belə 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hallar müşahidə olun</w:t>
      </w:r>
      <w:r w:rsidR="00E5444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duqda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dərman vasitəsinin </w:t>
      </w:r>
      <w:r w:rsidR="00E740F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tətbiqi dərhal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dayandırı</w:t>
      </w:r>
      <w:r w:rsidR="003E13F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lmalı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və </w:t>
      </w:r>
      <w:r w:rsidR="003E13F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müalicə 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həkiminə müraciət edi</w:t>
      </w:r>
      <w:r w:rsidR="003E13F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lməlidir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. </w:t>
      </w:r>
    </w:p>
    <w:p w14:paraId="72C441CA" w14:textId="2471EAAB" w:rsidR="000355C1" w:rsidRPr="00C46DDB" w:rsidRDefault="000355C1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Lidokainin dərinin geniş sahələrinə</w:t>
      </w:r>
      <w:r w:rsidR="00903A4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istifadəsi</w:t>
      </w:r>
      <w:r w:rsidR="00985A2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, xüsusilə</w:t>
      </w:r>
      <w:r w:rsidR="00E5444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də</w:t>
      </w:r>
      <w:r w:rsidR="00985A2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sarğı şəklində</w:t>
      </w:r>
      <w:r w:rsidR="00903A4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,</w:t>
      </w:r>
      <w:r w:rsidR="00985A2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ürək ritminin pozulmasına, tənəffüs çatışmazlığına, koma və hətta letal nəticələrə gətirib çıxara bilər. </w:t>
      </w:r>
      <w:r w:rsidR="00E5444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Suppozitoriyalar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şəklində tətbiq olunduğundan </w:t>
      </w:r>
      <w:r w:rsidR="004D6DA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Kombivaq</w:t>
      </w:r>
      <w:r w:rsidR="00903A4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həkim təyinatına uyğun istifadə </w:t>
      </w:r>
      <w:r w:rsidR="00E5444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edildi</w:t>
      </w:r>
      <w:r w:rsidR="00903A4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k</w:t>
      </w:r>
      <w:r w:rsidR="00E5444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də </w:t>
      </w:r>
      <w:r w:rsidR="00903A4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sadalanan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əlavə təsirlər </w:t>
      </w:r>
      <w:r w:rsidR="00903A4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adətən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yaranmır. </w:t>
      </w:r>
      <w:r w:rsidR="004D6DA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Kombivaq</w:t>
      </w:r>
      <w:r w:rsidR="008049F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suppozitoriyaları həkim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təyinatına </w:t>
      </w:r>
      <w:r w:rsidR="00DF01D3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tam</w:t>
      </w:r>
      <w:r w:rsidR="008049F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riayət edərək istifadə olunmalıdır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. </w:t>
      </w:r>
      <w:r w:rsidR="004D6DA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Kombivaq</w:t>
      </w:r>
      <w:r w:rsidR="009B10CD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suppozitoriyaları həkim məsləhəti ol</w:t>
      </w:r>
      <w:r w:rsidR="009B10CD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madan</w:t>
      </w:r>
      <w:r w:rsidR="009B10CD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istifadə edilməməlidir.</w:t>
      </w:r>
    </w:p>
    <w:p w14:paraId="6E1CC6EF" w14:textId="02F7065D" w:rsidR="000355C1" w:rsidRPr="00C46DDB" w:rsidRDefault="004D6DA1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Kombivaq</w:t>
      </w:r>
      <w:r w:rsidR="006B1087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suppozitoriyaların</w:t>
      </w:r>
      <w:r w:rsidR="00B0533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ın</w:t>
      </w:r>
      <w:r w:rsidR="006B1087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7D0D5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tətbiqində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7D0D5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aşağı cinsiyyət yolları nahiyəsində şiddətli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FD666D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yanma hissi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C27C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baş verdikdə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C27C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dərmanın 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istifadə</w:t>
      </w:r>
      <w:r w:rsidR="007C74A0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s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 dayandırı</w:t>
      </w:r>
      <w:r w:rsidR="007C74A0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lmalı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və müalicə həkiminə müraciət edi</w:t>
      </w:r>
      <w:r w:rsidR="007C74A0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lməlidir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. </w:t>
      </w:r>
    </w:p>
    <w:p w14:paraId="72F4F15C" w14:textId="63A3FD6E" w:rsidR="000355C1" w:rsidRPr="00C46DDB" w:rsidRDefault="004D6DA1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Kombivaq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B0533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suppozitoriyalarının 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istifadəsi zamanı digər </w:t>
      </w:r>
      <w:r w:rsidR="007D0D5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intravaginal </w:t>
      </w:r>
      <w:r w:rsidR="000355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vasitələrdən (tampon, duş, spermisid) istifadə </w:t>
      </w:r>
      <w:r w:rsidR="009B10CD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edilməməlidir</w:t>
      </w:r>
      <w:r w:rsidR="004C7E2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.</w:t>
      </w:r>
      <w:r w:rsidR="009B10CD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</w:p>
    <w:p w14:paraId="0494A4D3" w14:textId="77777777" w:rsidR="003A4571" w:rsidRPr="00C46DDB" w:rsidRDefault="003A4571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Cyrl-AZ"/>
        </w:rPr>
      </w:pPr>
    </w:p>
    <w:p w14:paraId="5583F81C" w14:textId="10265526" w:rsidR="0020764C" w:rsidRPr="00C46DDB" w:rsidRDefault="0020764C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Cyrl-AZ"/>
        </w:rPr>
      </w:pPr>
      <w:r w:rsidRPr="00C46DDB">
        <w:rPr>
          <w:rFonts w:ascii="Times New Roman" w:hAnsi="Times New Roman" w:cs="Times New Roman"/>
          <w:b/>
          <w:sz w:val="24"/>
          <w:szCs w:val="24"/>
          <w:lang w:val="az-Cyrl-AZ"/>
        </w:rPr>
        <w:t>Digər də</w:t>
      </w:r>
      <w:r w:rsidR="00FA2635" w:rsidRPr="00C46DDB">
        <w:rPr>
          <w:rFonts w:ascii="Times New Roman" w:hAnsi="Times New Roman" w:cs="Times New Roman"/>
          <w:b/>
          <w:sz w:val="24"/>
          <w:szCs w:val="24"/>
          <w:lang w:val="az-Cyrl-AZ"/>
        </w:rPr>
        <w:t>rman</w:t>
      </w:r>
      <w:r w:rsidR="00FA2635" w:rsidRPr="00C46DDB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</w:t>
      </w:r>
      <w:r w:rsidRPr="00C46DDB">
        <w:rPr>
          <w:rFonts w:ascii="Times New Roman" w:hAnsi="Times New Roman" w:cs="Times New Roman"/>
          <w:b/>
          <w:sz w:val="24"/>
          <w:szCs w:val="24"/>
          <w:lang w:val="az-Cyrl-AZ"/>
        </w:rPr>
        <w:t>vasitələri ilə qarşılıqlı təsiri</w:t>
      </w:r>
    </w:p>
    <w:p w14:paraId="09D3D885" w14:textId="21E8DD0D" w:rsidR="00DD74E1" w:rsidRPr="00C46DDB" w:rsidRDefault="00DD74E1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Metronidazol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un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A21E30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vaginal t</w:t>
      </w:r>
      <w:r w:rsidR="00A21E30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ə</w:t>
      </w:r>
      <w:r w:rsidR="00A21E30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tbiqind</w:t>
      </w:r>
      <w:r w:rsidR="00FA2635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ə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absorbsiya</w:t>
      </w:r>
      <w:r w:rsidR="00DF389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sı səbəbilə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aşağıda</w:t>
      </w:r>
      <w:r w:rsidR="00DF389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kı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dərman vasitələri ilə qarşılıqlı təsir</w:t>
      </w:r>
      <w:r w:rsidR="00DF389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lər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mümkündür:</w:t>
      </w:r>
    </w:p>
    <w:p w14:paraId="1F2627BB" w14:textId="353AFABC" w:rsidR="00DD74E1" w:rsidRPr="00C46DDB" w:rsidRDefault="00FA2635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alkoqol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B64C78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B64C78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4B6E50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alkoqola </w:t>
      </w:r>
      <w:r w:rsidR="00B64C78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dözülməzlik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4B6E50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yarana bil</w:t>
      </w:r>
      <w:r w:rsidR="004B6E50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ə</w:t>
      </w:r>
      <w:r w:rsidR="004B6E50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r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(disulf</w:t>
      </w:r>
      <w:r w:rsidR="00B64C78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iramabənzər reaksiyalar)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</w:p>
    <w:p w14:paraId="15CEFA5E" w14:textId="3CCCDF82" w:rsidR="00DD74E1" w:rsidRPr="00C46DDB" w:rsidRDefault="00FA2635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amiodaron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375C67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kardiotoksik </w:t>
      </w:r>
      <w:r w:rsidR="00382D2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risk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in </w:t>
      </w:r>
      <w:r w:rsidR="00382D2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ehtimalı art</w:t>
      </w:r>
      <w:r w:rsidR="004B6E50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(QT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-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intervalının uzanması, qulaqcıqların titrəməsi, ürəyin dayanması)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</w:p>
    <w:p w14:paraId="40679BED" w14:textId="33E3E9CB" w:rsidR="00DD74E1" w:rsidRPr="00C46DDB" w:rsidRDefault="00FA2635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astemizol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və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 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terfenadin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375C67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metronidazolun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metabo</w:t>
      </w:r>
      <w:r w:rsidR="00D64F3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li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zmi inhibə </w:t>
      </w:r>
      <w:r w:rsidR="00375C67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olunduqdan onun</w:t>
      </w:r>
      <w:r w:rsidR="00375C67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qanda konsentrasiyası art</w:t>
      </w:r>
      <w:r w:rsidR="0023328E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</w:t>
      </w:r>
      <w:r w:rsidR="00375C67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</w:p>
    <w:p w14:paraId="61D59A47" w14:textId="45C06863" w:rsidR="00DD74E1" w:rsidRPr="00C46DDB" w:rsidRDefault="00732E6A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disulfiram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: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mərkəzi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sinir sistemi tərəfindən poz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u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l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</w:t>
      </w:r>
      <w:r w:rsidR="006F043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lar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qeyd olun</w:t>
      </w:r>
      <w:r w:rsidR="0023328E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(</w:t>
      </w:r>
      <w:r w:rsidR="008667FD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məsələn, psixogen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reaksiyalar)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</w:p>
    <w:p w14:paraId="5A8C850F" w14:textId="50A236F7" w:rsidR="00DD74E1" w:rsidRPr="00C46DDB" w:rsidRDefault="00732E6A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fenitoin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: </w:t>
      </w:r>
      <w:r w:rsidR="00EF2DDC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qan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zərdabında fenitoinin səviyyəsi art</w:t>
      </w:r>
      <w:r w:rsidR="00FE599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, metro</w:t>
      </w:r>
      <w:r w:rsidR="0070050C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nidazolun səviyyəsi isə azal</w:t>
      </w:r>
      <w:r w:rsidR="00FE599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</w:t>
      </w:r>
      <w:r w:rsidR="0070050C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;</w:t>
      </w:r>
    </w:p>
    <w:p w14:paraId="5BD98689" w14:textId="3D53FFE5" w:rsidR="00DD74E1" w:rsidRPr="00C46DDB" w:rsidRDefault="00EF2DDC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fenobarbital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</w:t>
      </w:r>
      <w:r w:rsidR="00732E6A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70050C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qan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zərdabında m</w:t>
      </w:r>
      <w:r w:rsidR="0070050C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etronidazolun səviyyəsi azal</w:t>
      </w:r>
      <w:r w:rsidR="0015331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</w:t>
      </w:r>
      <w:r w:rsidR="0070050C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; </w:t>
      </w:r>
    </w:p>
    <w:p w14:paraId="430B19CD" w14:textId="1855F1E1" w:rsidR="00DD74E1" w:rsidRPr="00C46DDB" w:rsidRDefault="00EF2DDC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fluorourasil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</w:t>
      </w:r>
      <w:r w:rsidR="00732E6A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6971D3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fluorourasilin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qanda konsentrasiyası</w:t>
      </w:r>
      <w:r w:rsidR="006971D3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və toksik</w:t>
      </w:r>
      <w:r w:rsidR="006971D3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liyi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art</w:t>
      </w:r>
      <w:r w:rsidR="006971D3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bilər;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</w:p>
    <w:p w14:paraId="1BE993C2" w14:textId="21CB64C9" w:rsidR="00DD74E1" w:rsidRPr="00C46DDB" w:rsidRDefault="00EF2DDC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karbamazepin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</w:t>
      </w:r>
      <w:r w:rsidR="00732E6A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5B20CA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karbamazepinin qanda konsentrasiyası art</w:t>
      </w:r>
      <w:r w:rsidR="005B20C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bilər;</w:t>
      </w:r>
    </w:p>
    <w:p w14:paraId="6AD63B7C" w14:textId="14F1B406" w:rsidR="00DD74E1" w:rsidRPr="00C46DDB" w:rsidRDefault="00EF2DDC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litium 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tərkibli dərman vasitələri</w:t>
      </w:r>
      <w:r w:rsidR="005B20CA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5B20CA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litiumun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toksik</w:t>
      </w:r>
      <w:r w:rsidR="005B20C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liyi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arta bilər</w:t>
      </w:r>
      <w:r w:rsidR="005B20C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</w:p>
    <w:p w14:paraId="37B50539" w14:textId="6E056FD9" w:rsidR="00DD74E1" w:rsidRPr="00C46DDB" w:rsidRDefault="00EF2DDC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oral 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antikoaqulyantlar</w:t>
      </w:r>
      <w:r w:rsidR="00732E6A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5B20CA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qanaxma riski art</w:t>
      </w:r>
      <w:r w:rsidR="005B20C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(</w:t>
      </w:r>
      <w:r w:rsidR="005B20CA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antikoaqulyant təsiri</w:t>
      </w:r>
      <w:r w:rsidR="005B20C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nin</w:t>
      </w:r>
      <w:r w:rsidR="005B20CA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güclən</w:t>
      </w:r>
      <w:r w:rsidR="005B20C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məsindən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)</w:t>
      </w:r>
      <w:r w:rsidR="005B20CA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</w:p>
    <w:p w14:paraId="36963B3E" w14:textId="125199A0" w:rsidR="00DD74E1" w:rsidRPr="00C46DDB" w:rsidRDefault="00EF2DDC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lastRenderedPageBreak/>
        <w:t>siklosporin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</w:t>
      </w:r>
      <w:r w:rsidR="00732E6A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08311F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siklosporinin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toksik</w:t>
      </w:r>
      <w:r w:rsidR="0008311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liyi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art</w:t>
      </w:r>
      <w:r w:rsidR="0008311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bilər;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</w:p>
    <w:p w14:paraId="3C6B83B4" w14:textId="0CF16992" w:rsidR="00DD74E1" w:rsidRPr="00C46DDB" w:rsidRDefault="00EF2DDC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simetidin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</w:t>
      </w:r>
      <w:r w:rsidR="00732E6A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08311F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metronidazolun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qanda səviyyəsi </w:t>
      </w:r>
      <w:r w:rsidR="006F043A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artdığından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nevroloji əlavə təs</w:t>
      </w:r>
      <w:r w:rsidR="0008311F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irlərinin yaranma ehtimalı </w:t>
      </w:r>
      <w:r w:rsidR="006F043A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yüksələ </w:t>
      </w:r>
      <w:r w:rsidR="0008311F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bilər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. </w:t>
      </w:r>
    </w:p>
    <w:p w14:paraId="03A8637D" w14:textId="0C3BD4A5" w:rsidR="00DD74E1" w:rsidRPr="00C46DDB" w:rsidRDefault="00DD74E1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Metronidazol ilə müalicə zamanı </w:t>
      </w:r>
      <w:r w:rsidR="007C505E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laborator testlərdə müayinə zamanı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qaraciyər fermentləri, qlükoza (heksokinaz</w:t>
      </w:r>
      <w:r w:rsidR="007C505E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</w:t>
      </w:r>
      <w:r w:rsidR="007C505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üsulu), teofillin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və prokainamidin qanda </w:t>
      </w:r>
      <w:r w:rsidR="007C505E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göstəriciləri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dəyişə bilər. </w:t>
      </w:r>
    </w:p>
    <w:p w14:paraId="2FC14A0A" w14:textId="043CB484" w:rsidR="00DD74E1" w:rsidRPr="00C46DDB" w:rsidRDefault="00DD74E1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Mikonazol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un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vaginal t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ə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tbiqind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ə 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absorbsiya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sı səbəbilə 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aşağıda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kı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dərman vasitələri ilə qarşılıqlı təsir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lər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mümkündür</w:t>
      </w:r>
      <w:r w:rsidR="00C64066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:</w:t>
      </w:r>
    </w:p>
    <w:p w14:paraId="77E7EE86" w14:textId="64C8597B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asenokumarol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, 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anisindion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, 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dikumarol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, 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fenindion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, 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fenprok</w:t>
      </w:r>
      <w:r w:rsidR="006346AF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u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mon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, 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varfarin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: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qanaxma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riski art</w:t>
      </w:r>
      <w:r w:rsidR="006346A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bilər;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</w:p>
    <w:p w14:paraId="17B685F1" w14:textId="15A5AB14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astemizol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, </w:t>
      </w:r>
      <w:r w:rsidR="000E28DE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sizaprid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, </w:t>
      </w:r>
      <w:r w:rsidR="000E28DE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terfenadin</w:t>
      </w:r>
      <w:r w:rsidR="00936815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: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mikonazolun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metabolizmini inhibə edirlər və qanda konsentrasiyasını artırırlar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</w:p>
    <w:p w14:paraId="503D1A62" w14:textId="2C7CE3C7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fenitoin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, </w:t>
      </w:r>
      <w:r w:rsidR="000E28DE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fosfenitoin</w:t>
      </w:r>
      <w:r w:rsidR="00936815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fenitoinin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toksik</w:t>
      </w:r>
      <w:r w:rsidR="00D67388" w:rsidRPr="00A203A2">
        <w:rPr>
          <w:rFonts w:ascii="Times New Roman" w:eastAsia="Times New Roman" w:hAnsi="Times New Roman" w:cs="Times New Roman"/>
          <w:sz w:val="24"/>
          <w:szCs w:val="24"/>
          <w:lang w:val="az-Cyrl-AZ"/>
        </w:rPr>
        <w:t>l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i</w:t>
      </w:r>
      <w:r w:rsidR="00D67388" w:rsidRPr="00A203A2">
        <w:rPr>
          <w:rFonts w:ascii="Times New Roman" w:eastAsia="Times New Roman" w:hAnsi="Times New Roman" w:cs="Times New Roman"/>
          <w:sz w:val="24"/>
          <w:szCs w:val="24"/>
          <w:lang w:val="az-Cyrl-AZ"/>
        </w:rPr>
        <w:t>yi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art</w:t>
      </w:r>
      <w:r w:rsidR="00D67388" w:rsidRPr="00A203A2">
        <w:rPr>
          <w:rFonts w:ascii="Times New Roman" w:eastAsia="Times New Roman" w:hAnsi="Times New Roman" w:cs="Times New Roman"/>
          <w:sz w:val="24"/>
          <w:szCs w:val="24"/>
          <w:lang w:val="az-Cyrl-AZ"/>
        </w:rPr>
        <w:t>a bil</w:t>
      </w:r>
      <w:r w:rsidR="00D6738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ə</w:t>
      </w:r>
      <w:r w:rsidR="00D67388" w:rsidRPr="00A203A2">
        <w:rPr>
          <w:rFonts w:ascii="Times New Roman" w:eastAsia="Times New Roman" w:hAnsi="Times New Roman" w:cs="Times New Roman"/>
          <w:sz w:val="24"/>
          <w:szCs w:val="24"/>
          <w:lang w:val="az-Cyrl-AZ"/>
        </w:rPr>
        <w:t>r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(ataksiya, hiperrefleksiya, nistaqm, tre</w:t>
      </w:r>
      <w:r w:rsidR="00D67388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mor)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</w:p>
    <w:p w14:paraId="532A0568" w14:textId="25F1D304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fentanil</w:t>
      </w:r>
      <w:r w:rsidR="00936815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opioid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təsiri u</w:t>
      </w:r>
      <w:r w:rsidR="00382D2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zan</w:t>
      </w:r>
      <w:r w:rsidR="0080222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</w:t>
      </w:r>
      <w:r w:rsidR="00802222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yaxud art</w:t>
      </w:r>
      <w:r w:rsidR="0080222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a bilər </w:t>
      </w:r>
      <w:r w:rsidR="00382D2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(mərkəsi sini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r sistemi tərəfindən depr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essiya, tənəffüs çatışmazlığı)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</w:p>
    <w:p w14:paraId="0E1E3E87" w14:textId="4D7D83FF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qlimeprid</w:t>
      </w:r>
      <w:r w:rsidR="00936815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hipoqlikemiya</w:t>
      </w:r>
      <w:r w:rsidR="00943195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baş verə bilər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</w:p>
    <w:p w14:paraId="3951690E" w14:textId="2B59E775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karbamazepin</w:t>
      </w:r>
      <w:r w:rsidR="00936815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karbamazepinin </w:t>
      </w:r>
      <w:r w:rsidR="00936815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metabozlimi azal</w:t>
      </w:r>
      <w:r w:rsidR="00943195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</w:p>
    <w:p w14:paraId="033817C7" w14:textId="39D0FAA4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oksibutinin</w:t>
      </w:r>
      <w:r w:rsidR="00936815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oksibutinin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metabolizmi inhibə </w:t>
      </w:r>
      <w:r w:rsidR="008419C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oluna bilər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və ya oksibutinin plazmada səviyyəsi art</w:t>
      </w:r>
      <w:r w:rsidR="00F80DA7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(ağızda qu</w:t>
      </w:r>
      <w:r w:rsidR="00F80DA7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ruluq, qəbizlik, baş ağrıları)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</w:p>
    <w:p w14:paraId="19F4F108" w14:textId="42FD2F79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oksikodon</w:t>
      </w:r>
      <w:r w:rsidR="00936815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oksikodonun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plazmadak</w:t>
      </w:r>
      <w:r w:rsidR="00382D2E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ı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konsentrasiyası art</w:t>
      </w:r>
      <w:r w:rsidR="00F77D25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və ya klirensi azal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bilər;</w:t>
      </w:r>
    </w:p>
    <w:p w14:paraId="64CF7B2D" w14:textId="2539ADA0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pimozid</w:t>
      </w:r>
      <w:r w:rsidR="00936815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kardiotoksik</w:t>
      </w:r>
      <w:r w:rsidR="008419C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lik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art</w:t>
      </w:r>
      <w:r w:rsidR="00F77D25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(QT</w:t>
      </w:r>
      <w:r w:rsidR="008419C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-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intervalının uzanması, qulaqcıqlar</w:t>
      </w:r>
      <w:r w:rsidR="008419CB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ın titrəməsi, ürəyin dayanması)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</w:p>
    <w:p w14:paraId="06B551D5" w14:textId="2FC41F8C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siklosporin</w:t>
      </w:r>
      <w:r w:rsidR="00936815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siklosporinin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toksik</w:t>
      </w:r>
      <w:r w:rsidR="008419C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liyi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art</w:t>
      </w:r>
      <w:r w:rsidR="00F77D25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(b</w:t>
      </w:r>
      <w:r w:rsidR="00711EF5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ö</w:t>
      </w:r>
      <w:r w:rsidR="003C42B5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yrək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fəaliyyətinin poz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ulması, xolestaz, paresteziya)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</w:p>
    <w:p w14:paraId="7510FBBE" w14:textId="236A77A3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tolterodin</w:t>
      </w:r>
      <w:r w:rsidR="00936815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: </w:t>
      </w:r>
      <w:r w:rsidR="008419C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CYP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-</w:t>
      </w:r>
      <w:r w:rsidR="008419C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P</w:t>
      </w:r>
      <w:r w:rsidR="00DD74E1" w:rsidRPr="00B67D24">
        <w:rPr>
          <w:rFonts w:ascii="Times New Roman" w:eastAsia="Times New Roman" w:hAnsi="Times New Roman" w:cs="Times New Roman"/>
          <w:sz w:val="24"/>
          <w:szCs w:val="24"/>
          <w:vertAlign w:val="subscript"/>
          <w:lang w:val="az-Cyrl-AZ"/>
        </w:rPr>
        <w:t>450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-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2D6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qaraciyər fermentinin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aktivliyi zəif olan şəxslərdə tolterodinin bio</w:t>
      </w:r>
      <w:r w:rsidR="008419C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mənimsənilməsi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art</w:t>
      </w:r>
      <w:r w:rsidR="0041722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bilər;</w:t>
      </w:r>
    </w:p>
    <w:p w14:paraId="27969E0A" w14:textId="19598879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trimetreksat</w:t>
      </w:r>
      <w:r w:rsidR="00936815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8419CB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trimetreksat</w:t>
      </w:r>
      <w:r w:rsidR="008419C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ı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toksikliyi art</w:t>
      </w:r>
      <w:r w:rsidR="00F77D25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(sümük iliyinin fəa</w:t>
      </w:r>
      <w:r w:rsidR="00DB4B4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</w:t>
      </w:r>
      <w:r w:rsidR="00DB4B49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iyyətinin azalması, böyrək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və qaraciyər disfunksiyası, mədə-bağırsaq </w:t>
      </w:r>
      <w:r w:rsidR="00DB4B4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xo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raları). </w:t>
      </w:r>
    </w:p>
    <w:p w14:paraId="35321328" w14:textId="7F084CB5" w:rsidR="00DD74E1" w:rsidRPr="00C46DDB" w:rsidRDefault="00DD74E1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Lidokain</w:t>
      </w:r>
      <w:r w:rsidR="00E620A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3F51D4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vaginal t</w:t>
      </w:r>
      <w:r w:rsidR="003F51D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ə</w:t>
      </w:r>
      <w:r w:rsidR="003F51D4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tbiqind</w:t>
      </w:r>
      <w:r w:rsidR="003F51D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ə</w:t>
      </w:r>
      <w:r w:rsidR="00E620A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qana sorulma ehtimalı</w:t>
      </w:r>
      <w:r w:rsidR="0023338D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nın mövcudluğundan</w:t>
      </w:r>
      <w:r w:rsidR="003F51D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3F51D4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aşağıda</w:t>
      </w:r>
      <w:r w:rsidR="003F51D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kı</w:t>
      </w:r>
      <w:r w:rsidR="003F51D4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dərman vasitələri ilə qarşılıqlı təsir</w:t>
      </w:r>
      <w:r w:rsidR="0023338D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</w:t>
      </w:r>
      <w:r w:rsidR="003F51D4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mümkündür</w:t>
      </w:r>
      <w:r w:rsidR="003F51D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:</w:t>
      </w:r>
    </w:p>
    <w:p w14:paraId="5D15A30C" w14:textId="374ED8AC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antiaritmik 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vasitələr</w:t>
      </w:r>
      <w:r w:rsidR="00274534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lidokainin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toksik</w:t>
      </w:r>
      <w:r w:rsidR="00886663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liyi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art</w:t>
      </w:r>
      <w:r w:rsidR="00812ED3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bilər;</w:t>
      </w:r>
    </w:p>
    <w:p w14:paraId="221CE212" w14:textId="0A5486D0" w:rsidR="00DD74E1" w:rsidRPr="00C46DDB" w:rsidRDefault="009510B3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fenitoin 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və barbituratlar</w:t>
      </w:r>
      <w:r w:rsidR="00274534"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: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lidokainin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plazmadakı konsentrasiyası azal</w:t>
      </w:r>
      <w:r w:rsidR="00812ED3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bilər;</w:t>
      </w:r>
    </w:p>
    <w:p w14:paraId="491996CB" w14:textId="7AADA209" w:rsidR="00DD74E1" w:rsidRPr="00C46DDB" w:rsidRDefault="00274534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propranolol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: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lidokainin </w:t>
      </w:r>
      <w:r w:rsidR="005E036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plazma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klirensi azal</w:t>
      </w:r>
      <w:r w:rsidR="00812ED3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bilər;</w:t>
      </w:r>
    </w:p>
    <w:p w14:paraId="75BAC3CF" w14:textId="71EF492D" w:rsidR="00DD74E1" w:rsidRPr="00C46DDB" w:rsidRDefault="00274534" w:rsidP="00A203A2">
      <w:pPr>
        <w:pStyle w:val="a3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simetidinin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ilə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: </w:t>
      </w:r>
      <w:r w:rsidR="000E28D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lidokainin </w:t>
      </w:r>
      <w:r w:rsidR="005E036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plazma 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klirensi azal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</w:t>
      </w:r>
      <w:r w:rsidR="00DD74E1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.</w:t>
      </w:r>
    </w:p>
    <w:p w14:paraId="66DAF725" w14:textId="79482CDD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</w:p>
    <w:p w14:paraId="2B388B30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b/>
          <w:iCs/>
          <w:sz w:val="24"/>
          <w:szCs w:val="24"/>
          <w:lang w:val="az-Latn-AZ"/>
        </w:rPr>
        <w:t>Hamiləlik və laktasiya dövründə istifadəsi</w:t>
      </w:r>
    </w:p>
    <w:p w14:paraId="33407ED0" w14:textId="664FE8C1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az-Cyrl-AZ"/>
        </w:rPr>
      </w:pP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 xml:space="preserve">Dərman hamiləliyin birinci </w:t>
      </w:r>
      <w:r w:rsidRPr="00C46DDB">
        <w:rPr>
          <w:rFonts w:ascii="Times New Roman" w:eastAsia="Times New Roman" w:hAnsi="Times New Roman" w:cs="Times New Roman"/>
          <w:iCs/>
          <w:sz w:val="24"/>
          <w:szCs w:val="24"/>
          <w:lang w:val="az-Latn-AZ"/>
        </w:rPr>
        <w:t>trimestrində</w:t>
      </w: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 xml:space="preserve"> istifadə olunmur. İkinci və üçüncü trimestr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>lərd</w:t>
      </w: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 xml:space="preserve">ə 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>Kombivaq suppozitoriyaları</w:t>
      </w: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 xml:space="preserve"> yalnız 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>mütləq göstəriş olduqda və</w:t>
      </w: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 xml:space="preserve"> ana üçün 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>ehtimal edilən</w:t>
      </w: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 xml:space="preserve"> faydası döl üçün yarana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 xml:space="preserve"> biləcək </w:t>
      </w: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>potensial riskdən daha üstün olduğu halda istifadə oluna bilər.</w:t>
      </w:r>
    </w:p>
    <w:p w14:paraId="4C4DCB40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az-Cyrl-AZ"/>
        </w:rPr>
      </w:pP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 xml:space="preserve">Metronidazolun ana südünə keçdiyini nəzərə alaraq laktasiya dövründə 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>d</w:t>
      </w: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>ərman vasitəsinin istifadəsi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>ndə</w:t>
      </w: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 xml:space="preserve"> 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>uşağın döşlə əmizdirilməsi</w:t>
      </w: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 xml:space="preserve"> dayandırılmalı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>dır və</w:t>
      </w: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 xml:space="preserve"> müalicə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 xml:space="preserve">nin </w:t>
      </w: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 xml:space="preserve">24-48 saat 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>bitdiyində</w:t>
      </w: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 xml:space="preserve">n sonra 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>davam etdirilə bilər</w:t>
      </w:r>
      <w:r w:rsidRPr="00C46DDB">
        <w:rPr>
          <w:rFonts w:ascii="Times New Roman" w:hAnsi="Times New Roman" w:cs="Times New Roman"/>
          <w:iCs/>
          <w:sz w:val="24"/>
          <w:szCs w:val="24"/>
          <w:lang w:val="az-Cyrl-AZ"/>
        </w:rPr>
        <w:t xml:space="preserve">. </w:t>
      </w:r>
    </w:p>
    <w:p w14:paraId="5F7B4059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az-Latn-AZ"/>
        </w:rPr>
      </w:pPr>
    </w:p>
    <w:p w14:paraId="166077F7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b/>
          <w:iCs/>
          <w:sz w:val="24"/>
          <w:szCs w:val="24"/>
          <w:lang w:val="az-Latn-AZ"/>
        </w:rPr>
        <w:t>Pediatrik xəstələrdə istifadəsi</w:t>
      </w:r>
    </w:p>
    <w:p w14:paraId="0DE70C36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iCs/>
          <w:sz w:val="24"/>
          <w:szCs w:val="24"/>
          <w:lang w:val="az-Latn-AZ"/>
        </w:rPr>
        <w:t xml:space="preserve">Dərman vasitəsi 12 yaşadək olan uşaqlarda istifadə olunmamalıdır. </w:t>
      </w:r>
    </w:p>
    <w:p w14:paraId="73CC200C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az-Latn-AZ"/>
        </w:rPr>
      </w:pPr>
    </w:p>
    <w:p w14:paraId="78F6618B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b/>
          <w:iCs/>
          <w:sz w:val="24"/>
          <w:szCs w:val="24"/>
          <w:lang w:val="az-Latn-AZ"/>
        </w:rPr>
        <w:t>Yaşlı şəxslərdə istifadəsi</w:t>
      </w:r>
    </w:p>
    <w:p w14:paraId="1F0914FF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Yaşlılarda dozanın tənzimlənməsinə ehtiyac yoxdur. </w:t>
      </w:r>
    </w:p>
    <w:p w14:paraId="3A774C16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az-Latn-AZ"/>
        </w:rPr>
      </w:pPr>
    </w:p>
    <w:p w14:paraId="0DAEAC7B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b/>
          <w:iCs/>
          <w:sz w:val="24"/>
          <w:szCs w:val="24"/>
          <w:lang w:val="az-Latn-AZ"/>
        </w:rPr>
        <w:t>Böyrək və</w:t>
      </w:r>
      <w:r w:rsidRPr="00C46DDB">
        <w:rPr>
          <w:rFonts w:ascii="Times New Roman" w:hAnsi="Times New Roman" w:cs="Times New Roman"/>
          <w:iCs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b/>
          <w:iCs/>
          <w:sz w:val="24"/>
          <w:szCs w:val="24"/>
          <w:lang w:val="az-Latn-AZ"/>
        </w:rPr>
        <w:t>qaraciyər çatışmazlığı ilə xəstələrdə istifadəsi</w:t>
      </w:r>
    </w:p>
    <w:p w14:paraId="011B9EEA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iCs/>
          <w:sz w:val="24"/>
          <w:szCs w:val="24"/>
          <w:lang w:val="az-Latn-AZ"/>
        </w:rPr>
        <w:t xml:space="preserve">Böyrək və qaraciyər çatışmazlığı ilə xəstələrdə Kombivaq suppozitoriyalarının xüsusi dozalanma rejimi nəzərdə tutulmayıb. Hemodializ xəstələri müalicədən əvvəl həkimə bu haqda məlumat verməlidirlər. </w:t>
      </w:r>
    </w:p>
    <w:p w14:paraId="349F22F9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az-Latn-AZ"/>
        </w:rPr>
      </w:pPr>
    </w:p>
    <w:p w14:paraId="580D87EE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Style w:val="a7"/>
          <w:rFonts w:ascii="Times New Roman" w:eastAsia="Times New Roman" w:hAnsi="Times New Roman" w:cs="Times New Roman"/>
          <w:bCs w:val="0"/>
          <w:iCs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b/>
          <w:iCs/>
          <w:sz w:val="24"/>
          <w:szCs w:val="24"/>
          <w:lang w:val="az-Latn-AZ"/>
        </w:rPr>
        <w:t>Nəqliyyat vasitələri və digər potensial təhlükəli mexanizmləri idarəetmə qabiliyyətinə təsiri</w:t>
      </w:r>
    </w:p>
    <w:p w14:paraId="1A249303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hAnsi="Times New Roman" w:cs="Times New Roman"/>
          <w:sz w:val="24"/>
          <w:szCs w:val="24"/>
          <w:lang w:val="az-Cyrl-AZ"/>
        </w:rPr>
        <w:t>Dərman vasitəsinin intravaginal istifadəsin</w:t>
      </w:r>
      <w:r w:rsidRPr="00C46DDB">
        <w:rPr>
          <w:rFonts w:ascii="Times New Roman" w:hAnsi="Times New Roman" w:cs="Times New Roman"/>
          <w:sz w:val="24"/>
          <w:szCs w:val="24"/>
          <w:lang w:val="az-Latn-AZ"/>
        </w:rPr>
        <w:t>ə və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bununla əlaqəli 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zəif sistem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absorbsiyaya görə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mümkün </w:t>
      </w:r>
      <w:r w:rsidRPr="00C46DDB">
        <w:rPr>
          <w:rFonts w:ascii="Times New Roman" w:hAnsi="Times New Roman" w:cs="Times New Roman"/>
          <w:sz w:val="24"/>
          <w:szCs w:val="24"/>
          <w:lang w:val="az-Latn-AZ"/>
        </w:rPr>
        <w:t xml:space="preserve">ola bilən 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>əlavə təsirlər nadir hallarda rast gəlin</w:t>
      </w:r>
      <w:r w:rsidRPr="00C46DDB">
        <w:rPr>
          <w:rFonts w:ascii="Times New Roman" w:hAnsi="Times New Roman" w:cs="Times New Roman"/>
          <w:sz w:val="24"/>
          <w:szCs w:val="24"/>
          <w:lang w:val="az-Latn-AZ"/>
        </w:rPr>
        <w:t>ir; bunula birlikdə onların baş vermə ehtimalı tam</w:t>
      </w:r>
      <w:r w:rsidRPr="00C46DDB">
        <w:rPr>
          <w:rFonts w:ascii="Times New Roman" w:hAnsi="Times New Roman" w:cs="Times New Roman"/>
          <w:sz w:val="24"/>
          <w:szCs w:val="24"/>
          <w:lang w:val="az-Cyrl-AZ"/>
        </w:rPr>
        <w:t xml:space="preserve"> istisna olunmur. </w:t>
      </w:r>
    </w:p>
    <w:p w14:paraId="01F65AB4" w14:textId="77777777" w:rsidR="00AE2D03" w:rsidRPr="00C46DDB" w:rsidRDefault="00AE2D03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</w:p>
    <w:p w14:paraId="63026575" w14:textId="5D4666DB" w:rsidR="00F432C7" w:rsidRPr="00C46DDB" w:rsidRDefault="004844C3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  <w:lastRenderedPageBreak/>
        <w:t>İstifadə qaydası və dozalanması</w:t>
      </w:r>
    </w:p>
    <w:p w14:paraId="6DFB30F1" w14:textId="181E59CE" w:rsidR="006E6579" w:rsidRPr="00C46DDB" w:rsidRDefault="00BA556D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Kombivaq</w:t>
      </w:r>
      <w:r w:rsidR="00A23776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cavan və yaşlı qadınlarda (65 yaşdan yuxarı) </w:t>
      </w:r>
      <w:r w:rsidR="004B1DA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uşaqlıq yoluna dərin yerləşdirməklə </w:t>
      </w:r>
      <w:r w:rsidR="00AB5260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1 vaginal </w:t>
      </w:r>
      <w:r w:rsidR="004B1DA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suppozitoriyadan </w:t>
      </w:r>
      <w:r w:rsidR="00E75CF3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7 gün ərzində gecə </w:t>
      </w:r>
      <w:r w:rsidR="00A23776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yatmazdan əvvəl </w:t>
      </w:r>
      <w:r w:rsidR="007B1BE0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istifadə olunur. </w:t>
      </w:r>
      <w:r w:rsidR="00E1240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Xəstəliyin </w:t>
      </w:r>
      <w:r w:rsidR="004B1DA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təkararlanmasının </w:t>
      </w:r>
      <w:r w:rsidR="00396E4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qarşısını</w:t>
      </w:r>
      <w:r w:rsidR="004B1DA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</w:t>
      </w:r>
      <w:r w:rsidR="00396E4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al</w:t>
      </w:r>
      <w:r w:rsidR="004B1DA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ınması</w:t>
      </w:r>
      <w:r w:rsidR="00396E4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məqsədi</w:t>
      </w:r>
      <w:r w:rsidR="009B434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lə 1 vaginal suppozitoriya </w:t>
      </w:r>
      <w:r w:rsidR="004961C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14 gün</w:t>
      </w:r>
      <w:r w:rsidR="00E1240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dən sonra təkrar</w:t>
      </w:r>
      <w:r w:rsidR="00396E4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9B434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istifadəsi</w:t>
      </w:r>
      <w:r w:rsidR="002A609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9B434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tövsiyə ed</w:t>
      </w:r>
      <w:r w:rsidR="00C9707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il</w:t>
      </w:r>
      <w:r w:rsidR="009B434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ə bilər.</w:t>
      </w:r>
    </w:p>
    <w:p w14:paraId="58916C8F" w14:textId="5AA692BF" w:rsidR="006E6579" w:rsidRPr="00C46DDB" w:rsidRDefault="006E6579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Suppozitoriyalar uzanıqlı vəz</w:t>
      </w:r>
      <w:r w:rsidR="004B1DA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iyyətdə, qutuda</w:t>
      </w:r>
      <w:r w:rsidR="00AE094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kı</w:t>
      </w:r>
      <w:r w:rsidR="00C92EB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xüsusi</w:t>
      </w:r>
      <w:r w:rsidR="004B1DA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barmaq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lıq vasitəsi ilə uşaqlıq yoluna dərin</w:t>
      </w:r>
      <w:r w:rsidR="00C92EB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ə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yeridilir</w:t>
      </w:r>
      <w:r w:rsidR="00AE094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AE094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dərman u</w:t>
      </w:r>
      <w:r w:rsidR="00C92EB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şaqlıq yoluna yerləşdirildikdən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sonra </w:t>
      </w:r>
      <w:r w:rsidR="00AE094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qadın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30 dəq</w:t>
      </w:r>
      <w:r w:rsidR="00AE094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iqə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ərzində uzanıqlı qalma</w:t>
      </w:r>
      <w:r w:rsidR="00AE094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lıdır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. </w:t>
      </w:r>
    </w:p>
    <w:p w14:paraId="5DFE9013" w14:textId="7055317E" w:rsidR="007B1BE0" w:rsidRPr="00C46DDB" w:rsidRDefault="00273102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Aybaşı z</w:t>
      </w:r>
      <w:r w:rsidR="008F374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amanı </w:t>
      </w:r>
      <w:r w:rsidR="00BA556D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Kombivaq</w:t>
      </w:r>
      <w:r w:rsidR="008F374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istifadə </w:t>
      </w:r>
      <w:r w:rsidR="00C92EB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olunm</w:t>
      </w:r>
      <w:r w:rsidR="004D2DD5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amalıdır</w:t>
      </w:r>
      <w:r w:rsidR="00C92EB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.</w:t>
      </w:r>
    </w:p>
    <w:p w14:paraId="09EA18D9" w14:textId="158AFC46" w:rsidR="006A1168" w:rsidRPr="00C46DDB" w:rsidRDefault="00B326FE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Dərman vasitəsi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yalnız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intravaginal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CF26C9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istifadə</w:t>
      </w:r>
      <w:r w:rsidR="00C92EB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si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üçün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nəzərdə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tutulub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, </w:t>
      </w:r>
      <w:r w:rsidR="00C92EB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daxilə</w:t>
      </w:r>
      <w:r w:rsidR="0028620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CA4155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yaxud</w:t>
      </w:r>
      <w:r w:rsidR="0028620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CA4155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digər</w:t>
      </w:r>
      <w:r w:rsidR="0028620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5D66B5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yol</w:t>
      </w:r>
      <w:r w:rsidR="00C92EB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dan </w:t>
      </w:r>
      <w:r w:rsidR="00C92EB8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qəbul</w:t>
      </w:r>
      <w:r w:rsidR="00C92EB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u</w:t>
      </w:r>
      <w:r w:rsidR="00CA4155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qadağandır.</w:t>
      </w:r>
    </w:p>
    <w:p w14:paraId="74C7FE8B" w14:textId="37854C41" w:rsidR="00B326FE" w:rsidRDefault="00B326FE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</w:p>
    <w:p w14:paraId="3CB36D0D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  <w:t>Əlavə təsirləri</w:t>
      </w:r>
    </w:p>
    <w:p w14:paraId="4A6B6915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Dərman vasitəsinin istifadəsi zamanı rast gəlinən sistem əlavə təsirlərin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tezliyi aşağıdır.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Dərman vasitəsi xəstələr tərəfindən adətən yaxşı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dözülür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, yaranan yerli və sistem əlavə təsirlər yüngül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dür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və keçici xarakter daşıyır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lar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.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Ehtimal olunan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əlavə təsir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lər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in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rastgəlmə tezliyi daxilə qəbulu ilə müqayisədə əhəmiyyətli dərəcədə aşağıdır. </w:t>
      </w:r>
    </w:p>
    <w:p w14:paraId="15AB30E9" w14:textId="5648E049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Əlavə təsirlərinin tezliyi adətən ümumi qəbul olunmuş üzvlər və toxumalar sistemləri üzrə göstərilir və aşağıda kimi təsnif edilir: həddən artıq sıx yarananlar (≥1/10), tez-tez yarananlar (≥1/100 и &lt;1/10), adi tezliklə baş verənlər (≥1/1000 и &lt;1/100), n</w:t>
      </w:r>
      <w:r w:rsidR="00B67D24">
        <w:rPr>
          <w:rFonts w:ascii="Times New Roman" w:eastAsia="Times New Roman" w:hAnsi="Times New Roman" w:cs="Times New Roman"/>
          <w:sz w:val="24"/>
          <w:szCs w:val="24"/>
          <w:lang w:val="az-Latn-AZ"/>
        </w:rPr>
        <w:t>adir hallarda yarananlar (≥1/10 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000 и &lt;1/1000), çox nadir </w:t>
      </w:r>
      <w:r w:rsidR="00B67D24">
        <w:rPr>
          <w:rFonts w:ascii="Times New Roman" w:eastAsia="Times New Roman" w:hAnsi="Times New Roman" w:cs="Times New Roman"/>
          <w:sz w:val="24"/>
          <w:szCs w:val="24"/>
          <w:lang w:val="az-Latn-AZ"/>
        </w:rPr>
        <w:t>hallarda rast gəlinənlər (&lt;1/10 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000), bilinməyən tezliklə baş verənlər (mövcud məlumat və bildirişlərə əsasən tezlikləri dəqiq müəyyən edilə bilməz).</w:t>
      </w:r>
    </w:p>
    <w:p w14:paraId="33A7397E" w14:textId="77777777" w:rsid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Cinsiyyət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 xml:space="preserve"> sistem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nə</w:t>
      </w:r>
    </w:p>
    <w:p w14:paraId="63800BCC" w14:textId="2BE2B785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Həddən artıq sıx yaranan: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vaginal ifrazat; 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tez-tez yarananlar: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vaginit, vulvovaginal nahiyədə narahatlıq; 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nadir hallarda yarananlar: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vaginal yanma, qaşınma və qıcıqlanma. İ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lk suppozitoriyanın istifadəsindən sonra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və ya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müalicənin 3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-cü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günü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nədək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uşaq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lıq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yolunda qaşınma və yanma hissi müşahidə oluna bilər (2-6% hallarda). Bu diskomfort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hissi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müalicə davam etdikdə çox vaxt özü keçir. Güclü yanma hissi qeyd olun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duqda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dərman vasitəsinin istifadəsi dayandırıl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mal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ı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dı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r. </w:t>
      </w:r>
    </w:p>
    <w:p w14:paraId="79DAB3C0" w14:textId="77777777" w:rsid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Ürək-damar sistemi</w:t>
      </w:r>
      <w:r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nə</w:t>
      </w:r>
    </w:p>
    <w:p w14:paraId="425170F1" w14:textId="5292CF5E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Bilinməyən tezliklə baş verənlər: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aritmiya, bradikardiya, qan təzyiqinin düşməsi, arteriospazm, ürək-damar kollapsı, defibrillyasiya hüdudunun artması, ürək bloku, sinus düyünü supressiyası, ödem, üzün qızarması; lidokainin vaginal suppozitoriyalardan qana sorulması çox az olduğundan </w:t>
      </w:r>
      <w:r w:rsidR="00450781">
        <w:rPr>
          <w:rFonts w:ascii="Times New Roman" w:eastAsia="Times New Roman" w:hAnsi="Times New Roman" w:cs="Times New Roman"/>
          <w:sz w:val="24"/>
          <w:szCs w:val="24"/>
          <w:lang w:val="az-Latn-AZ"/>
        </w:rPr>
        <w:t>Kombivaq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-ın tətbiqində sadalanan əlavə təsirlər haqqında məruzələr mövcud deyil.</w:t>
      </w:r>
    </w:p>
    <w:p w14:paraId="437770B7" w14:textId="77777777" w:rsid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Həzm sistemi</w:t>
      </w:r>
      <w:r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nə</w:t>
      </w:r>
    </w:p>
    <w:p w14:paraId="4966B39A" w14:textId="211BD2EC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Nadir hallarda yaranan: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susuzluq; 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bilinməyən tezliklə baş verənlər: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qarın nahiyəsində ağrılar və spazm, ağızda metal dadı, qəbizlik, ağızda quruluq,  bəzi hallarda ishal, iştah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sızlıq,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ü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rəkbulanma, qusma. </w:t>
      </w:r>
    </w:p>
    <w:p w14:paraId="4B710401" w14:textId="77777777" w:rsid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Mərkəzi sinir sistemi</w:t>
      </w:r>
      <w:r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nə</w:t>
      </w:r>
    </w:p>
    <w:p w14:paraId="040503ED" w14:textId="01B2C505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Tez-tez yarananlar: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baş ağrı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s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ı, başgicəllənmə (2%)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;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adi tezliklə baş verənlər: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depressiya; 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bilinməyən tezliklə baş verənlər: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taqətsizlik,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ataksiya, qıcolmalar,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əhval-ruhiyyənin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dəyişməsi, uzunmüddətli istifadə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si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zamanı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periferik neyropatiya</w:t>
      </w:r>
      <w:r w:rsidR="00DB3A21">
        <w:rPr>
          <w:rFonts w:ascii="Times New Roman" w:eastAsia="Times New Roman" w:hAnsi="Times New Roman" w:cs="Times New Roman"/>
          <w:sz w:val="24"/>
          <w:szCs w:val="24"/>
          <w:lang w:val="az-Latn-AZ"/>
        </w:rPr>
        <w:t>, hallü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sinasiyalar, koma, yuxusuzluq, yuxululuq, ətraflarda keyimə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. </w:t>
      </w:r>
    </w:p>
    <w:p w14:paraId="0A556E7A" w14:textId="77777777" w:rsid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Qanyaranma sistemi</w:t>
      </w:r>
      <w:r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nə</w:t>
      </w:r>
    </w:p>
    <w:p w14:paraId="4F743A91" w14:textId="4E7219D2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Bilinməyən tezliklə baş verənlər: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leykopeniya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və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ya leykositoz. </w:t>
      </w:r>
    </w:p>
    <w:p w14:paraId="38F7B19B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Allergik reaksiyalar: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Çox nadir hallarda rast gəlinənlər: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hiperhəssaslıq reaksiyaları (anafilaktik şok daxil olmaqla),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səpgi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lər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, eritema. </w:t>
      </w:r>
    </w:p>
    <w:p w14:paraId="67F0E7D6" w14:textId="77777777" w:rsid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Sidik-ifrazat sistemi</w:t>
      </w:r>
      <w:r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nə</w:t>
      </w:r>
    </w:p>
    <w:p w14:paraId="1165547D" w14:textId="173BB08E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Bilinməyən tezliklə baş verənlər: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sidiyin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tündləşməsi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(ehtimal ki,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metronidazolun metaboli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ti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suda həll olunan 2-oksimetronidazol piqment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in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ə görə). </w:t>
      </w:r>
    </w:p>
    <w:p w14:paraId="379379F8" w14:textId="77777777" w:rsidR="00C46DDB" w:rsidRDefault="00C46DDB" w:rsidP="00A203A2">
      <w:pPr>
        <w:widowControl w:val="0"/>
        <w:tabs>
          <w:tab w:val="left" w:pos="757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Cyrl-AZ"/>
        </w:rPr>
        <w:t>Digər əlavə təsirlərə aiddir</w:t>
      </w:r>
    </w:p>
    <w:p w14:paraId="7766F654" w14:textId="05E4DA33" w:rsidR="00C46DDB" w:rsidRPr="00C46DDB" w:rsidRDefault="00C46DDB" w:rsidP="00A203A2">
      <w:pPr>
        <w:widowControl w:val="0"/>
        <w:tabs>
          <w:tab w:val="left" w:pos="75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>Bilinməyən tezliklə baş verənlər: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çanaq ağrıları. </w:t>
      </w:r>
    </w:p>
    <w:p w14:paraId="4404FA30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bCs/>
          <w:i/>
          <w:sz w:val="24"/>
          <w:szCs w:val="24"/>
          <w:lang w:val="az-Latn-AZ"/>
        </w:rPr>
        <w:t>Yuxarıda göstərilmiş arzuolunmaz reaksiyalar və ya hər hansı bir ağır və narahatverici əlavə təsirlər baş verdikdə dərmanın tətbiqini dayandırıb müalicə həkiminə xəbər verilməsi tövsiyə olunur.</w:t>
      </w:r>
    </w:p>
    <w:p w14:paraId="0FCB2D9C" w14:textId="05C0BB5D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bCs/>
          <w:i/>
          <w:sz w:val="24"/>
          <w:szCs w:val="24"/>
          <w:lang w:val="az-Latn-AZ"/>
        </w:rPr>
        <w:t>Yuxarıda sadalanmamış arzuolunmaz təsirlər baş verdikdə həkiminizə və ya əczaçınıza müraciət etməyiniz xahiş olunur.</w:t>
      </w:r>
    </w:p>
    <w:p w14:paraId="4F74537B" w14:textId="77777777" w:rsidR="00C46DDB" w:rsidRPr="00C46DDB" w:rsidRDefault="00C46DD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</w:p>
    <w:p w14:paraId="377CFFCD" w14:textId="2FBAF5B6" w:rsidR="001E36CB" w:rsidRPr="00C46DDB" w:rsidRDefault="001E36CB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  <w:t>Doza həddinin aşılması</w:t>
      </w:r>
    </w:p>
    <w:p w14:paraId="516E2520" w14:textId="7CF5013C" w:rsidR="007C6717" w:rsidRPr="00C46DDB" w:rsidRDefault="007C6717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Metronidazol</w:t>
      </w:r>
      <w:r w:rsidR="000333D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u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 intravaginal istifadəsi</w:t>
      </w:r>
      <w:r w:rsidR="00BF2678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ndə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doza həddinin aşılması barədə məlumat yoxdur. </w:t>
      </w:r>
      <w:r w:rsidR="00CF26C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Sistem əlavə təsirlər</w:t>
      </w:r>
      <w:r w:rsidR="00C1226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382F00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lastRenderedPageBreak/>
        <w:t xml:space="preserve">həmçinin </w:t>
      </w:r>
      <w:r w:rsidR="00C1226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intravaginal </w:t>
      </w:r>
      <w:r w:rsidR="0003683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yeridilən </w:t>
      </w:r>
      <w:r w:rsidR="00C1226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metronidazol</w:t>
      </w:r>
      <w:r w:rsidR="0003683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ilə</w:t>
      </w:r>
      <w:r w:rsidR="00C1226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03683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daxilə</w:t>
      </w:r>
      <w:r w:rsidR="00C1226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03683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qəbul edilən </w:t>
      </w:r>
      <w:r w:rsidR="00C1226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metronidazol </w:t>
      </w:r>
      <w:r w:rsidR="0003683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preparatları</w:t>
      </w:r>
      <w:r w:rsidR="00382F00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nın</w:t>
      </w:r>
      <w:r w:rsidR="00C1226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4B1DA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birlikdə</w:t>
      </w:r>
      <w:r w:rsidR="00CF26C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03683C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tətbiqində də</w:t>
      </w:r>
      <w:r w:rsidR="00C1226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müşahidə olun</w:t>
      </w:r>
      <w:r w:rsidR="004B1DA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 bilər</w:t>
      </w:r>
      <w:r w:rsidR="00C1226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. </w:t>
      </w:r>
    </w:p>
    <w:p w14:paraId="09932BAC" w14:textId="25F9033B" w:rsidR="00E70293" w:rsidRPr="00C46DDB" w:rsidRDefault="00D51DB0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Metronidazolun doza həddinin aşılması </w:t>
      </w:r>
      <w:r w:rsidR="004B1DA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sadalanan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simptomlar</w:t>
      </w:r>
      <w:r w:rsidR="004B1DA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la təzahür edə bilər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: </w:t>
      </w:r>
      <w:r w:rsidR="00E55A4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ürəkbulanma,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qusma, </w:t>
      </w:r>
      <w:r w:rsidR="000333D1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qarın nahi</w:t>
      </w:r>
      <w:r w:rsidR="00F40273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yəsində ağrı, ishal, qaşınma, ağızda metal dadı, ataksiya, başgicəllənmə, paresteziyalar, qıcolmalar, leykopeniya, sidiyin rə</w:t>
      </w:r>
      <w:r w:rsidR="00E70293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ng</w:t>
      </w:r>
      <w:r w:rsidR="004B1DA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inin tündləşməsi</w:t>
      </w:r>
      <w:r w:rsidR="00F40273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. </w:t>
      </w:r>
      <w:r w:rsidR="00135702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Metranidazolu 12 q dozada daxilə qəbul etmiş şəxslərdə müalicə tətdbirləri uğurla aparılmış və sağalma əldə edilmişdir. </w:t>
      </w:r>
      <w:r w:rsidR="008A1C1D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Doza həddinin aşılmasının hər hansı bir simptomu meydana çıx</w:t>
      </w:r>
      <w:r w:rsidR="004B1DA4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dıqda</w:t>
      </w:r>
      <w:r w:rsidR="00732DE2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simptomatik və </w:t>
      </w:r>
      <w:r w:rsidR="00CF26C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dəstəkləyici müalicənin</w:t>
      </w:r>
      <w:r w:rsidR="00732DE2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aparılması t</w:t>
      </w:r>
      <w:r w:rsidR="006D18FE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ö</w:t>
      </w:r>
      <w:r w:rsidR="00732DE2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vsiyə olunur. </w:t>
      </w:r>
    </w:p>
    <w:p w14:paraId="6DFF204D" w14:textId="77777777" w:rsidR="00B326FE" w:rsidRPr="00C46DDB" w:rsidRDefault="00B326FE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</w:p>
    <w:p w14:paraId="6F871A5D" w14:textId="3271200F" w:rsidR="00A00C59" w:rsidRPr="00C46DDB" w:rsidRDefault="00A00C59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  <w:t>Buraxılış forması</w:t>
      </w:r>
    </w:p>
    <w:p w14:paraId="3C3E3FC4" w14:textId="77777777" w:rsidR="00006CC8" w:rsidRDefault="00BA556D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Kombivaq</w:t>
      </w:r>
      <w:r w:rsidR="009C7539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, vaginal suppozitoriyalar</w:t>
      </w:r>
      <w:r w:rsidR="00006CC8">
        <w:rPr>
          <w:rFonts w:ascii="Times New Roman" w:eastAsia="Times New Roman" w:hAnsi="Times New Roman" w:cs="Times New Roman"/>
          <w:sz w:val="24"/>
          <w:szCs w:val="24"/>
          <w:lang w:val="az-Latn-AZ"/>
        </w:rPr>
        <w:t>.</w:t>
      </w:r>
    </w:p>
    <w:p w14:paraId="2D0B4D4F" w14:textId="629103E4" w:rsidR="00A00C59" w:rsidRPr="00C46DDB" w:rsidRDefault="009C7539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7 suppozitoriya özəkli blisterdə</w:t>
      </w:r>
      <w:r w:rsidR="00006CC8">
        <w:rPr>
          <w:rFonts w:ascii="Times New Roman" w:eastAsia="Times New Roman" w:hAnsi="Times New Roman" w:cs="Times New Roman"/>
          <w:sz w:val="24"/>
          <w:szCs w:val="24"/>
          <w:lang w:val="az-Latn-AZ"/>
        </w:rPr>
        <w:t>.</w:t>
      </w:r>
      <w:r w:rsidR="00A00C5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7 </w:t>
      </w:r>
      <w:r w:rsidR="00A00C5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barmaqlıq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A00C59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və</w:t>
      </w:r>
      <w:r w:rsidR="00A00C59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="00006CC8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içlik vərəqə ilə </w:t>
      </w:r>
      <w:r w:rsidR="00A00C59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birlikdə karton qutuya qablaşdırılır.</w:t>
      </w:r>
    </w:p>
    <w:p w14:paraId="25A19C5A" w14:textId="77777777" w:rsidR="00A00C59" w:rsidRPr="00C46DDB" w:rsidRDefault="00A00C59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</w:p>
    <w:p w14:paraId="43F7FB91" w14:textId="38E7AA3A" w:rsidR="00A00C59" w:rsidRPr="00C46DDB" w:rsidRDefault="00A00C59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  <w:t>Saxlanma şəraiti</w:t>
      </w:r>
    </w:p>
    <w:p w14:paraId="1B7ABF79" w14:textId="79AFB4EE" w:rsidR="00AE3AF3" w:rsidRPr="00C46DDB" w:rsidRDefault="00A00C59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25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°C aşağı</w:t>
      </w:r>
      <w:r w:rsidR="0034257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otaq</w:t>
      </w:r>
      <w:r w:rsidR="0034257F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temperatur</w:t>
      </w:r>
      <w:r w:rsidR="0034257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unda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, quru və uşaqların əli çatmayan yerdə saxla</w:t>
      </w:r>
      <w:r w:rsidR="0034257F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nmalıdır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. </w:t>
      </w:r>
    </w:p>
    <w:p w14:paraId="4F10379C" w14:textId="30B08738" w:rsidR="002A07BF" w:rsidRPr="00C46DDB" w:rsidRDefault="00A00C59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Soyuducuda saxla</w:t>
      </w:r>
      <w:r w:rsidR="00D203C5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nılmamalıdır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. </w:t>
      </w:r>
    </w:p>
    <w:p w14:paraId="3C322D6B" w14:textId="77777777" w:rsidR="00A00C59" w:rsidRPr="00C46DDB" w:rsidRDefault="00A00C59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</w:p>
    <w:p w14:paraId="20CA9B8A" w14:textId="2A7A578D" w:rsidR="00FA024C" w:rsidRPr="00C46DDB" w:rsidRDefault="00A05044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  <w:t>Yararlılıq müddəti</w:t>
      </w:r>
    </w:p>
    <w:p w14:paraId="17BDC956" w14:textId="249E10AC" w:rsidR="003C76C7" w:rsidRPr="00C46DDB" w:rsidRDefault="007F11C2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2</w:t>
      </w:r>
      <w:r w:rsidR="003C76C7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il</w:t>
      </w:r>
      <w:r w:rsidR="00A406B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.</w:t>
      </w:r>
    </w:p>
    <w:p w14:paraId="66E1B7AA" w14:textId="6F5FC99F" w:rsidR="00FA024C" w:rsidRPr="00C46DDB" w:rsidRDefault="008C02A1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Yararlılıq müddəti bitdikdən sonra istifadə e</w:t>
      </w:r>
      <w:r w:rsidR="00A406BB"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dilməməlidir.</w:t>
      </w:r>
    </w:p>
    <w:p w14:paraId="7C4FE346" w14:textId="77777777" w:rsidR="00A00C59" w:rsidRPr="00C46DDB" w:rsidRDefault="00A00C59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</w:p>
    <w:p w14:paraId="1FCEF190" w14:textId="327D85F4" w:rsidR="00BF141F" w:rsidRPr="00C46DDB" w:rsidRDefault="00BF141F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  <w:t>Aptekdən</w:t>
      </w:r>
      <w:r w:rsidR="008F1A38" w:rsidRPr="00C46DDB">
        <w:rPr>
          <w:rFonts w:ascii="Times New Roman" w:eastAsia="Times New Roman" w:hAnsi="Times New Roman" w:cs="Times New Roman"/>
          <w:b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  <w:t>buraxılma</w:t>
      </w:r>
      <w:r w:rsidR="008F1A38" w:rsidRPr="00C46DDB">
        <w:rPr>
          <w:rFonts w:ascii="Times New Roman" w:eastAsia="Times New Roman" w:hAnsi="Times New Roman" w:cs="Times New Roman"/>
          <w:b/>
          <w:sz w:val="24"/>
          <w:szCs w:val="24"/>
          <w:lang w:val="az-Latn-AZ"/>
        </w:rPr>
        <w:t xml:space="preserve"> </w:t>
      </w:r>
      <w:r w:rsidRPr="00C46DDB"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  <w:t>şərti</w:t>
      </w:r>
    </w:p>
    <w:p w14:paraId="6115E1F9" w14:textId="77777777" w:rsidR="00BF141F" w:rsidRPr="00C46DDB" w:rsidRDefault="00BF141F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Resept</w:t>
      </w:r>
      <w:r w:rsidR="00655C1D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əsasında</w:t>
      </w:r>
      <w:r w:rsidR="00655C1D"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</w:t>
      </w:r>
      <w:r w:rsidRPr="00C46DDB">
        <w:rPr>
          <w:rFonts w:ascii="Times New Roman" w:eastAsia="Times New Roman" w:hAnsi="Times New Roman" w:cs="Times New Roman"/>
          <w:sz w:val="24"/>
          <w:szCs w:val="24"/>
          <w:lang w:val="az-Cyrl-AZ"/>
        </w:rPr>
        <w:t>buraxılır.</w:t>
      </w:r>
    </w:p>
    <w:p w14:paraId="1F8B044C" w14:textId="77777777" w:rsidR="00BF141F" w:rsidRPr="00C46DDB" w:rsidRDefault="00BF141F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Cyrl-AZ"/>
        </w:rPr>
      </w:pPr>
    </w:p>
    <w:p w14:paraId="17FB8565" w14:textId="77777777" w:rsidR="00006CC8" w:rsidRDefault="00006CC8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b/>
          <w:sz w:val="24"/>
          <w:szCs w:val="24"/>
          <w:lang w:val="az-Latn-AZ"/>
        </w:rPr>
        <w:t>İstehsalci</w:t>
      </w:r>
    </w:p>
    <w:p w14:paraId="27393687" w14:textId="77777777" w:rsidR="00006CC8" w:rsidRDefault="00006CC8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Berko İlaç ve Kimya Sanayi A.Ş</w:t>
      </w:r>
      <w:r>
        <w:rPr>
          <w:rFonts w:ascii="Times New Roman" w:eastAsia="Times New Roman" w:hAnsi="Times New Roman" w:cs="Times New Roman"/>
          <w:sz w:val="24"/>
          <w:szCs w:val="24"/>
          <w:lang w:val="az-Latn-AZ"/>
        </w:rPr>
        <w:t>.</w:t>
      </w:r>
    </w:p>
    <w:p w14:paraId="58EDB3C8" w14:textId="77777777" w:rsidR="00006CC8" w:rsidRPr="00C46DDB" w:rsidRDefault="00006CC8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Adil Mahallesi Beykoz Caddesi Tanıdık Sokak No:1</w:t>
      </w:r>
      <w:r>
        <w:rPr>
          <w:rFonts w:ascii="Times New Roman" w:eastAsia="Times New Roman" w:hAnsi="Times New Roman" w:cs="Times New Roman"/>
          <w:sz w:val="24"/>
          <w:szCs w:val="24"/>
          <w:lang w:val="az-Latn-AZ"/>
        </w:rPr>
        <w:t>.</w:t>
      </w:r>
    </w:p>
    <w:p w14:paraId="3216D839" w14:textId="77777777" w:rsidR="00006CC8" w:rsidRPr="00C46DDB" w:rsidRDefault="00006CC8" w:rsidP="00A203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eastAsia="Times New Roman" w:hAnsi="Times New Roman" w:cs="Times New Roman"/>
          <w:sz w:val="24"/>
          <w:szCs w:val="24"/>
          <w:lang w:val="az-Latn-AZ"/>
        </w:rPr>
        <w:t>Sultanbeyli-İstanbul/Turkey</w:t>
      </w:r>
      <w:r>
        <w:rPr>
          <w:rFonts w:ascii="Times New Roman" w:eastAsia="Times New Roman" w:hAnsi="Times New Roman" w:cs="Times New Roman"/>
          <w:sz w:val="24"/>
          <w:szCs w:val="24"/>
          <w:lang w:val="az-Latn-AZ"/>
        </w:rPr>
        <w:t>.</w:t>
      </w:r>
    </w:p>
    <w:p w14:paraId="766C0C72" w14:textId="77777777" w:rsidR="00006CC8" w:rsidRDefault="00006CC8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1927616E" w14:textId="3171D102" w:rsidR="00C46DDB" w:rsidRDefault="00417984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b/>
          <w:sz w:val="24"/>
          <w:szCs w:val="24"/>
          <w:lang w:val="az-Latn-AZ"/>
        </w:rPr>
        <w:t>Qeydiyyat sahibi</w:t>
      </w:r>
    </w:p>
    <w:p w14:paraId="33308E3C" w14:textId="4B1FDF31" w:rsidR="00417984" w:rsidRPr="00C46DDB" w:rsidRDefault="00417984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bCs/>
          <w:sz w:val="24"/>
          <w:szCs w:val="24"/>
          <w:lang w:val="az-Latn-AZ"/>
        </w:rPr>
        <w:t>BİLİM İLAÇ SANAYİİ VE TİCARET A.Ş</w:t>
      </w:r>
      <w:r w:rsidR="00C46DDB">
        <w:rPr>
          <w:rFonts w:ascii="Times New Roman" w:hAnsi="Times New Roman" w:cs="Times New Roman"/>
          <w:bCs/>
          <w:sz w:val="24"/>
          <w:szCs w:val="24"/>
          <w:lang w:val="az-Latn-AZ"/>
        </w:rPr>
        <w:t>.</w:t>
      </w:r>
    </w:p>
    <w:p w14:paraId="68CD573B" w14:textId="77777777" w:rsidR="00417984" w:rsidRPr="00C46DDB" w:rsidRDefault="00417984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sz w:val="24"/>
          <w:szCs w:val="24"/>
          <w:lang w:val="az-Latn-AZ"/>
        </w:rPr>
        <w:t>Kaptanpaşa Mah.Zincirlikuyu Caddesi, No:184</w:t>
      </w:r>
    </w:p>
    <w:p w14:paraId="28985E8F" w14:textId="1D2FAB30" w:rsidR="00417984" w:rsidRPr="00C46DDB" w:rsidRDefault="00417984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sz w:val="24"/>
          <w:szCs w:val="24"/>
          <w:lang w:val="az-Latn-AZ"/>
        </w:rPr>
        <w:t>34440 Beyoğlu, İstanbul/TÜRKİYƏ</w:t>
      </w:r>
      <w:r w:rsidR="00C46DDB">
        <w:rPr>
          <w:rFonts w:ascii="Times New Roman" w:hAnsi="Times New Roman" w:cs="Times New Roman"/>
          <w:sz w:val="24"/>
          <w:szCs w:val="24"/>
          <w:lang w:val="az-Latn-AZ"/>
        </w:rPr>
        <w:t>.</w:t>
      </w:r>
    </w:p>
    <w:p w14:paraId="1889B1C2" w14:textId="1E3A63AD" w:rsidR="00BA5DC4" w:rsidRPr="00C46DDB" w:rsidRDefault="00417984" w:rsidP="00A203A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46DDB">
        <w:rPr>
          <w:rFonts w:ascii="Times New Roman" w:hAnsi="Times New Roman" w:cs="Times New Roman"/>
          <w:sz w:val="24"/>
          <w:szCs w:val="24"/>
          <w:lang w:val="az-Latn-AZ"/>
        </w:rPr>
        <w:t>www. bilimpharm</w:t>
      </w:r>
      <w:bookmarkStart w:id="1" w:name="_GoBack"/>
      <w:bookmarkEnd w:id="1"/>
      <w:r w:rsidRPr="00C46DDB">
        <w:rPr>
          <w:rFonts w:ascii="Times New Roman" w:hAnsi="Times New Roman" w:cs="Times New Roman"/>
          <w:sz w:val="24"/>
          <w:szCs w:val="24"/>
          <w:lang w:val="az-Latn-AZ"/>
        </w:rPr>
        <w:t>a.com</w:t>
      </w:r>
    </w:p>
    <w:sectPr w:rsidR="00BA5DC4" w:rsidRPr="00C46DDB" w:rsidSect="00A203A2">
      <w:pgSz w:w="12240" w:h="15840"/>
      <w:pgMar w:top="993" w:right="474" w:bottom="426" w:left="709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C2FD7" w14:textId="77777777" w:rsidR="00E6157F" w:rsidRDefault="00E6157F" w:rsidP="003D2C16">
      <w:pPr>
        <w:spacing w:after="0" w:line="240" w:lineRule="auto"/>
      </w:pPr>
      <w:r>
        <w:separator/>
      </w:r>
    </w:p>
  </w:endnote>
  <w:endnote w:type="continuationSeparator" w:id="0">
    <w:p w14:paraId="17B433EF" w14:textId="77777777" w:rsidR="00E6157F" w:rsidRDefault="00E6157F" w:rsidP="003D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F2861" w14:textId="77777777" w:rsidR="00E6157F" w:rsidRDefault="00E6157F" w:rsidP="003D2C16">
      <w:pPr>
        <w:spacing w:after="0" w:line="240" w:lineRule="auto"/>
      </w:pPr>
      <w:r>
        <w:separator/>
      </w:r>
    </w:p>
  </w:footnote>
  <w:footnote w:type="continuationSeparator" w:id="0">
    <w:p w14:paraId="39A49EEC" w14:textId="77777777" w:rsidR="00E6157F" w:rsidRDefault="00E6157F" w:rsidP="003D2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C7959"/>
    <w:multiLevelType w:val="hybridMultilevel"/>
    <w:tmpl w:val="31444300"/>
    <w:lvl w:ilvl="0" w:tplc="B5F8A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44333"/>
    <w:multiLevelType w:val="hybridMultilevel"/>
    <w:tmpl w:val="5DAAA5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307AD"/>
    <w:multiLevelType w:val="hybridMultilevel"/>
    <w:tmpl w:val="5008D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87253"/>
    <w:multiLevelType w:val="hybridMultilevel"/>
    <w:tmpl w:val="4E70A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F4E6A"/>
    <w:multiLevelType w:val="hybridMultilevel"/>
    <w:tmpl w:val="EE76CA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136F1"/>
    <w:multiLevelType w:val="hybridMultilevel"/>
    <w:tmpl w:val="FEE66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10B"/>
    <w:rsid w:val="00001C96"/>
    <w:rsid w:val="00003DB1"/>
    <w:rsid w:val="00006CC8"/>
    <w:rsid w:val="00010B45"/>
    <w:rsid w:val="000147FB"/>
    <w:rsid w:val="000168B2"/>
    <w:rsid w:val="0002044F"/>
    <w:rsid w:val="00030168"/>
    <w:rsid w:val="000333D1"/>
    <w:rsid w:val="000355C1"/>
    <w:rsid w:val="0003683C"/>
    <w:rsid w:val="00036A1A"/>
    <w:rsid w:val="0004204D"/>
    <w:rsid w:val="000422EE"/>
    <w:rsid w:val="00044757"/>
    <w:rsid w:val="00052D9B"/>
    <w:rsid w:val="0005368D"/>
    <w:rsid w:val="00055077"/>
    <w:rsid w:val="00081371"/>
    <w:rsid w:val="00082534"/>
    <w:rsid w:val="0008266C"/>
    <w:rsid w:val="0008311F"/>
    <w:rsid w:val="00084844"/>
    <w:rsid w:val="0009041A"/>
    <w:rsid w:val="00090882"/>
    <w:rsid w:val="00090BB2"/>
    <w:rsid w:val="00092301"/>
    <w:rsid w:val="000A63C2"/>
    <w:rsid w:val="000B73C2"/>
    <w:rsid w:val="000C0F0B"/>
    <w:rsid w:val="000D2B9C"/>
    <w:rsid w:val="000D3264"/>
    <w:rsid w:val="000E0293"/>
    <w:rsid w:val="000E0ED9"/>
    <w:rsid w:val="000E28DE"/>
    <w:rsid w:val="000E42C3"/>
    <w:rsid w:val="000E51A9"/>
    <w:rsid w:val="000E5AAE"/>
    <w:rsid w:val="000F3A2E"/>
    <w:rsid w:val="001038EE"/>
    <w:rsid w:val="0011035C"/>
    <w:rsid w:val="00120791"/>
    <w:rsid w:val="00122C15"/>
    <w:rsid w:val="00127AE7"/>
    <w:rsid w:val="0013087F"/>
    <w:rsid w:val="00134C7B"/>
    <w:rsid w:val="00134E7C"/>
    <w:rsid w:val="00135702"/>
    <w:rsid w:val="0014578D"/>
    <w:rsid w:val="001521DB"/>
    <w:rsid w:val="0015331C"/>
    <w:rsid w:val="001759AE"/>
    <w:rsid w:val="00182866"/>
    <w:rsid w:val="001912C4"/>
    <w:rsid w:val="00191BE1"/>
    <w:rsid w:val="001A30AB"/>
    <w:rsid w:val="001A38FA"/>
    <w:rsid w:val="001B5557"/>
    <w:rsid w:val="001C3834"/>
    <w:rsid w:val="001C4C30"/>
    <w:rsid w:val="001C58D2"/>
    <w:rsid w:val="001D2972"/>
    <w:rsid w:val="001D2A7E"/>
    <w:rsid w:val="001D482F"/>
    <w:rsid w:val="001D692F"/>
    <w:rsid w:val="001E1072"/>
    <w:rsid w:val="001E36CB"/>
    <w:rsid w:val="001E4E44"/>
    <w:rsid w:val="001E7D06"/>
    <w:rsid w:val="001F1EA9"/>
    <w:rsid w:val="001F214D"/>
    <w:rsid w:val="001F556D"/>
    <w:rsid w:val="0020764C"/>
    <w:rsid w:val="00211645"/>
    <w:rsid w:val="00224C91"/>
    <w:rsid w:val="0023328E"/>
    <w:rsid w:val="0023338D"/>
    <w:rsid w:val="00236B9D"/>
    <w:rsid w:val="0024296B"/>
    <w:rsid w:val="002502F0"/>
    <w:rsid w:val="00253087"/>
    <w:rsid w:val="00254A8A"/>
    <w:rsid w:val="00256376"/>
    <w:rsid w:val="00260BD5"/>
    <w:rsid w:val="00263BA9"/>
    <w:rsid w:val="002652FF"/>
    <w:rsid w:val="00272601"/>
    <w:rsid w:val="00273102"/>
    <w:rsid w:val="00274534"/>
    <w:rsid w:val="002806C1"/>
    <w:rsid w:val="002855A8"/>
    <w:rsid w:val="002857FB"/>
    <w:rsid w:val="0028620C"/>
    <w:rsid w:val="0028652B"/>
    <w:rsid w:val="00290708"/>
    <w:rsid w:val="00294D8B"/>
    <w:rsid w:val="0029762D"/>
    <w:rsid w:val="002A07BF"/>
    <w:rsid w:val="002A6098"/>
    <w:rsid w:val="002C1BDB"/>
    <w:rsid w:val="002D532A"/>
    <w:rsid w:val="002D5DFD"/>
    <w:rsid w:val="002D750B"/>
    <w:rsid w:val="002E4E9E"/>
    <w:rsid w:val="002E6481"/>
    <w:rsid w:val="002F27A9"/>
    <w:rsid w:val="0031603E"/>
    <w:rsid w:val="003174FE"/>
    <w:rsid w:val="00317BD2"/>
    <w:rsid w:val="00320A44"/>
    <w:rsid w:val="00321119"/>
    <w:rsid w:val="00326A40"/>
    <w:rsid w:val="00326BBB"/>
    <w:rsid w:val="00332559"/>
    <w:rsid w:val="003400EA"/>
    <w:rsid w:val="0034257F"/>
    <w:rsid w:val="00353170"/>
    <w:rsid w:val="00353352"/>
    <w:rsid w:val="00353593"/>
    <w:rsid w:val="003537D7"/>
    <w:rsid w:val="0035557C"/>
    <w:rsid w:val="00361700"/>
    <w:rsid w:val="003634A9"/>
    <w:rsid w:val="003638CC"/>
    <w:rsid w:val="00363C1C"/>
    <w:rsid w:val="0036736B"/>
    <w:rsid w:val="00370941"/>
    <w:rsid w:val="00372FC3"/>
    <w:rsid w:val="0037589B"/>
    <w:rsid w:val="00375C67"/>
    <w:rsid w:val="00381EE8"/>
    <w:rsid w:val="00382D2E"/>
    <w:rsid w:val="00382F00"/>
    <w:rsid w:val="00383679"/>
    <w:rsid w:val="00387A7C"/>
    <w:rsid w:val="0039530E"/>
    <w:rsid w:val="00396E48"/>
    <w:rsid w:val="003A15A4"/>
    <w:rsid w:val="003A4571"/>
    <w:rsid w:val="003A4A3B"/>
    <w:rsid w:val="003A5149"/>
    <w:rsid w:val="003A5746"/>
    <w:rsid w:val="003A57FE"/>
    <w:rsid w:val="003A70CE"/>
    <w:rsid w:val="003B1C5E"/>
    <w:rsid w:val="003B5C53"/>
    <w:rsid w:val="003C42B5"/>
    <w:rsid w:val="003C76C7"/>
    <w:rsid w:val="003D2C16"/>
    <w:rsid w:val="003D3F58"/>
    <w:rsid w:val="003D4DFF"/>
    <w:rsid w:val="003E13F9"/>
    <w:rsid w:val="003E59C7"/>
    <w:rsid w:val="003F2190"/>
    <w:rsid w:val="003F51D4"/>
    <w:rsid w:val="004003C6"/>
    <w:rsid w:val="0040461D"/>
    <w:rsid w:val="00413C77"/>
    <w:rsid w:val="00413E81"/>
    <w:rsid w:val="004150F4"/>
    <w:rsid w:val="0041537D"/>
    <w:rsid w:val="00417229"/>
    <w:rsid w:val="00417984"/>
    <w:rsid w:val="00420B5A"/>
    <w:rsid w:val="00425BD3"/>
    <w:rsid w:val="00430442"/>
    <w:rsid w:val="004403FA"/>
    <w:rsid w:val="004429FE"/>
    <w:rsid w:val="0044436D"/>
    <w:rsid w:val="00444E5F"/>
    <w:rsid w:val="00445523"/>
    <w:rsid w:val="00445E3A"/>
    <w:rsid w:val="0044605E"/>
    <w:rsid w:val="00450781"/>
    <w:rsid w:val="004542C4"/>
    <w:rsid w:val="004543FD"/>
    <w:rsid w:val="00456762"/>
    <w:rsid w:val="004635C7"/>
    <w:rsid w:val="00465614"/>
    <w:rsid w:val="00470B5A"/>
    <w:rsid w:val="00472FCE"/>
    <w:rsid w:val="004730A3"/>
    <w:rsid w:val="00473B83"/>
    <w:rsid w:val="00475B31"/>
    <w:rsid w:val="00476253"/>
    <w:rsid w:val="004840C2"/>
    <w:rsid w:val="004844C3"/>
    <w:rsid w:val="00492D0E"/>
    <w:rsid w:val="00495023"/>
    <w:rsid w:val="004961C1"/>
    <w:rsid w:val="004A09E6"/>
    <w:rsid w:val="004B10B0"/>
    <w:rsid w:val="004B1DA4"/>
    <w:rsid w:val="004B6E50"/>
    <w:rsid w:val="004C3446"/>
    <w:rsid w:val="004C7E2A"/>
    <w:rsid w:val="004D24BC"/>
    <w:rsid w:val="004D2DD5"/>
    <w:rsid w:val="004D34AA"/>
    <w:rsid w:val="004D6DA1"/>
    <w:rsid w:val="004E302B"/>
    <w:rsid w:val="004E36CC"/>
    <w:rsid w:val="004E38D7"/>
    <w:rsid w:val="004E456C"/>
    <w:rsid w:val="004E69DE"/>
    <w:rsid w:val="004E6F31"/>
    <w:rsid w:val="004E7E1A"/>
    <w:rsid w:val="004F101A"/>
    <w:rsid w:val="004F37FE"/>
    <w:rsid w:val="00500D72"/>
    <w:rsid w:val="00507421"/>
    <w:rsid w:val="00515993"/>
    <w:rsid w:val="00522407"/>
    <w:rsid w:val="00525155"/>
    <w:rsid w:val="00525BD0"/>
    <w:rsid w:val="00527B70"/>
    <w:rsid w:val="0053545D"/>
    <w:rsid w:val="00536359"/>
    <w:rsid w:val="00542B0E"/>
    <w:rsid w:val="0054396B"/>
    <w:rsid w:val="0054435B"/>
    <w:rsid w:val="00550457"/>
    <w:rsid w:val="0055091D"/>
    <w:rsid w:val="00551DD2"/>
    <w:rsid w:val="0057019A"/>
    <w:rsid w:val="005767C8"/>
    <w:rsid w:val="00586609"/>
    <w:rsid w:val="00587197"/>
    <w:rsid w:val="00591810"/>
    <w:rsid w:val="0059576D"/>
    <w:rsid w:val="005A1DB6"/>
    <w:rsid w:val="005A256A"/>
    <w:rsid w:val="005A31B7"/>
    <w:rsid w:val="005B20CA"/>
    <w:rsid w:val="005C1C97"/>
    <w:rsid w:val="005C3A9C"/>
    <w:rsid w:val="005C6D20"/>
    <w:rsid w:val="005C6F8E"/>
    <w:rsid w:val="005D1494"/>
    <w:rsid w:val="005D66B5"/>
    <w:rsid w:val="005E036F"/>
    <w:rsid w:val="005F13AE"/>
    <w:rsid w:val="005F3BCC"/>
    <w:rsid w:val="005F7D07"/>
    <w:rsid w:val="00600888"/>
    <w:rsid w:val="00610F47"/>
    <w:rsid w:val="00617518"/>
    <w:rsid w:val="00623525"/>
    <w:rsid w:val="00633CA0"/>
    <w:rsid w:val="006346AF"/>
    <w:rsid w:val="006356D1"/>
    <w:rsid w:val="0063717C"/>
    <w:rsid w:val="006437BC"/>
    <w:rsid w:val="006544E9"/>
    <w:rsid w:val="00655C1D"/>
    <w:rsid w:val="006622AC"/>
    <w:rsid w:val="00666DA9"/>
    <w:rsid w:val="00670A60"/>
    <w:rsid w:val="00675690"/>
    <w:rsid w:val="00684278"/>
    <w:rsid w:val="006914EE"/>
    <w:rsid w:val="00694210"/>
    <w:rsid w:val="006971D3"/>
    <w:rsid w:val="006A1168"/>
    <w:rsid w:val="006A6669"/>
    <w:rsid w:val="006B0D09"/>
    <w:rsid w:val="006B1087"/>
    <w:rsid w:val="006B15F8"/>
    <w:rsid w:val="006B212E"/>
    <w:rsid w:val="006B2A23"/>
    <w:rsid w:val="006B388C"/>
    <w:rsid w:val="006D18FE"/>
    <w:rsid w:val="006D7673"/>
    <w:rsid w:val="006E0194"/>
    <w:rsid w:val="006E4D52"/>
    <w:rsid w:val="006E6579"/>
    <w:rsid w:val="006F043A"/>
    <w:rsid w:val="006F0985"/>
    <w:rsid w:val="006F36A9"/>
    <w:rsid w:val="0070050C"/>
    <w:rsid w:val="00711EF5"/>
    <w:rsid w:val="007151CC"/>
    <w:rsid w:val="0071582B"/>
    <w:rsid w:val="0071710B"/>
    <w:rsid w:val="00721CFB"/>
    <w:rsid w:val="00723C6D"/>
    <w:rsid w:val="00724A3B"/>
    <w:rsid w:val="00724BF8"/>
    <w:rsid w:val="00727EA7"/>
    <w:rsid w:val="007303A2"/>
    <w:rsid w:val="00732DE2"/>
    <w:rsid w:val="00732E6A"/>
    <w:rsid w:val="007371D3"/>
    <w:rsid w:val="00742A3D"/>
    <w:rsid w:val="00747D9D"/>
    <w:rsid w:val="00757ABA"/>
    <w:rsid w:val="00760831"/>
    <w:rsid w:val="00761CD6"/>
    <w:rsid w:val="007655FA"/>
    <w:rsid w:val="00766043"/>
    <w:rsid w:val="00766432"/>
    <w:rsid w:val="00772BB6"/>
    <w:rsid w:val="0077536F"/>
    <w:rsid w:val="007753F5"/>
    <w:rsid w:val="0077561E"/>
    <w:rsid w:val="007758C0"/>
    <w:rsid w:val="00781736"/>
    <w:rsid w:val="00782CC6"/>
    <w:rsid w:val="00786130"/>
    <w:rsid w:val="007957E7"/>
    <w:rsid w:val="007A3895"/>
    <w:rsid w:val="007A4E3B"/>
    <w:rsid w:val="007B1BE0"/>
    <w:rsid w:val="007B6FF4"/>
    <w:rsid w:val="007B7AE9"/>
    <w:rsid w:val="007C2C45"/>
    <w:rsid w:val="007C505E"/>
    <w:rsid w:val="007C642F"/>
    <w:rsid w:val="007C6717"/>
    <w:rsid w:val="007C74A0"/>
    <w:rsid w:val="007D087F"/>
    <w:rsid w:val="007D0D59"/>
    <w:rsid w:val="007D6A61"/>
    <w:rsid w:val="007E03A3"/>
    <w:rsid w:val="007E1B11"/>
    <w:rsid w:val="007E5BCB"/>
    <w:rsid w:val="007F0245"/>
    <w:rsid w:val="007F088E"/>
    <w:rsid w:val="007F11C2"/>
    <w:rsid w:val="007F284E"/>
    <w:rsid w:val="007F376D"/>
    <w:rsid w:val="007F5B63"/>
    <w:rsid w:val="007F6682"/>
    <w:rsid w:val="008012D9"/>
    <w:rsid w:val="00802222"/>
    <w:rsid w:val="008049FA"/>
    <w:rsid w:val="00804DB8"/>
    <w:rsid w:val="0081212D"/>
    <w:rsid w:val="00812ED3"/>
    <w:rsid w:val="00813694"/>
    <w:rsid w:val="00817F89"/>
    <w:rsid w:val="00821914"/>
    <w:rsid w:val="00821A70"/>
    <w:rsid w:val="00823E12"/>
    <w:rsid w:val="008249CD"/>
    <w:rsid w:val="00830914"/>
    <w:rsid w:val="0083578A"/>
    <w:rsid w:val="00837B00"/>
    <w:rsid w:val="008419CB"/>
    <w:rsid w:val="00841AC5"/>
    <w:rsid w:val="00844516"/>
    <w:rsid w:val="0085192D"/>
    <w:rsid w:val="00862811"/>
    <w:rsid w:val="00865678"/>
    <w:rsid w:val="00866738"/>
    <w:rsid w:val="008667FD"/>
    <w:rsid w:val="0087471B"/>
    <w:rsid w:val="00875A1E"/>
    <w:rsid w:val="00880C60"/>
    <w:rsid w:val="00884B57"/>
    <w:rsid w:val="00886663"/>
    <w:rsid w:val="00887B51"/>
    <w:rsid w:val="00896C8B"/>
    <w:rsid w:val="008A1664"/>
    <w:rsid w:val="008A1C1D"/>
    <w:rsid w:val="008A31C4"/>
    <w:rsid w:val="008B142D"/>
    <w:rsid w:val="008B2529"/>
    <w:rsid w:val="008B589F"/>
    <w:rsid w:val="008C02A1"/>
    <w:rsid w:val="008C4E93"/>
    <w:rsid w:val="008C60F5"/>
    <w:rsid w:val="008C67EB"/>
    <w:rsid w:val="008D0898"/>
    <w:rsid w:val="008D54CC"/>
    <w:rsid w:val="008D659A"/>
    <w:rsid w:val="008D65B5"/>
    <w:rsid w:val="008E148B"/>
    <w:rsid w:val="008E3559"/>
    <w:rsid w:val="008F1A38"/>
    <w:rsid w:val="008F22F2"/>
    <w:rsid w:val="008F374B"/>
    <w:rsid w:val="0090049D"/>
    <w:rsid w:val="00903A49"/>
    <w:rsid w:val="009041C1"/>
    <w:rsid w:val="00905BEB"/>
    <w:rsid w:val="0091488D"/>
    <w:rsid w:val="009208BA"/>
    <w:rsid w:val="00924149"/>
    <w:rsid w:val="00924922"/>
    <w:rsid w:val="0092540E"/>
    <w:rsid w:val="00930509"/>
    <w:rsid w:val="00935E5C"/>
    <w:rsid w:val="00936815"/>
    <w:rsid w:val="00937AB2"/>
    <w:rsid w:val="00943195"/>
    <w:rsid w:val="00947619"/>
    <w:rsid w:val="00951065"/>
    <w:rsid w:val="009510B3"/>
    <w:rsid w:val="009709BE"/>
    <w:rsid w:val="00972DA0"/>
    <w:rsid w:val="0097550D"/>
    <w:rsid w:val="00980929"/>
    <w:rsid w:val="00985A2A"/>
    <w:rsid w:val="009864C2"/>
    <w:rsid w:val="00992027"/>
    <w:rsid w:val="00994DD8"/>
    <w:rsid w:val="009A7DBC"/>
    <w:rsid w:val="009B10CD"/>
    <w:rsid w:val="009B434C"/>
    <w:rsid w:val="009B49DC"/>
    <w:rsid w:val="009B545B"/>
    <w:rsid w:val="009C3C1A"/>
    <w:rsid w:val="009C4AC4"/>
    <w:rsid w:val="009C5B40"/>
    <w:rsid w:val="009C6091"/>
    <w:rsid w:val="009C7539"/>
    <w:rsid w:val="009C7A36"/>
    <w:rsid w:val="009D3B04"/>
    <w:rsid w:val="009D5477"/>
    <w:rsid w:val="009E02F6"/>
    <w:rsid w:val="009E1FF6"/>
    <w:rsid w:val="009E582E"/>
    <w:rsid w:val="009E6363"/>
    <w:rsid w:val="00A00C59"/>
    <w:rsid w:val="00A05044"/>
    <w:rsid w:val="00A13D94"/>
    <w:rsid w:val="00A14EE8"/>
    <w:rsid w:val="00A17795"/>
    <w:rsid w:val="00A203A2"/>
    <w:rsid w:val="00A21E30"/>
    <w:rsid w:val="00A22E60"/>
    <w:rsid w:val="00A23776"/>
    <w:rsid w:val="00A309C2"/>
    <w:rsid w:val="00A3299A"/>
    <w:rsid w:val="00A35F23"/>
    <w:rsid w:val="00A406BB"/>
    <w:rsid w:val="00A44C21"/>
    <w:rsid w:val="00A46ADF"/>
    <w:rsid w:val="00A46D46"/>
    <w:rsid w:val="00A47CEA"/>
    <w:rsid w:val="00A63482"/>
    <w:rsid w:val="00A65BC7"/>
    <w:rsid w:val="00A66D8A"/>
    <w:rsid w:val="00A73FD5"/>
    <w:rsid w:val="00A83B19"/>
    <w:rsid w:val="00A85DA0"/>
    <w:rsid w:val="00A906EC"/>
    <w:rsid w:val="00A91D98"/>
    <w:rsid w:val="00A97CCF"/>
    <w:rsid w:val="00AA4C58"/>
    <w:rsid w:val="00AA7713"/>
    <w:rsid w:val="00AB0292"/>
    <w:rsid w:val="00AB06F2"/>
    <w:rsid w:val="00AB485E"/>
    <w:rsid w:val="00AB5260"/>
    <w:rsid w:val="00AC1E73"/>
    <w:rsid w:val="00AD57E1"/>
    <w:rsid w:val="00AD666F"/>
    <w:rsid w:val="00AE0260"/>
    <w:rsid w:val="00AE094B"/>
    <w:rsid w:val="00AE2D03"/>
    <w:rsid w:val="00AE3AF3"/>
    <w:rsid w:val="00AE3BB0"/>
    <w:rsid w:val="00AF76E5"/>
    <w:rsid w:val="00B05332"/>
    <w:rsid w:val="00B21879"/>
    <w:rsid w:val="00B24D1C"/>
    <w:rsid w:val="00B26305"/>
    <w:rsid w:val="00B30E54"/>
    <w:rsid w:val="00B326FE"/>
    <w:rsid w:val="00B45E43"/>
    <w:rsid w:val="00B46D45"/>
    <w:rsid w:val="00B4791E"/>
    <w:rsid w:val="00B51A19"/>
    <w:rsid w:val="00B54EAE"/>
    <w:rsid w:val="00B55FAD"/>
    <w:rsid w:val="00B64C78"/>
    <w:rsid w:val="00B6681A"/>
    <w:rsid w:val="00B67D24"/>
    <w:rsid w:val="00B716C2"/>
    <w:rsid w:val="00B763C3"/>
    <w:rsid w:val="00B85E5E"/>
    <w:rsid w:val="00B864F3"/>
    <w:rsid w:val="00B871C1"/>
    <w:rsid w:val="00B903C4"/>
    <w:rsid w:val="00B914E9"/>
    <w:rsid w:val="00B960C7"/>
    <w:rsid w:val="00B9731B"/>
    <w:rsid w:val="00BA384D"/>
    <w:rsid w:val="00BA556D"/>
    <w:rsid w:val="00BA5DC4"/>
    <w:rsid w:val="00BA7C1A"/>
    <w:rsid w:val="00BB11E8"/>
    <w:rsid w:val="00BB5977"/>
    <w:rsid w:val="00BB6854"/>
    <w:rsid w:val="00BC5565"/>
    <w:rsid w:val="00BC59C6"/>
    <w:rsid w:val="00BD1E86"/>
    <w:rsid w:val="00BD49BD"/>
    <w:rsid w:val="00BD7E75"/>
    <w:rsid w:val="00BE1A32"/>
    <w:rsid w:val="00BE210A"/>
    <w:rsid w:val="00BE2512"/>
    <w:rsid w:val="00BE3002"/>
    <w:rsid w:val="00BE4B95"/>
    <w:rsid w:val="00BE5384"/>
    <w:rsid w:val="00BE5B16"/>
    <w:rsid w:val="00BF141F"/>
    <w:rsid w:val="00BF2678"/>
    <w:rsid w:val="00BF4251"/>
    <w:rsid w:val="00BF7AFA"/>
    <w:rsid w:val="00C010F2"/>
    <w:rsid w:val="00C0242E"/>
    <w:rsid w:val="00C0474C"/>
    <w:rsid w:val="00C12155"/>
    <w:rsid w:val="00C12262"/>
    <w:rsid w:val="00C2008A"/>
    <w:rsid w:val="00C26069"/>
    <w:rsid w:val="00C27392"/>
    <w:rsid w:val="00C27CC1"/>
    <w:rsid w:val="00C3084E"/>
    <w:rsid w:val="00C30BA2"/>
    <w:rsid w:val="00C323E2"/>
    <w:rsid w:val="00C3754D"/>
    <w:rsid w:val="00C43AC8"/>
    <w:rsid w:val="00C46DDB"/>
    <w:rsid w:val="00C503FF"/>
    <w:rsid w:val="00C51831"/>
    <w:rsid w:val="00C54322"/>
    <w:rsid w:val="00C61697"/>
    <w:rsid w:val="00C62F36"/>
    <w:rsid w:val="00C63263"/>
    <w:rsid w:val="00C64066"/>
    <w:rsid w:val="00C642B5"/>
    <w:rsid w:val="00C64543"/>
    <w:rsid w:val="00C6581B"/>
    <w:rsid w:val="00C73946"/>
    <w:rsid w:val="00C7458A"/>
    <w:rsid w:val="00C77BD2"/>
    <w:rsid w:val="00C8245D"/>
    <w:rsid w:val="00C83676"/>
    <w:rsid w:val="00C86185"/>
    <w:rsid w:val="00C92EB8"/>
    <w:rsid w:val="00C95228"/>
    <w:rsid w:val="00C97071"/>
    <w:rsid w:val="00CA4155"/>
    <w:rsid w:val="00CA76DB"/>
    <w:rsid w:val="00CA7A9C"/>
    <w:rsid w:val="00CB44BA"/>
    <w:rsid w:val="00CC10C1"/>
    <w:rsid w:val="00CD2172"/>
    <w:rsid w:val="00CD2533"/>
    <w:rsid w:val="00CD4797"/>
    <w:rsid w:val="00CE0404"/>
    <w:rsid w:val="00CF0F20"/>
    <w:rsid w:val="00CF26C9"/>
    <w:rsid w:val="00D01618"/>
    <w:rsid w:val="00D0350C"/>
    <w:rsid w:val="00D04E6A"/>
    <w:rsid w:val="00D169B3"/>
    <w:rsid w:val="00D16C21"/>
    <w:rsid w:val="00D203C5"/>
    <w:rsid w:val="00D2706E"/>
    <w:rsid w:val="00D30C1F"/>
    <w:rsid w:val="00D35E05"/>
    <w:rsid w:val="00D36B53"/>
    <w:rsid w:val="00D40534"/>
    <w:rsid w:val="00D4403D"/>
    <w:rsid w:val="00D51DB0"/>
    <w:rsid w:val="00D52278"/>
    <w:rsid w:val="00D56B91"/>
    <w:rsid w:val="00D56F43"/>
    <w:rsid w:val="00D60FA8"/>
    <w:rsid w:val="00D6227E"/>
    <w:rsid w:val="00D62460"/>
    <w:rsid w:val="00D64F3A"/>
    <w:rsid w:val="00D67388"/>
    <w:rsid w:val="00D751EA"/>
    <w:rsid w:val="00D758CE"/>
    <w:rsid w:val="00D77F36"/>
    <w:rsid w:val="00D825A3"/>
    <w:rsid w:val="00D82B2B"/>
    <w:rsid w:val="00D912C7"/>
    <w:rsid w:val="00D96285"/>
    <w:rsid w:val="00D977D0"/>
    <w:rsid w:val="00DA47E9"/>
    <w:rsid w:val="00DB3A21"/>
    <w:rsid w:val="00DB3DEE"/>
    <w:rsid w:val="00DB4B49"/>
    <w:rsid w:val="00DB6896"/>
    <w:rsid w:val="00DB710B"/>
    <w:rsid w:val="00DC1EDF"/>
    <w:rsid w:val="00DD21DB"/>
    <w:rsid w:val="00DD4D6D"/>
    <w:rsid w:val="00DD74E1"/>
    <w:rsid w:val="00DE2075"/>
    <w:rsid w:val="00DE4EF5"/>
    <w:rsid w:val="00DF01D3"/>
    <w:rsid w:val="00DF3892"/>
    <w:rsid w:val="00DF735F"/>
    <w:rsid w:val="00E048B7"/>
    <w:rsid w:val="00E04B5C"/>
    <w:rsid w:val="00E06145"/>
    <w:rsid w:val="00E12404"/>
    <w:rsid w:val="00E13EC0"/>
    <w:rsid w:val="00E21DE0"/>
    <w:rsid w:val="00E23AE0"/>
    <w:rsid w:val="00E2774A"/>
    <w:rsid w:val="00E31E65"/>
    <w:rsid w:val="00E34ACD"/>
    <w:rsid w:val="00E35A9D"/>
    <w:rsid w:val="00E35AEE"/>
    <w:rsid w:val="00E535EF"/>
    <w:rsid w:val="00E53F8B"/>
    <w:rsid w:val="00E5444F"/>
    <w:rsid w:val="00E55A44"/>
    <w:rsid w:val="00E6157F"/>
    <w:rsid w:val="00E62003"/>
    <w:rsid w:val="00E620AF"/>
    <w:rsid w:val="00E64CEB"/>
    <w:rsid w:val="00E6669F"/>
    <w:rsid w:val="00E673D2"/>
    <w:rsid w:val="00E70293"/>
    <w:rsid w:val="00E740FC"/>
    <w:rsid w:val="00E758B5"/>
    <w:rsid w:val="00E75CF3"/>
    <w:rsid w:val="00E82997"/>
    <w:rsid w:val="00E84F06"/>
    <w:rsid w:val="00E86CD1"/>
    <w:rsid w:val="00E9119A"/>
    <w:rsid w:val="00E92FD0"/>
    <w:rsid w:val="00E94322"/>
    <w:rsid w:val="00E94F26"/>
    <w:rsid w:val="00E9591C"/>
    <w:rsid w:val="00E9691C"/>
    <w:rsid w:val="00EA099E"/>
    <w:rsid w:val="00EA3969"/>
    <w:rsid w:val="00EA73ED"/>
    <w:rsid w:val="00EB5091"/>
    <w:rsid w:val="00EB6589"/>
    <w:rsid w:val="00EC5163"/>
    <w:rsid w:val="00EC64B9"/>
    <w:rsid w:val="00ED14D8"/>
    <w:rsid w:val="00ED2AD4"/>
    <w:rsid w:val="00ED6FF5"/>
    <w:rsid w:val="00ED78AE"/>
    <w:rsid w:val="00EE3691"/>
    <w:rsid w:val="00EE3D3E"/>
    <w:rsid w:val="00EE7374"/>
    <w:rsid w:val="00EF2DDC"/>
    <w:rsid w:val="00EF31A7"/>
    <w:rsid w:val="00EF4D09"/>
    <w:rsid w:val="00EF7DDF"/>
    <w:rsid w:val="00F00B9F"/>
    <w:rsid w:val="00F03ED1"/>
    <w:rsid w:val="00F07D50"/>
    <w:rsid w:val="00F10AD8"/>
    <w:rsid w:val="00F13DC1"/>
    <w:rsid w:val="00F15CC3"/>
    <w:rsid w:val="00F22AC4"/>
    <w:rsid w:val="00F30F6B"/>
    <w:rsid w:val="00F33472"/>
    <w:rsid w:val="00F33852"/>
    <w:rsid w:val="00F344FB"/>
    <w:rsid w:val="00F40273"/>
    <w:rsid w:val="00F4210E"/>
    <w:rsid w:val="00F432C7"/>
    <w:rsid w:val="00F5141B"/>
    <w:rsid w:val="00F55C6B"/>
    <w:rsid w:val="00F61BF8"/>
    <w:rsid w:val="00F62AF5"/>
    <w:rsid w:val="00F66A19"/>
    <w:rsid w:val="00F66A22"/>
    <w:rsid w:val="00F72F34"/>
    <w:rsid w:val="00F77D25"/>
    <w:rsid w:val="00F80DA7"/>
    <w:rsid w:val="00F81AF9"/>
    <w:rsid w:val="00F8226B"/>
    <w:rsid w:val="00F86EB4"/>
    <w:rsid w:val="00F8755E"/>
    <w:rsid w:val="00F94BAB"/>
    <w:rsid w:val="00FA024C"/>
    <w:rsid w:val="00FA2635"/>
    <w:rsid w:val="00FA31D2"/>
    <w:rsid w:val="00FA7527"/>
    <w:rsid w:val="00FB61F6"/>
    <w:rsid w:val="00FB69AD"/>
    <w:rsid w:val="00FB7C97"/>
    <w:rsid w:val="00FC1F95"/>
    <w:rsid w:val="00FC568A"/>
    <w:rsid w:val="00FD2DD6"/>
    <w:rsid w:val="00FD2FFB"/>
    <w:rsid w:val="00FD4E8E"/>
    <w:rsid w:val="00FD666D"/>
    <w:rsid w:val="00FD770B"/>
    <w:rsid w:val="00FE5999"/>
    <w:rsid w:val="00FF0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F8E8"/>
  <w15:docId w15:val="{F57440DE-338A-4EAA-8BC9-8FA82349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63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0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8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F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56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5C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082534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CF26C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F26C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F26C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26C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26C9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3D2C1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D2C16"/>
  </w:style>
  <w:style w:type="paragraph" w:styleId="af">
    <w:name w:val="footer"/>
    <w:basedOn w:val="a"/>
    <w:link w:val="af0"/>
    <w:uiPriority w:val="99"/>
    <w:unhideWhenUsed/>
    <w:rsid w:val="003D2C1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D2C16"/>
  </w:style>
  <w:style w:type="character" w:customStyle="1" w:styleId="10">
    <w:name w:val="Заголовок 1 Знак"/>
    <w:basedOn w:val="a0"/>
    <w:link w:val="1"/>
    <w:uiPriority w:val="9"/>
    <w:rsid w:val="00B26305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styleId="af1">
    <w:name w:val="Hyperlink"/>
    <w:basedOn w:val="a0"/>
    <w:uiPriority w:val="99"/>
    <w:semiHidden/>
    <w:unhideWhenUsed/>
    <w:rsid w:val="00B26305"/>
    <w:rPr>
      <w:color w:val="0000FF"/>
      <w:u w:val="single"/>
    </w:rPr>
  </w:style>
  <w:style w:type="paragraph" w:styleId="af2">
    <w:name w:val="No Spacing"/>
    <w:uiPriority w:val="1"/>
    <w:qFormat/>
    <w:rsid w:val="00C46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7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9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AB902-19C1-4548-A42C-6C0FEF8E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2361</Words>
  <Characters>13458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</dc:creator>
  <cp:lastModifiedBy>ACER</cp:lastModifiedBy>
  <cp:revision>176</cp:revision>
  <cp:lastPrinted>2017-05-11T14:07:00Z</cp:lastPrinted>
  <dcterms:created xsi:type="dcterms:W3CDTF">2017-10-24T17:23:00Z</dcterms:created>
  <dcterms:modified xsi:type="dcterms:W3CDTF">2022-07-28T13:08:00Z</dcterms:modified>
</cp:coreProperties>
</file>