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A8CC1" w14:textId="6A1E650C" w:rsidR="00A0719A" w:rsidRPr="004722E6" w:rsidRDefault="00A0719A" w:rsidP="00A0719A">
      <w:pPr>
        <w:pStyle w:val="a6"/>
        <w:rPr>
          <w:sz w:val="24"/>
          <w:szCs w:val="24"/>
          <w:lang w:val="az-Latn-AZ"/>
        </w:rPr>
      </w:pPr>
      <w:r>
        <w:rPr>
          <w:color w:val="000000"/>
          <w:sz w:val="24"/>
          <w:szCs w:val="24"/>
        </w:rPr>
        <w:tab/>
      </w:r>
      <w:r>
        <w:rPr>
          <w:color w:val="000000"/>
          <w:sz w:val="24"/>
          <w:szCs w:val="24"/>
          <w:lang w:val="az-Latn-AZ"/>
        </w:rPr>
        <w:t xml:space="preserve">                                                                                    </w:t>
      </w:r>
      <w:r w:rsidRPr="004722E6">
        <w:rPr>
          <w:sz w:val="24"/>
          <w:szCs w:val="24"/>
          <w:lang w:val="az-Latn-AZ"/>
        </w:rPr>
        <w:t xml:space="preserve">TƏSDİQ EDİLMİŞDİR </w:t>
      </w:r>
    </w:p>
    <w:p w14:paraId="159683AF" w14:textId="77777777" w:rsidR="00A0719A" w:rsidRPr="004722E6" w:rsidRDefault="00A0719A" w:rsidP="00A0719A">
      <w:pPr>
        <w:pStyle w:val="a6"/>
        <w:rPr>
          <w:sz w:val="24"/>
          <w:szCs w:val="24"/>
          <w:lang w:val="az-Latn-AZ"/>
        </w:rPr>
      </w:pPr>
      <w:r w:rsidRPr="004722E6">
        <w:rPr>
          <w:sz w:val="24"/>
          <w:szCs w:val="24"/>
          <w:lang w:val="az-Latn-AZ"/>
        </w:rPr>
        <w:t xml:space="preserve">                                                                                                Azərbaycan Respublikası</w:t>
      </w:r>
    </w:p>
    <w:p w14:paraId="4A469390" w14:textId="77777777" w:rsidR="00A0719A" w:rsidRPr="004722E6" w:rsidRDefault="00A0719A" w:rsidP="00A0719A">
      <w:pPr>
        <w:pStyle w:val="a6"/>
        <w:rPr>
          <w:sz w:val="24"/>
          <w:szCs w:val="24"/>
          <w:lang w:val="az-Latn-AZ"/>
        </w:rPr>
      </w:pPr>
      <w:r w:rsidRPr="004722E6">
        <w:rPr>
          <w:sz w:val="24"/>
          <w:szCs w:val="24"/>
          <w:lang w:val="az-Latn-AZ"/>
        </w:rPr>
        <w:t xml:space="preserve">                                                                                                Səhiyyə Nazirliyi</w:t>
      </w:r>
    </w:p>
    <w:p w14:paraId="1097CBFF" w14:textId="77777777" w:rsidR="00A0719A" w:rsidRPr="004722E6" w:rsidRDefault="00A0719A" w:rsidP="00A0719A">
      <w:pPr>
        <w:pStyle w:val="a6"/>
        <w:rPr>
          <w:sz w:val="24"/>
          <w:szCs w:val="24"/>
          <w:lang w:val="az-Latn-AZ"/>
        </w:rPr>
      </w:pPr>
      <w:r w:rsidRPr="004722E6">
        <w:rPr>
          <w:sz w:val="24"/>
          <w:szCs w:val="24"/>
          <w:lang w:val="az-Latn-AZ"/>
        </w:rPr>
        <w:t xml:space="preserve">                                                                                                Farmakoloji və Farmakopeya</w:t>
      </w:r>
    </w:p>
    <w:p w14:paraId="2A79A2AC" w14:textId="77777777" w:rsidR="00A0719A" w:rsidRPr="004722E6" w:rsidRDefault="00A0719A" w:rsidP="00A0719A">
      <w:pPr>
        <w:pStyle w:val="a6"/>
        <w:rPr>
          <w:sz w:val="24"/>
          <w:szCs w:val="24"/>
          <w:lang w:val="az-Latn-AZ"/>
        </w:rPr>
      </w:pPr>
      <w:r w:rsidRPr="004722E6">
        <w:rPr>
          <w:sz w:val="24"/>
          <w:szCs w:val="24"/>
          <w:lang w:val="az-Latn-AZ"/>
        </w:rPr>
        <w:t xml:space="preserve">                                                                                                Ekspert Şurasının sədri</w:t>
      </w:r>
    </w:p>
    <w:p w14:paraId="17625A55" w14:textId="77777777" w:rsidR="00A0719A" w:rsidRPr="004722E6" w:rsidRDefault="00A0719A" w:rsidP="00A0719A">
      <w:pPr>
        <w:pStyle w:val="a6"/>
        <w:rPr>
          <w:sz w:val="24"/>
          <w:szCs w:val="24"/>
          <w:lang w:val="az-Latn-AZ"/>
        </w:rPr>
      </w:pPr>
    </w:p>
    <w:p w14:paraId="33302B0C" w14:textId="77777777" w:rsidR="00A0719A" w:rsidRPr="004722E6" w:rsidRDefault="00A0719A" w:rsidP="00A0719A">
      <w:pPr>
        <w:pStyle w:val="a6"/>
        <w:rPr>
          <w:sz w:val="24"/>
          <w:szCs w:val="24"/>
          <w:lang w:val="az-Latn-AZ"/>
        </w:rPr>
      </w:pPr>
      <w:r w:rsidRPr="004722E6">
        <w:rPr>
          <w:sz w:val="24"/>
          <w:szCs w:val="24"/>
          <w:lang w:val="az-Latn-AZ"/>
        </w:rPr>
        <w:t xml:space="preserve">                                                                                                _____________  E.M.Ağayev</w:t>
      </w:r>
    </w:p>
    <w:p w14:paraId="59F03FBA" w14:textId="77777777" w:rsidR="00A0719A" w:rsidRPr="004722E6" w:rsidRDefault="00A0719A" w:rsidP="00A0719A">
      <w:pPr>
        <w:pStyle w:val="a6"/>
        <w:rPr>
          <w:sz w:val="24"/>
          <w:szCs w:val="24"/>
          <w:lang w:val="az-Latn-AZ"/>
        </w:rPr>
      </w:pPr>
      <w:r w:rsidRPr="004722E6">
        <w:rPr>
          <w:sz w:val="24"/>
          <w:szCs w:val="24"/>
          <w:lang w:val="az-Latn-AZ"/>
        </w:rPr>
        <w:t xml:space="preserve">                                                                                            </w:t>
      </w:r>
    </w:p>
    <w:p w14:paraId="70C9B0A3" w14:textId="77777777" w:rsidR="00A0719A" w:rsidRPr="004722E6" w:rsidRDefault="00A0719A" w:rsidP="00A0719A">
      <w:pPr>
        <w:pStyle w:val="a6"/>
        <w:rPr>
          <w:sz w:val="24"/>
          <w:szCs w:val="24"/>
          <w:lang w:val="az-Latn-AZ"/>
        </w:rPr>
      </w:pPr>
      <w:r w:rsidRPr="004722E6">
        <w:rPr>
          <w:sz w:val="24"/>
          <w:szCs w:val="24"/>
          <w:lang w:val="az-Latn-AZ"/>
        </w:rPr>
        <w:t xml:space="preserve">                                                                                                “_____”____</w:t>
      </w:r>
      <w:r>
        <w:rPr>
          <w:sz w:val="24"/>
          <w:szCs w:val="24"/>
          <w:lang w:val="az-Latn-AZ"/>
        </w:rPr>
        <w:t>__________ 2022-ci</w:t>
      </w:r>
      <w:r w:rsidRPr="004722E6">
        <w:rPr>
          <w:sz w:val="24"/>
          <w:szCs w:val="24"/>
          <w:lang w:val="az-Latn-AZ"/>
        </w:rPr>
        <w:t xml:space="preserve"> il</w:t>
      </w:r>
    </w:p>
    <w:p w14:paraId="048A56E7" w14:textId="77777777" w:rsidR="00A0719A" w:rsidRPr="004722E6" w:rsidRDefault="00A0719A" w:rsidP="00A0719A">
      <w:pPr>
        <w:pStyle w:val="a6"/>
        <w:rPr>
          <w:sz w:val="24"/>
          <w:szCs w:val="24"/>
          <w:lang w:val="az-Latn-AZ"/>
        </w:rPr>
      </w:pPr>
    </w:p>
    <w:p w14:paraId="4A348ECB" w14:textId="77777777" w:rsidR="00A0719A" w:rsidRPr="004722E6" w:rsidRDefault="00A0719A" w:rsidP="00A0719A">
      <w:pPr>
        <w:pStyle w:val="a6"/>
        <w:rPr>
          <w:sz w:val="24"/>
          <w:szCs w:val="24"/>
          <w:lang w:val="az-Latn-AZ"/>
        </w:rPr>
      </w:pPr>
    </w:p>
    <w:p w14:paraId="5D56E865" w14:textId="77777777" w:rsidR="00A0719A" w:rsidRPr="004722E6" w:rsidRDefault="00A0719A" w:rsidP="00A0719A">
      <w:pPr>
        <w:pStyle w:val="a6"/>
        <w:rPr>
          <w:sz w:val="24"/>
          <w:szCs w:val="24"/>
          <w:lang w:val="az-Latn-AZ"/>
        </w:rPr>
      </w:pPr>
      <w:r w:rsidRPr="004722E6">
        <w:rPr>
          <w:sz w:val="24"/>
          <w:szCs w:val="24"/>
          <w:lang w:val="az-Latn-AZ"/>
        </w:rPr>
        <w:t xml:space="preserve">                             Dərman vasitəsinin istifadəsi üzrə təlimat (xəstələr üçün)</w:t>
      </w:r>
    </w:p>
    <w:p w14:paraId="2423968E" w14:textId="77777777" w:rsidR="004F249C" w:rsidRDefault="004F249C">
      <w:pPr>
        <w:pBdr>
          <w:top w:val="nil"/>
          <w:left w:val="nil"/>
          <w:bottom w:val="nil"/>
          <w:right w:val="nil"/>
          <w:between w:val="nil"/>
        </w:pBdr>
        <w:rPr>
          <w:color w:val="000000"/>
          <w:sz w:val="24"/>
          <w:szCs w:val="24"/>
        </w:rPr>
      </w:pPr>
    </w:p>
    <w:p w14:paraId="0453965D" w14:textId="77777777" w:rsidR="004F249C" w:rsidRDefault="004F249C">
      <w:pPr>
        <w:pBdr>
          <w:top w:val="nil"/>
          <w:left w:val="nil"/>
          <w:bottom w:val="nil"/>
          <w:right w:val="nil"/>
          <w:between w:val="nil"/>
        </w:pBdr>
        <w:rPr>
          <w:color w:val="000000"/>
          <w:sz w:val="24"/>
          <w:szCs w:val="24"/>
        </w:rPr>
      </w:pPr>
    </w:p>
    <w:p w14:paraId="15BC19EC" w14:textId="49B277C9" w:rsidR="004F249C" w:rsidRDefault="000703D1">
      <w:pPr>
        <w:pBdr>
          <w:top w:val="nil"/>
          <w:left w:val="nil"/>
          <w:bottom w:val="nil"/>
          <w:right w:val="nil"/>
          <w:between w:val="nil"/>
        </w:pBdr>
        <w:rPr>
          <w:color w:val="000000"/>
          <w:sz w:val="24"/>
          <w:szCs w:val="24"/>
        </w:rPr>
      </w:pPr>
      <w:r>
        <w:rPr>
          <w:b/>
          <w:color w:val="000000"/>
          <w:sz w:val="24"/>
          <w:szCs w:val="24"/>
        </w:rPr>
        <w:t>LEVOFULL</w:t>
      </w:r>
      <w:r w:rsidR="00E43A76">
        <w:rPr>
          <w:b/>
          <w:color w:val="000000"/>
          <w:sz w:val="24"/>
          <w:szCs w:val="24"/>
        </w:rPr>
        <w:t xml:space="preserve">    </w:t>
      </w:r>
      <w:r w:rsidR="00E43A76">
        <w:rPr>
          <w:color w:val="000000"/>
          <w:sz w:val="24"/>
          <w:szCs w:val="24"/>
        </w:rPr>
        <w:t>örtüklü  tabletlər</w:t>
      </w:r>
    </w:p>
    <w:p w14:paraId="6C3B25AF" w14:textId="213FD062" w:rsidR="004F249C" w:rsidRDefault="000703D1">
      <w:pPr>
        <w:pBdr>
          <w:top w:val="nil"/>
          <w:left w:val="nil"/>
          <w:bottom w:val="nil"/>
          <w:right w:val="nil"/>
          <w:between w:val="nil"/>
        </w:pBdr>
        <w:rPr>
          <w:color w:val="000000"/>
          <w:sz w:val="24"/>
          <w:szCs w:val="24"/>
        </w:rPr>
      </w:pPr>
      <w:r>
        <w:rPr>
          <w:color w:val="000000"/>
          <w:sz w:val="24"/>
          <w:szCs w:val="24"/>
        </w:rPr>
        <w:t>LEVOFULL</w:t>
      </w:r>
    </w:p>
    <w:p w14:paraId="34219832" w14:textId="77777777" w:rsidR="004F249C" w:rsidRDefault="004F249C">
      <w:pPr>
        <w:pBdr>
          <w:top w:val="nil"/>
          <w:left w:val="nil"/>
          <w:bottom w:val="nil"/>
          <w:right w:val="nil"/>
          <w:between w:val="nil"/>
        </w:pBdr>
        <w:rPr>
          <w:color w:val="000000"/>
          <w:sz w:val="24"/>
          <w:szCs w:val="24"/>
        </w:rPr>
      </w:pPr>
    </w:p>
    <w:p w14:paraId="07D8861E" w14:textId="77777777" w:rsidR="004F249C" w:rsidRDefault="00E43A76">
      <w:pPr>
        <w:pBdr>
          <w:top w:val="nil"/>
          <w:left w:val="nil"/>
          <w:bottom w:val="nil"/>
          <w:right w:val="nil"/>
          <w:between w:val="nil"/>
        </w:pBdr>
        <w:rPr>
          <w:color w:val="000000"/>
          <w:sz w:val="24"/>
          <w:szCs w:val="24"/>
        </w:rPr>
      </w:pPr>
      <w:r>
        <w:rPr>
          <w:b/>
          <w:color w:val="000000"/>
          <w:sz w:val="24"/>
          <w:szCs w:val="24"/>
        </w:rPr>
        <w:t xml:space="preserve">Beynəlxalq patentləşdirilməmiş adi: </w:t>
      </w:r>
      <w:r>
        <w:rPr>
          <w:color w:val="000000"/>
          <w:sz w:val="24"/>
          <w:szCs w:val="24"/>
        </w:rPr>
        <w:t>Levofloxacin</w:t>
      </w:r>
    </w:p>
    <w:p w14:paraId="189DD91C" w14:textId="77777777" w:rsidR="004F249C" w:rsidRDefault="004F249C">
      <w:pPr>
        <w:pBdr>
          <w:top w:val="nil"/>
          <w:left w:val="nil"/>
          <w:bottom w:val="nil"/>
          <w:right w:val="nil"/>
          <w:between w:val="nil"/>
        </w:pBdr>
        <w:rPr>
          <w:color w:val="000000"/>
          <w:sz w:val="24"/>
          <w:szCs w:val="24"/>
        </w:rPr>
      </w:pPr>
    </w:p>
    <w:p w14:paraId="7A9EC117" w14:textId="23FDC756" w:rsidR="004F249C" w:rsidRDefault="004131E7">
      <w:pPr>
        <w:pBdr>
          <w:top w:val="nil"/>
          <w:left w:val="nil"/>
          <w:bottom w:val="nil"/>
          <w:right w:val="nil"/>
          <w:between w:val="nil"/>
        </w:pBdr>
        <w:rPr>
          <w:color w:val="000000"/>
          <w:sz w:val="24"/>
          <w:szCs w:val="24"/>
        </w:rPr>
      </w:pPr>
      <w:r>
        <w:rPr>
          <w:b/>
          <w:color w:val="000000"/>
          <w:sz w:val="24"/>
          <w:szCs w:val="24"/>
        </w:rPr>
        <w:t>Tərkibi</w:t>
      </w:r>
    </w:p>
    <w:p w14:paraId="376278DB" w14:textId="236CBE39" w:rsidR="004F249C" w:rsidRDefault="00E43A76">
      <w:pPr>
        <w:pBdr>
          <w:top w:val="nil"/>
          <w:left w:val="nil"/>
          <w:bottom w:val="nil"/>
          <w:right w:val="nil"/>
          <w:between w:val="nil"/>
        </w:pBdr>
        <w:rPr>
          <w:color w:val="000000"/>
          <w:sz w:val="24"/>
          <w:szCs w:val="24"/>
        </w:rPr>
      </w:pPr>
      <w:r>
        <w:rPr>
          <w:i/>
          <w:color w:val="000000"/>
          <w:sz w:val="24"/>
          <w:szCs w:val="24"/>
        </w:rPr>
        <w:t>Təsiredici  maddə:</w:t>
      </w:r>
      <w:r>
        <w:rPr>
          <w:color w:val="000000"/>
          <w:sz w:val="24"/>
          <w:szCs w:val="24"/>
        </w:rPr>
        <w:t xml:space="preserve">  1 tabletin  tərkibində  500 mq  levofloksasin (levofloksasin </w:t>
      </w:r>
      <w:r w:rsidR="001B51A0">
        <w:rPr>
          <w:color w:val="000000"/>
          <w:sz w:val="24"/>
          <w:szCs w:val="24"/>
        </w:rPr>
        <w:t>hemi</w:t>
      </w:r>
      <w:r>
        <w:rPr>
          <w:color w:val="000000"/>
          <w:sz w:val="24"/>
          <w:szCs w:val="24"/>
        </w:rPr>
        <w:t xml:space="preserve">hidrat </w:t>
      </w:r>
    </w:p>
    <w:p w14:paraId="57C339CE" w14:textId="72D0A2FB" w:rsidR="004F249C" w:rsidRDefault="00E43A76">
      <w:pPr>
        <w:pBdr>
          <w:top w:val="nil"/>
          <w:left w:val="nil"/>
          <w:bottom w:val="nil"/>
          <w:right w:val="nil"/>
          <w:between w:val="nil"/>
        </w:pBdr>
        <w:rPr>
          <w:color w:val="000000"/>
          <w:sz w:val="24"/>
          <w:szCs w:val="24"/>
        </w:rPr>
      </w:pPr>
      <w:r>
        <w:rPr>
          <w:color w:val="000000"/>
          <w:sz w:val="24"/>
          <w:szCs w:val="24"/>
        </w:rPr>
        <w:t xml:space="preserve">                        </w:t>
      </w:r>
      <w:r w:rsidR="004131E7">
        <w:rPr>
          <w:color w:val="000000"/>
          <w:sz w:val="24"/>
          <w:szCs w:val="24"/>
        </w:rPr>
        <w:t xml:space="preserve">        formasında) vardır.</w:t>
      </w:r>
    </w:p>
    <w:p w14:paraId="120F21D5" w14:textId="5F691ED1" w:rsidR="00AF077F" w:rsidRDefault="00E43A76" w:rsidP="00AF077F">
      <w:pPr>
        <w:pBdr>
          <w:top w:val="nil"/>
          <w:left w:val="nil"/>
          <w:bottom w:val="nil"/>
          <w:right w:val="nil"/>
          <w:between w:val="nil"/>
        </w:pBdr>
        <w:rPr>
          <w:color w:val="000000"/>
          <w:sz w:val="24"/>
          <w:szCs w:val="24"/>
        </w:rPr>
      </w:pPr>
      <w:r>
        <w:rPr>
          <w:i/>
          <w:color w:val="000000"/>
          <w:sz w:val="24"/>
          <w:szCs w:val="24"/>
        </w:rPr>
        <w:t>Köməkçi maddələr</w:t>
      </w:r>
      <w:r>
        <w:rPr>
          <w:color w:val="000000"/>
          <w:sz w:val="24"/>
          <w:szCs w:val="24"/>
        </w:rPr>
        <w:t xml:space="preserve">: </w:t>
      </w:r>
      <w:r w:rsidR="00A0719A">
        <w:rPr>
          <w:color w:val="000000"/>
          <w:sz w:val="24"/>
          <w:szCs w:val="24"/>
        </w:rPr>
        <w:t>n</w:t>
      </w:r>
      <w:r w:rsidR="00AF077F" w:rsidRPr="00AF077F">
        <w:rPr>
          <w:color w:val="000000"/>
          <w:sz w:val="24"/>
          <w:szCs w:val="24"/>
        </w:rPr>
        <w:t xml:space="preserve">işasta, mikrokristallik sellüloza, koloidal </w:t>
      </w:r>
      <w:r w:rsidR="001B51A0">
        <w:rPr>
          <w:color w:val="000000"/>
          <w:sz w:val="24"/>
          <w:szCs w:val="24"/>
        </w:rPr>
        <w:t xml:space="preserve">silisium </w:t>
      </w:r>
      <w:r w:rsidR="00AF077F" w:rsidRPr="00AF077F">
        <w:rPr>
          <w:color w:val="000000"/>
          <w:sz w:val="24"/>
          <w:szCs w:val="24"/>
        </w:rPr>
        <w:t>dioksid, SSG, talk,</w:t>
      </w:r>
      <w:r w:rsidR="00AF077F">
        <w:rPr>
          <w:color w:val="000000"/>
          <w:sz w:val="24"/>
          <w:szCs w:val="24"/>
        </w:rPr>
        <w:t xml:space="preserve"> </w:t>
      </w:r>
      <w:r w:rsidR="00AF077F" w:rsidRPr="00AF077F">
        <w:rPr>
          <w:color w:val="000000"/>
          <w:sz w:val="24"/>
          <w:szCs w:val="24"/>
        </w:rPr>
        <w:t xml:space="preserve">maqnezium stearat, kroskarmelloza natrium, </w:t>
      </w:r>
    </w:p>
    <w:p w14:paraId="78EEE4FE" w14:textId="12598F29" w:rsidR="00AF077F" w:rsidRDefault="00E43A76" w:rsidP="00AF077F">
      <w:pPr>
        <w:pBdr>
          <w:top w:val="nil"/>
          <w:left w:val="nil"/>
          <w:bottom w:val="nil"/>
          <w:right w:val="nil"/>
          <w:between w:val="nil"/>
        </w:pBdr>
        <w:rPr>
          <w:color w:val="000000"/>
          <w:sz w:val="24"/>
          <w:szCs w:val="24"/>
        </w:rPr>
      </w:pPr>
      <w:r>
        <w:rPr>
          <w:i/>
          <w:color w:val="000000"/>
          <w:sz w:val="24"/>
          <w:szCs w:val="24"/>
        </w:rPr>
        <w:t>Örtük:</w:t>
      </w:r>
      <w:r>
        <w:rPr>
          <w:color w:val="000000"/>
          <w:sz w:val="24"/>
          <w:szCs w:val="24"/>
        </w:rPr>
        <w:t xml:space="preserve">                     </w:t>
      </w:r>
      <w:r w:rsidR="001B51A0" w:rsidRPr="00AF077F">
        <w:rPr>
          <w:color w:val="000000"/>
          <w:sz w:val="24"/>
          <w:szCs w:val="24"/>
        </w:rPr>
        <w:t xml:space="preserve">ağ </w:t>
      </w:r>
      <w:r w:rsidR="00AF077F" w:rsidRPr="00AF077F">
        <w:rPr>
          <w:color w:val="000000"/>
          <w:sz w:val="24"/>
          <w:szCs w:val="24"/>
        </w:rPr>
        <w:t xml:space="preserve">super </w:t>
      </w:r>
      <w:r w:rsidR="001B51A0">
        <w:rPr>
          <w:color w:val="000000"/>
          <w:sz w:val="24"/>
          <w:szCs w:val="24"/>
        </w:rPr>
        <w:t>örtük</w:t>
      </w:r>
      <w:r w:rsidR="00AF077F" w:rsidRPr="00AF077F">
        <w:rPr>
          <w:color w:val="000000"/>
          <w:sz w:val="24"/>
          <w:szCs w:val="24"/>
        </w:rPr>
        <w:t xml:space="preserve"> (SC-1001)</w:t>
      </w:r>
      <w:r w:rsidR="001B51A0">
        <w:rPr>
          <w:color w:val="000000"/>
          <w:sz w:val="24"/>
          <w:szCs w:val="24"/>
        </w:rPr>
        <w:t>,</w:t>
      </w:r>
      <w:r w:rsidR="00AF077F" w:rsidRPr="00AF077F">
        <w:rPr>
          <w:color w:val="000000"/>
          <w:sz w:val="24"/>
          <w:szCs w:val="24"/>
        </w:rPr>
        <w:t xml:space="preserve"> izopropil spirti, </w:t>
      </w:r>
      <w:r w:rsidR="001B51A0">
        <w:rPr>
          <w:color w:val="000000"/>
          <w:sz w:val="24"/>
          <w:szCs w:val="24"/>
        </w:rPr>
        <w:t xml:space="preserve">talk, </w:t>
      </w:r>
      <w:r w:rsidR="00AF077F" w:rsidRPr="00AF077F">
        <w:rPr>
          <w:color w:val="000000"/>
          <w:sz w:val="24"/>
          <w:szCs w:val="24"/>
        </w:rPr>
        <w:t>metilen xlorid</w:t>
      </w:r>
      <w:r w:rsidR="001B51A0">
        <w:rPr>
          <w:color w:val="000000"/>
          <w:sz w:val="24"/>
          <w:szCs w:val="24"/>
        </w:rPr>
        <w:t>.</w:t>
      </w:r>
      <w:r w:rsidR="00AF077F" w:rsidRPr="00AF077F">
        <w:rPr>
          <w:color w:val="000000"/>
          <w:sz w:val="24"/>
          <w:szCs w:val="24"/>
        </w:rPr>
        <w:t xml:space="preserve"> </w:t>
      </w:r>
    </w:p>
    <w:p w14:paraId="7319384C" w14:textId="7FD3CE25" w:rsidR="004F249C" w:rsidRDefault="004F249C" w:rsidP="00AF077F">
      <w:pPr>
        <w:pBdr>
          <w:top w:val="nil"/>
          <w:left w:val="nil"/>
          <w:bottom w:val="nil"/>
          <w:right w:val="nil"/>
          <w:between w:val="nil"/>
        </w:pBdr>
        <w:rPr>
          <w:color w:val="000000"/>
          <w:sz w:val="24"/>
          <w:szCs w:val="24"/>
        </w:rPr>
      </w:pPr>
    </w:p>
    <w:p w14:paraId="2991B9A4" w14:textId="77777777" w:rsidR="004F249C" w:rsidRDefault="00E43A76">
      <w:pPr>
        <w:pBdr>
          <w:top w:val="nil"/>
          <w:left w:val="nil"/>
          <w:bottom w:val="nil"/>
          <w:right w:val="nil"/>
          <w:between w:val="nil"/>
        </w:pBdr>
        <w:rPr>
          <w:color w:val="000000"/>
          <w:sz w:val="24"/>
          <w:szCs w:val="24"/>
        </w:rPr>
      </w:pPr>
      <w:r>
        <w:rPr>
          <w:b/>
          <w:color w:val="000000"/>
          <w:sz w:val="24"/>
          <w:szCs w:val="24"/>
        </w:rPr>
        <w:t>Təsviri</w:t>
      </w:r>
    </w:p>
    <w:p w14:paraId="568B9022" w14:textId="5CCE4F3F" w:rsidR="004F249C" w:rsidRDefault="00E43A76">
      <w:pPr>
        <w:pBdr>
          <w:top w:val="nil"/>
          <w:left w:val="nil"/>
          <w:bottom w:val="nil"/>
          <w:right w:val="nil"/>
          <w:between w:val="nil"/>
        </w:pBdr>
        <w:rPr>
          <w:color w:val="000000"/>
          <w:sz w:val="24"/>
          <w:szCs w:val="24"/>
        </w:rPr>
      </w:pPr>
      <w:r>
        <w:rPr>
          <w:color w:val="000000"/>
          <w:sz w:val="24"/>
          <w:szCs w:val="24"/>
        </w:rPr>
        <w:t xml:space="preserve">Uzunsov, bir  tərəfində  bölmə  xətti  olan, </w:t>
      </w:r>
      <w:r w:rsidR="00D617C6">
        <w:rPr>
          <w:color w:val="000000"/>
          <w:sz w:val="24"/>
          <w:szCs w:val="24"/>
        </w:rPr>
        <w:t xml:space="preserve">qırmızımtıl qəhvəyi </w:t>
      </w:r>
      <w:r>
        <w:rPr>
          <w:color w:val="000000"/>
          <w:sz w:val="24"/>
          <w:szCs w:val="24"/>
        </w:rPr>
        <w:t>rəngli  örtüklü  tabletlərdir.</w:t>
      </w:r>
    </w:p>
    <w:p w14:paraId="43255419" w14:textId="77777777" w:rsidR="004F249C" w:rsidRDefault="004F249C">
      <w:pPr>
        <w:pBdr>
          <w:top w:val="nil"/>
          <w:left w:val="nil"/>
          <w:bottom w:val="nil"/>
          <w:right w:val="nil"/>
          <w:between w:val="nil"/>
        </w:pBdr>
        <w:rPr>
          <w:color w:val="000000"/>
          <w:sz w:val="24"/>
          <w:szCs w:val="24"/>
        </w:rPr>
      </w:pPr>
    </w:p>
    <w:p w14:paraId="0A182491" w14:textId="77777777" w:rsidR="004F249C" w:rsidRDefault="00E43A76">
      <w:pPr>
        <w:pBdr>
          <w:top w:val="nil"/>
          <w:left w:val="nil"/>
          <w:bottom w:val="nil"/>
          <w:right w:val="nil"/>
          <w:between w:val="nil"/>
        </w:pBdr>
        <w:rPr>
          <w:color w:val="000000"/>
          <w:sz w:val="24"/>
          <w:szCs w:val="24"/>
        </w:rPr>
      </w:pPr>
      <w:r>
        <w:rPr>
          <w:b/>
          <w:color w:val="000000"/>
          <w:sz w:val="24"/>
          <w:szCs w:val="24"/>
        </w:rPr>
        <w:t>Farmakoterapevtik qrupu</w:t>
      </w:r>
    </w:p>
    <w:p w14:paraId="5B3F8E37" w14:textId="77777777" w:rsidR="004F249C" w:rsidRDefault="00E43A76">
      <w:pPr>
        <w:pBdr>
          <w:top w:val="nil"/>
          <w:left w:val="nil"/>
          <w:bottom w:val="nil"/>
          <w:right w:val="nil"/>
          <w:between w:val="nil"/>
        </w:pBdr>
        <w:rPr>
          <w:color w:val="000000"/>
          <w:sz w:val="24"/>
          <w:szCs w:val="24"/>
        </w:rPr>
      </w:pPr>
      <w:r>
        <w:rPr>
          <w:color w:val="000000"/>
          <w:sz w:val="24"/>
          <w:szCs w:val="24"/>
        </w:rPr>
        <w:t xml:space="preserve">Xinolonlar qrupundan olan mikrobəleyhinə vasitə.  </w:t>
      </w:r>
    </w:p>
    <w:p w14:paraId="303FAF05" w14:textId="77777777" w:rsidR="004F249C" w:rsidRDefault="00E43A76">
      <w:pPr>
        <w:pBdr>
          <w:top w:val="nil"/>
          <w:left w:val="nil"/>
          <w:bottom w:val="nil"/>
          <w:right w:val="nil"/>
          <w:between w:val="nil"/>
        </w:pBdr>
        <w:rPr>
          <w:color w:val="000000"/>
          <w:sz w:val="24"/>
          <w:szCs w:val="24"/>
        </w:rPr>
      </w:pPr>
      <w:r>
        <w:rPr>
          <w:b/>
          <w:color w:val="000000"/>
          <w:sz w:val="24"/>
          <w:szCs w:val="24"/>
        </w:rPr>
        <w:t>ATC kodu</w:t>
      </w:r>
      <w:r>
        <w:rPr>
          <w:color w:val="000000"/>
          <w:sz w:val="24"/>
          <w:szCs w:val="24"/>
        </w:rPr>
        <w:t>: J01MA12.</w:t>
      </w:r>
    </w:p>
    <w:p w14:paraId="162A20E5" w14:textId="77777777" w:rsidR="004F249C" w:rsidRDefault="004F249C" w:rsidP="00BA7145">
      <w:pPr>
        <w:pBdr>
          <w:top w:val="nil"/>
          <w:left w:val="nil"/>
          <w:bottom w:val="nil"/>
          <w:right w:val="nil"/>
          <w:between w:val="nil"/>
        </w:pBdr>
        <w:jc w:val="both"/>
        <w:rPr>
          <w:color w:val="000000"/>
          <w:sz w:val="24"/>
          <w:szCs w:val="24"/>
        </w:rPr>
      </w:pPr>
    </w:p>
    <w:p w14:paraId="693CAF01"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 xml:space="preserve">Farmakoloji xüsusiyyətləri </w:t>
      </w:r>
    </w:p>
    <w:p w14:paraId="5812B3F2" w14:textId="77777777" w:rsidR="004F249C" w:rsidRDefault="00E43A76" w:rsidP="00BA7145">
      <w:pPr>
        <w:pBdr>
          <w:top w:val="nil"/>
          <w:left w:val="nil"/>
          <w:bottom w:val="nil"/>
          <w:right w:val="nil"/>
          <w:between w:val="nil"/>
        </w:pBdr>
        <w:jc w:val="both"/>
        <w:rPr>
          <w:color w:val="000000"/>
          <w:sz w:val="24"/>
          <w:szCs w:val="24"/>
        </w:rPr>
      </w:pPr>
      <w:r>
        <w:rPr>
          <w:b/>
          <w:i/>
          <w:color w:val="000000"/>
          <w:sz w:val="24"/>
          <w:szCs w:val="24"/>
        </w:rPr>
        <w:t xml:space="preserve">Farmakodinamikası </w:t>
      </w:r>
    </w:p>
    <w:p w14:paraId="4B99F8B3"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Levofloksasin flüorxinolonlar qrupundan olan sintetik antibakterial preparatdır, ofloksasin dərman preparatının rasemik qarışığının </w:t>
      </w:r>
      <w:r w:rsidRPr="00E35B2C">
        <w:rPr>
          <w:i/>
          <w:sz w:val="24"/>
          <w:szCs w:val="24"/>
          <w:shd w:val="clear" w:color="auto" w:fill="FFFFFF"/>
          <w:lang w:val="az" w:eastAsia="ar-SA"/>
        </w:rPr>
        <w:t>S</w:t>
      </w:r>
      <w:r w:rsidRPr="00E35B2C">
        <w:rPr>
          <w:sz w:val="24"/>
          <w:szCs w:val="24"/>
          <w:shd w:val="clear" w:color="auto" w:fill="FFFFFF"/>
          <w:lang w:val="az" w:eastAsia="ar-SA"/>
        </w:rPr>
        <w:t>(-)enantiomeridir.</w:t>
      </w:r>
    </w:p>
    <w:p w14:paraId="6CE6D473" w14:textId="77777777" w:rsidR="00E35B2C" w:rsidRPr="00E35B2C" w:rsidRDefault="00E35B2C" w:rsidP="00E35B2C">
      <w:pPr>
        <w:suppressAutoHyphens/>
        <w:rPr>
          <w:i/>
          <w:sz w:val="24"/>
          <w:szCs w:val="24"/>
          <w:shd w:val="clear" w:color="auto" w:fill="FFFFFF"/>
          <w:lang w:val="az" w:eastAsia="ar-SA"/>
        </w:rPr>
      </w:pPr>
      <w:r w:rsidRPr="00E35B2C">
        <w:rPr>
          <w:i/>
          <w:sz w:val="24"/>
          <w:szCs w:val="24"/>
          <w:shd w:val="clear" w:color="auto" w:fill="FFFFFF"/>
          <w:lang w:val="az" w:eastAsia="ar-SA"/>
        </w:rPr>
        <w:t>Təsir mexanizmi</w:t>
      </w:r>
    </w:p>
    <w:p w14:paraId="6E712F6B"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Flüorxinolonlar qrupundan olan antibakterial preparat kimi, levofloksasin DNT-DNT-giraza kompleksinə və topoizomeraza IV fermentinə təsir göstərir.</w:t>
      </w:r>
    </w:p>
    <w:p w14:paraId="07350E97" w14:textId="77777777" w:rsidR="00E35B2C" w:rsidRPr="00E35B2C" w:rsidRDefault="00E35B2C" w:rsidP="00E35B2C">
      <w:pPr>
        <w:suppressAutoHyphens/>
        <w:rPr>
          <w:i/>
          <w:sz w:val="24"/>
          <w:szCs w:val="24"/>
          <w:shd w:val="clear" w:color="auto" w:fill="FFFFFF"/>
          <w:lang w:val="az" w:eastAsia="ar-SA"/>
        </w:rPr>
      </w:pPr>
      <w:r w:rsidRPr="00E35B2C">
        <w:rPr>
          <w:i/>
          <w:sz w:val="24"/>
          <w:szCs w:val="24"/>
          <w:shd w:val="clear" w:color="auto" w:fill="FFFFFF"/>
          <w:lang w:val="az" w:eastAsia="ar-SA"/>
        </w:rPr>
        <w:t>Farmakokinetika/farmakodinamika nisbəti</w:t>
      </w:r>
    </w:p>
    <w:p w14:paraId="197D6DEE"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Levofloksasinin bakterial aktivliyinin dərəcəsi, qan zərdabında maksimal konsentrasiya (C</w:t>
      </w:r>
      <w:r w:rsidRPr="00E35B2C">
        <w:rPr>
          <w:sz w:val="24"/>
          <w:szCs w:val="24"/>
          <w:shd w:val="clear" w:color="auto" w:fill="FFFFFF"/>
          <w:vertAlign w:val="subscript"/>
          <w:lang w:val="az" w:eastAsia="ar-SA"/>
        </w:rPr>
        <w:t>max</w:t>
      </w:r>
      <w:r w:rsidRPr="00E35B2C">
        <w:rPr>
          <w:sz w:val="24"/>
          <w:szCs w:val="24"/>
          <w:shd w:val="clear" w:color="auto" w:fill="FFFFFF"/>
          <w:lang w:val="az" w:eastAsia="ar-SA"/>
        </w:rPr>
        <w:t>) və ya farmakokinetik əyrisi altındakı sahə göstəricisi (AUC göstəricisi) və minimal inhibəedici konsentrasiya (MİK) nisbətindən asılıdır.</w:t>
      </w:r>
    </w:p>
    <w:p w14:paraId="7BEF0A57" w14:textId="77777777" w:rsidR="00E35B2C" w:rsidRPr="00E35B2C" w:rsidRDefault="00E35B2C" w:rsidP="00E35B2C">
      <w:pPr>
        <w:suppressAutoHyphens/>
        <w:rPr>
          <w:i/>
          <w:sz w:val="24"/>
          <w:szCs w:val="24"/>
          <w:shd w:val="clear" w:color="auto" w:fill="FFFFFF"/>
          <w:lang w:val="az" w:eastAsia="ar-SA"/>
        </w:rPr>
      </w:pPr>
      <w:r w:rsidRPr="00E35B2C">
        <w:rPr>
          <w:i/>
          <w:sz w:val="24"/>
          <w:szCs w:val="24"/>
          <w:shd w:val="clear" w:color="auto" w:fill="FFFFFF"/>
          <w:lang w:val="az" w:eastAsia="ar-SA"/>
        </w:rPr>
        <w:t>Rezistentlik mexanizmi</w:t>
      </w:r>
    </w:p>
    <w:p w14:paraId="1C6CA55E"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Levofloksasinə qarşı rezistentlik, hər iki növ II topoizomerazada, həm DNT girazada, həm də topoizomeraza IV-də hədəf yer mutasiyaları ilə mərhələli bir proseslə əldə edilir. Keçmə baryerləri (xüsusilə Pseudomonas aeruginosa-da) və efflüks mexanizmləri kimi digər rezistentlik mexanizmləri də levofloksasinə qarşı həssaslığa təsir edə bilər.</w:t>
      </w:r>
    </w:p>
    <w:p w14:paraId="0F10C112"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Levofloksasin ilə digər flüorxinolonlar arasında çarpaz rezistentlik müşahidə olunur. Təsir mexanizmi sayəsində, levofloksasin ilə antibakterial maddələrin digər sinifləri arasında ümumilikdə çarpaz rezistentlik mövcud deyildir. </w:t>
      </w:r>
    </w:p>
    <w:p w14:paraId="10CB92AE" w14:textId="77777777" w:rsidR="00E35B2C" w:rsidRPr="00E35B2C" w:rsidRDefault="00E35B2C" w:rsidP="00E35B2C">
      <w:pPr>
        <w:suppressAutoHyphens/>
        <w:rPr>
          <w:i/>
          <w:sz w:val="24"/>
          <w:szCs w:val="24"/>
          <w:shd w:val="clear" w:color="auto" w:fill="FFFFFF"/>
          <w:lang w:val="az" w:eastAsia="ar-SA"/>
        </w:rPr>
      </w:pPr>
      <w:r w:rsidRPr="00E35B2C">
        <w:rPr>
          <w:i/>
          <w:sz w:val="24"/>
          <w:szCs w:val="24"/>
          <w:shd w:val="clear" w:color="auto" w:fill="FFFFFF"/>
          <w:lang w:val="az" w:eastAsia="ar-SA"/>
        </w:rPr>
        <w:t>Nəzarət nöqtələri</w:t>
      </w:r>
    </w:p>
    <w:p w14:paraId="6CC6C718"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EUCAST tövsiyə etmişdir ki, levofloksasin üçün minimal inhibəedici konsentrasiyanın (MİK) həssaslıq həddləri həssas mikroorqanizmləri orta həssas mikroorqanizmlərdən və orta həssas </w:t>
      </w:r>
      <w:r w:rsidRPr="00E35B2C">
        <w:rPr>
          <w:sz w:val="24"/>
          <w:szCs w:val="24"/>
          <w:shd w:val="clear" w:color="auto" w:fill="FFFFFF"/>
          <w:lang w:val="az" w:eastAsia="ar-SA"/>
        </w:rPr>
        <w:lastRenderedPageBreak/>
        <w:t>mikroorqanizmləri rezistent mikroorqanizmlərdən ayırmaqla MİK sınaqları (mq/L) üçün aşağıdakı cədvəldəki kimi təqdim edilsin.</w:t>
      </w:r>
    </w:p>
    <w:p w14:paraId="20D0D22A"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Levofloksasin üçün MİK EUCAST klinik nəzarət nöqtələri (versiya 2,0, 2012-01-01)</w:t>
      </w:r>
    </w:p>
    <w:p w14:paraId="061B6536" w14:textId="77777777" w:rsidR="00E35B2C" w:rsidRPr="00E35B2C" w:rsidRDefault="00E35B2C" w:rsidP="00E35B2C">
      <w:pPr>
        <w:suppressAutoHyphens/>
        <w:rPr>
          <w:sz w:val="24"/>
          <w:szCs w:val="24"/>
          <w:shd w:val="clear" w:color="auto" w:fill="FFFFFF"/>
          <w:lang w:val="az" w:eastAsia="ar-SA"/>
        </w:rPr>
      </w:pPr>
    </w:p>
    <w:tbl>
      <w:tblPr>
        <w:tblW w:w="0" w:type="auto"/>
        <w:tblInd w:w="103" w:type="dxa"/>
        <w:tblLayout w:type="fixed"/>
        <w:tblCellMar>
          <w:left w:w="103" w:type="dxa"/>
        </w:tblCellMar>
        <w:tblLook w:val="0000" w:firstRow="0" w:lastRow="0" w:firstColumn="0" w:lastColumn="0" w:noHBand="0" w:noVBand="0"/>
      </w:tblPr>
      <w:tblGrid>
        <w:gridCol w:w="4668"/>
        <w:gridCol w:w="2289"/>
        <w:gridCol w:w="2257"/>
      </w:tblGrid>
      <w:tr w:rsidR="00E35B2C" w:rsidRPr="00E35B2C" w14:paraId="031E0468" w14:textId="77777777" w:rsidTr="006435DA">
        <w:tc>
          <w:tcPr>
            <w:tcW w:w="4668" w:type="dxa"/>
            <w:tcBorders>
              <w:top w:val="single" w:sz="4" w:space="0" w:color="000080"/>
              <w:left w:val="single" w:sz="4" w:space="0" w:color="000080"/>
              <w:bottom w:val="single" w:sz="4" w:space="0" w:color="000080"/>
            </w:tcBorders>
            <w:shd w:val="clear" w:color="auto" w:fill="auto"/>
          </w:tcPr>
          <w:p w14:paraId="640674D3" w14:textId="77777777" w:rsidR="00E35B2C" w:rsidRPr="00E35B2C" w:rsidRDefault="00E35B2C" w:rsidP="00E35B2C">
            <w:pPr>
              <w:suppressAutoHyphens/>
              <w:rPr>
                <w:i/>
                <w:sz w:val="24"/>
                <w:szCs w:val="24"/>
                <w:shd w:val="clear" w:color="auto" w:fill="FFFFFF"/>
                <w:lang w:val="az" w:eastAsia="ar-SA"/>
              </w:rPr>
            </w:pPr>
            <w:r w:rsidRPr="00E35B2C">
              <w:rPr>
                <w:i/>
                <w:sz w:val="24"/>
                <w:szCs w:val="24"/>
                <w:shd w:val="clear" w:color="auto" w:fill="FFFFFF"/>
                <w:lang w:val="az" w:eastAsia="ar-SA"/>
              </w:rPr>
              <w:t xml:space="preserve">Patogen </w:t>
            </w:r>
          </w:p>
        </w:tc>
        <w:tc>
          <w:tcPr>
            <w:tcW w:w="2289" w:type="dxa"/>
            <w:tcBorders>
              <w:top w:val="single" w:sz="4" w:space="0" w:color="000080"/>
              <w:left w:val="single" w:sz="4" w:space="0" w:color="000080"/>
              <w:bottom w:val="single" w:sz="4" w:space="0" w:color="000080"/>
            </w:tcBorders>
            <w:shd w:val="clear" w:color="auto" w:fill="auto"/>
          </w:tcPr>
          <w:p w14:paraId="66BCA2EF" w14:textId="77777777" w:rsidR="00E35B2C" w:rsidRPr="00E35B2C" w:rsidRDefault="00E35B2C" w:rsidP="00E35B2C">
            <w:pPr>
              <w:suppressAutoHyphens/>
              <w:rPr>
                <w:i/>
                <w:sz w:val="24"/>
                <w:szCs w:val="24"/>
                <w:shd w:val="clear" w:color="auto" w:fill="FFFFFF"/>
                <w:lang w:val="az" w:eastAsia="ar-SA"/>
              </w:rPr>
            </w:pPr>
            <w:r w:rsidRPr="00E35B2C">
              <w:rPr>
                <w:i/>
                <w:sz w:val="24"/>
                <w:szCs w:val="24"/>
                <w:shd w:val="clear" w:color="auto" w:fill="FFFFFF"/>
                <w:lang w:val="az" w:eastAsia="ar-SA"/>
              </w:rPr>
              <w:t xml:space="preserve">Həssas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6DC39452" w14:textId="77777777" w:rsidR="00E35B2C" w:rsidRPr="00E35B2C" w:rsidRDefault="00E35B2C" w:rsidP="00E35B2C">
            <w:pPr>
              <w:suppressAutoHyphens/>
              <w:rPr>
                <w:sz w:val="24"/>
                <w:szCs w:val="24"/>
                <w:lang w:val="ru-RU" w:eastAsia="ar-SA"/>
              </w:rPr>
            </w:pPr>
            <w:r w:rsidRPr="00E35B2C">
              <w:rPr>
                <w:i/>
                <w:sz w:val="24"/>
                <w:szCs w:val="24"/>
                <w:shd w:val="clear" w:color="auto" w:fill="FFFFFF"/>
                <w:lang w:val="az" w:eastAsia="ar-SA"/>
              </w:rPr>
              <w:t xml:space="preserve">Rezistent </w:t>
            </w:r>
          </w:p>
        </w:tc>
      </w:tr>
      <w:tr w:rsidR="00E35B2C" w:rsidRPr="00E35B2C" w14:paraId="08920656" w14:textId="77777777" w:rsidTr="006435DA">
        <w:trPr>
          <w:trHeight w:val="266"/>
        </w:trPr>
        <w:tc>
          <w:tcPr>
            <w:tcW w:w="4668" w:type="dxa"/>
            <w:tcBorders>
              <w:top w:val="single" w:sz="4" w:space="0" w:color="000080"/>
              <w:left w:val="single" w:sz="4" w:space="0" w:color="000080"/>
              <w:bottom w:val="single" w:sz="4" w:space="0" w:color="000080"/>
            </w:tcBorders>
            <w:shd w:val="clear" w:color="auto" w:fill="auto"/>
          </w:tcPr>
          <w:p w14:paraId="319BAB93" w14:textId="77777777" w:rsidR="00E35B2C" w:rsidRPr="00E35B2C" w:rsidRDefault="00E35B2C" w:rsidP="00E35B2C">
            <w:pPr>
              <w:suppressAutoHyphens/>
              <w:rPr>
                <w:sz w:val="24"/>
                <w:szCs w:val="24"/>
                <w:shd w:val="clear" w:color="auto" w:fill="FFFFFF"/>
                <w:lang w:val="az" w:eastAsia="ar-SA"/>
              </w:rPr>
            </w:pPr>
            <w:r w:rsidRPr="00E35B2C">
              <w:rPr>
                <w:i/>
                <w:sz w:val="24"/>
                <w:szCs w:val="24"/>
                <w:shd w:val="clear" w:color="auto" w:fill="FFFFFF"/>
                <w:lang w:val="az" w:eastAsia="ar-SA"/>
              </w:rPr>
              <w:t xml:space="preserve">Enterobacteriacae </w:t>
            </w:r>
          </w:p>
        </w:tc>
        <w:tc>
          <w:tcPr>
            <w:tcW w:w="2289" w:type="dxa"/>
            <w:tcBorders>
              <w:top w:val="single" w:sz="4" w:space="0" w:color="000080"/>
              <w:left w:val="single" w:sz="4" w:space="0" w:color="000080"/>
              <w:bottom w:val="single" w:sz="4" w:space="0" w:color="000080"/>
            </w:tcBorders>
            <w:shd w:val="clear" w:color="auto" w:fill="auto"/>
          </w:tcPr>
          <w:p w14:paraId="3C11FD2C"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 1 mq/l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192A5881" w14:textId="77777777" w:rsidR="00E35B2C" w:rsidRPr="00E35B2C" w:rsidRDefault="00E35B2C" w:rsidP="00E35B2C">
            <w:pPr>
              <w:suppressAutoHyphens/>
              <w:rPr>
                <w:sz w:val="24"/>
                <w:szCs w:val="24"/>
                <w:lang w:val="ru-RU" w:eastAsia="ar-SA"/>
              </w:rPr>
            </w:pPr>
            <w:r w:rsidRPr="00E35B2C">
              <w:rPr>
                <w:sz w:val="24"/>
                <w:szCs w:val="24"/>
                <w:shd w:val="clear" w:color="auto" w:fill="FFFFFF"/>
                <w:lang w:val="az" w:eastAsia="ar-SA"/>
              </w:rPr>
              <w:t xml:space="preserve">&gt; 2 mq/l </w:t>
            </w:r>
          </w:p>
        </w:tc>
      </w:tr>
      <w:tr w:rsidR="00E35B2C" w:rsidRPr="00E35B2C" w14:paraId="4E4CE43F" w14:textId="77777777" w:rsidTr="006435DA">
        <w:tc>
          <w:tcPr>
            <w:tcW w:w="4668" w:type="dxa"/>
            <w:tcBorders>
              <w:top w:val="single" w:sz="4" w:space="0" w:color="000080"/>
              <w:left w:val="single" w:sz="4" w:space="0" w:color="000080"/>
              <w:bottom w:val="single" w:sz="4" w:space="0" w:color="000080"/>
            </w:tcBorders>
            <w:shd w:val="clear" w:color="auto" w:fill="auto"/>
          </w:tcPr>
          <w:p w14:paraId="6509D0EE" w14:textId="77777777" w:rsidR="00E35B2C" w:rsidRPr="00E35B2C" w:rsidRDefault="00E35B2C" w:rsidP="00E35B2C">
            <w:pPr>
              <w:suppressAutoHyphens/>
              <w:rPr>
                <w:sz w:val="24"/>
                <w:szCs w:val="24"/>
                <w:shd w:val="clear" w:color="auto" w:fill="FFFFFF"/>
                <w:lang w:val="az" w:eastAsia="ar-SA"/>
              </w:rPr>
            </w:pPr>
            <w:r w:rsidRPr="00E35B2C">
              <w:rPr>
                <w:i/>
                <w:sz w:val="24"/>
                <w:szCs w:val="24"/>
                <w:shd w:val="clear" w:color="auto" w:fill="FFFFFF"/>
                <w:lang w:val="az" w:eastAsia="ar-SA"/>
              </w:rPr>
              <w:t xml:space="preserve">Pseudomonas spp. </w:t>
            </w:r>
          </w:p>
        </w:tc>
        <w:tc>
          <w:tcPr>
            <w:tcW w:w="2289" w:type="dxa"/>
            <w:tcBorders>
              <w:top w:val="single" w:sz="4" w:space="0" w:color="000080"/>
              <w:left w:val="single" w:sz="4" w:space="0" w:color="000080"/>
              <w:bottom w:val="single" w:sz="4" w:space="0" w:color="000080"/>
            </w:tcBorders>
            <w:shd w:val="clear" w:color="auto" w:fill="auto"/>
          </w:tcPr>
          <w:p w14:paraId="44A1236F"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 1 mq/l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74D94585" w14:textId="77777777" w:rsidR="00E35B2C" w:rsidRPr="00E35B2C" w:rsidRDefault="00E35B2C" w:rsidP="00E35B2C">
            <w:pPr>
              <w:suppressAutoHyphens/>
              <w:rPr>
                <w:sz w:val="24"/>
                <w:szCs w:val="24"/>
                <w:lang w:val="ru-RU" w:eastAsia="ar-SA"/>
              </w:rPr>
            </w:pPr>
            <w:r w:rsidRPr="00E35B2C">
              <w:rPr>
                <w:sz w:val="24"/>
                <w:szCs w:val="24"/>
                <w:shd w:val="clear" w:color="auto" w:fill="FFFFFF"/>
                <w:lang w:val="az" w:eastAsia="ar-SA"/>
              </w:rPr>
              <w:t xml:space="preserve">&gt; 2 mq/l </w:t>
            </w:r>
          </w:p>
        </w:tc>
      </w:tr>
      <w:tr w:rsidR="00E35B2C" w:rsidRPr="00E35B2C" w14:paraId="49BF42E9" w14:textId="77777777" w:rsidTr="006435DA">
        <w:tc>
          <w:tcPr>
            <w:tcW w:w="4668" w:type="dxa"/>
            <w:tcBorders>
              <w:top w:val="single" w:sz="4" w:space="0" w:color="000080"/>
              <w:left w:val="single" w:sz="4" w:space="0" w:color="000080"/>
              <w:bottom w:val="single" w:sz="4" w:space="0" w:color="000080"/>
            </w:tcBorders>
            <w:shd w:val="clear" w:color="auto" w:fill="auto"/>
          </w:tcPr>
          <w:p w14:paraId="76DD1223" w14:textId="77777777" w:rsidR="00E35B2C" w:rsidRPr="00E35B2C" w:rsidRDefault="00E35B2C" w:rsidP="00E35B2C">
            <w:pPr>
              <w:suppressAutoHyphens/>
              <w:rPr>
                <w:sz w:val="24"/>
                <w:szCs w:val="24"/>
                <w:shd w:val="clear" w:color="auto" w:fill="FFFFFF"/>
                <w:lang w:val="az" w:eastAsia="ar-SA"/>
              </w:rPr>
            </w:pPr>
            <w:r w:rsidRPr="00E35B2C">
              <w:rPr>
                <w:i/>
                <w:sz w:val="24"/>
                <w:szCs w:val="24"/>
                <w:shd w:val="clear" w:color="auto" w:fill="FFFFFF"/>
                <w:lang w:val="az" w:eastAsia="ar-SA"/>
              </w:rPr>
              <w:t xml:space="preserve">Acinetobacter spp. </w:t>
            </w:r>
          </w:p>
        </w:tc>
        <w:tc>
          <w:tcPr>
            <w:tcW w:w="2289" w:type="dxa"/>
            <w:tcBorders>
              <w:top w:val="single" w:sz="4" w:space="0" w:color="000080"/>
              <w:left w:val="single" w:sz="4" w:space="0" w:color="000080"/>
              <w:bottom w:val="single" w:sz="4" w:space="0" w:color="000080"/>
            </w:tcBorders>
            <w:shd w:val="clear" w:color="auto" w:fill="auto"/>
          </w:tcPr>
          <w:p w14:paraId="1A0DACF9"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 1 mq/l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19B1816F" w14:textId="77777777" w:rsidR="00E35B2C" w:rsidRPr="00E35B2C" w:rsidRDefault="00E35B2C" w:rsidP="00E35B2C">
            <w:pPr>
              <w:suppressAutoHyphens/>
              <w:rPr>
                <w:sz w:val="24"/>
                <w:szCs w:val="24"/>
                <w:lang w:val="ru-RU" w:eastAsia="ar-SA"/>
              </w:rPr>
            </w:pPr>
            <w:r w:rsidRPr="00E35B2C">
              <w:rPr>
                <w:sz w:val="24"/>
                <w:szCs w:val="24"/>
                <w:shd w:val="clear" w:color="auto" w:fill="FFFFFF"/>
                <w:lang w:val="az" w:eastAsia="ar-SA"/>
              </w:rPr>
              <w:t xml:space="preserve">&gt; 2 mq/l </w:t>
            </w:r>
          </w:p>
        </w:tc>
      </w:tr>
      <w:tr w:rsidR="00E35B2C" w:rsidRPr="00E35B2C" w14:paraId="4C122365" w14:textId="77777777" w:rsidTr="006435DA">
        <w:tc>
          <w:tcPr>
            <w:tcW w:w="4668" w:type="dxa"/>
            <w:tcBorders>
              <w:top w:val="single" w:sz="4" w:space="0" w:color="000080"/>
              <w:left w:val="single" w:sz="4" w:space="0" w:color="000080"/>
              <w:bottom w:val="single" w:sz="4" w:space="0" w:color="000080"/>
            </w:tcBorders>
            <w:shd w:val="clear" w:color="auto" w:fill="auto"/>
          </w:tcPr>
          <w:p w14:paraId="4976B857" w14:textId="77777777" w:rsidR="00E35B2C" w:rsidRPr="00E35B2C" w:rsidRDefault="00E35B2C" w:rsidP="00E35B2C">
            <w:pPr>
              <w:suppressAutoHyphens/>
              <w:rPr>
                <w:sz w:val="24"/>
                <w:szCs w:val="24"/>
                <w:shd w:val="clear" w:color="auto" w:fill="FFFFFF"/>
                <w:lang w:val="az" w:eastAsia="ar-SA"/>
              </w:rPr>
            </w:pPr>
            <w:r w:rsidRPr="00E35B2C">
              <w:rPr>
                <w:i/>
                <w:sz w:val="24"/>
                <w:szCs w:val="24"/>
                <w:shd w:val="clear" w:color="auto" w:fill="FFFFFF"/>
                <w:lang w:val="az" w:eastAsia="ar-SA"/>
              </w:rPr>
              <w:t xml:space="preserve">Staphylococcus spp. </w:t>
            </w:r>
          </w:p>
        </w:tc>
        <w:tc>
          <w:tcPr>
            <w:tcW w:w="2289" w:type="dxa"/>
            <w:tcBorders>
              <w:top w:val="single" w:sz="4" w:space="0" w:color="000080"/>
              <w:left w:val="single" w:sz="4" w:space="0" w:color="000080"/>
              <w:bottom w:val="single" w:sz="4" w:space="0" w:color="000080"/>
            </w:tcBorders>
            <w:shd w:val="clear" w:color="auto" w:fill="auto"/>
          </w:tcPr>
          <w:p w14:paraId="6A8AB752"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 1 mq/l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66A7BD32" w14:textId="77777777" w:rsidR="00E35B2C" w:rsidRPr="00E35B2C" w:rsidRDefault="00E35B2C" w:rsidP="00E35B2C">
            <w:pPr>
              <w:suppressAutoHyphens/>
              <w:rPr>
                <w:sz w:val="24"/>
                <w:szCs w:val="24"/>
                <w:lang w:val="ru-RU" w:eastAsia="ar-SA"/>
              </w:rPr>
            </w:pPr>
            <w:r w:rsidRPr="00E35B2C">
              <w:rPr>
                <w:sz w:val="24"/>
                <w:szCs w:val="24"/>
                <w:shd w:val="clear" w:color="auto" w:fill="FFFFFF"/>
                <w:lang w:val="az" w:eastAsia="ar-SA"/>
              </w:rPr>
              <w:t xml:space="preserve">&gt; 2 mq/l </w:t>
            </w:r>
          </w:p>
        </w:tc>
      </w:tr>
      <w:tr w:rsidR="00E35B2C" w:rsidRPr="00E35B2C" w14:paraId="1470ADE3" w14:textId="77777777" w:rsidTr="006435DA">
        <w:tc>
          <w:tcPr>
            <w:tcW w:w="4668" w:type="dxa"/>
            <w:tcBorders>
              <w:top w:val="single" w:sz="4" w:space="0" w:color="000080"/>
              <w:left w:val="single" w:sz="4" w:space="0" w:color="000080"/>
              <w:bottom w:val="single" w:sz="4" w:space="0" w:color="000080"/>
            </w:tcBorders>
            <w:shd w:val="clear" w:color="auto" w:fill="auto"/>
          </w:tcPr>
          <w:p w14:paraId="6EE4B9AC" w14:textId="77777777" w:rsidR="00E35B2C" w:rsidRPr="00E35B2C" w:rsidRDefault="00E35B2C" w:rsidP="00E35B2C">
            <w:pPr>
              <w:suppressAutoHyphens/>
              <w:rPr>
                <w:sz w:val="24"/>
                <w:szCs w:val="24"/>
                <w:shd w:val="clear" w:color="auto" w:fill="FFFFFF"/>
                <w:lang w:val="az" w:eastAsia="ar-SA"/>
              </w:rPr>
            </w:pPr>
            <w:r w:rsidRPr="00E35B2C">
              <w:rPr>
                <w:i/>
                <w:sz w:val="24"/>
                <w:szCs w:val="24"/>
                <w:shd w:val="clear" w:color="auto" w:fill="FFFFFF"/>
                <w:lang w:val="az" w:eastAsia="ar-SA"/>
              </w:rPr>
              <w:t>Streptococcus pneumoniae</w:t>
            </w:r>
            <w:r w:rsidRPr="00E35B2C">
              <w:rPr>
                <w:i/>
                <w:sz w:val="24"/>
                <w:szCs w:val="24"/>
                <w:shd w:val="clear" w:color="auto" w:fill="FFFFFF"/>
                <w:vertAlign w:val="superscript"/>
                <w:lang w:val="az" w:eastAsia="ar-SA"/>
              </w:rPr>
              <w:t xml:space="preserve">1 </w:t>
            </w:r>
          </w:p>
        </w:tc>
        <w:tc>
          <w:tcPr>
            <w:tcW w:w="2289" w:type="dxa"/>
            <w:tcBorders>
              <w:top w:val="single" w:sz="4" w:space="0" w:color="000080"/>
              <w:left w:val="single" w:sz="4" w:space="0" w:color="000080"/>
              <w:bottom w:val="single" w:sz="4" w:space="0" w:color="000080"/>
            </w:tcBorders>
            <w:shd w:val="clear" w:color="auto" w:fill="auto"/>
          </w:tcPr>
          <w:p w14:paraId="57B3EF79"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 2 mq/l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2CF6D5B1" w14:textId="77777777" w:rsidR="00E35B2C" w:rsidRPr="00E35B2C" w:rsidRDefault="00E35B2C" w:rsidP="00E35B2C">
            <w:pPr>
              <w:suppressAutoHyphens/>
              <w:rPr>
                <w:sz w:val="24"/>
                <w:szCs w:val="24"/>
                <w:lang w:val="ru-RU" w:eastAsia="ar-SA"/>
              </w:rPr>
            </w:pPr>
            <w:r w:rsidRPr="00E35B2C">
              <w:rPr>
                <w:sz w:val="24"/>
                <w:szCs w:val="24"/>
                <w:shd w:val="clear" w:color="auto" w:fill="FFFFFF"/>
                <w:lang w:val="az" w:eastAsia="ar-SA"/>
              </w:rPr>
              <w:t xml:space="preserve">&gt; 2 mq/l </w:t>
            </w:r>
          </w:p>
        </w:tc>
      </w:tr>
      <w:tr w:rsidR="00E35B2C" w:rsidRPr="00E35B2C" w14:paraId="1D1F4342" w14:textId="77777777" w:rsidTr="006435DA">
        <w:tc>
          <w:tcPr>
            <w:tcW w:w="4668" w:type="dxa"/>
            <w:tcBorders>
              <w:top w:val="single" w:sz="4" w:space="0" w:color="000080"/>
              <w:left w:val="single" w:sz="4" w:space="0" w:color="000080"/>
              <w:bottom w:val="single" w:sz="4" w:space="0" w:color="000080"/>
            </w:tcBorders>
            <w:shd w:val="clear" w:color="auto" w:fill="auto"/>
          </w:tcPr>
          <w:p w14:paraId="41CB94FD" w14:textId="77777777" w:rsidR="00E35B2C" w:rsidRPr="00E35B2C" w:rsidRDefault="00E35B2C" w:rsidP="00E35B2C">
            <w:pPr>
              <w:suppressAutoHyphens/>
              <w:rPr>
                <w:sz w:val="24"/>
                <w:szCs w:val="24"/>
                <w:shd w:val="clear" w:color="auto" w:fill="FFFFFF"/>
                <w:lang w:val="az" w:eastAsia="ar-SA"/>
              </w:rPr>
            </w:pPr>
            <w:r w:rsidRPr="00E35B2C">
              <w:rPr>
                <w:i/>
                <w:sz w:val="24"/>
                <w:szCs w:val="24"/>
                <w:shd w:val="clear" w:color="auto" w:fill="FFFFFF"/>
                <w:lang w:val="az" w:eastAsia="ar-SA"/>
              </w:rPr>
              <w:t xml:space="preserve">Streptococcus A, B, C, G </w:t>
            </w:r>
          </w:p>
        </w:tc>
        <w:tc>
          <w:tcPr>
            <w:tcW w:w="2289" w:type="dxa"/>
            <w:tcBorders>
              <w:top w:val="single" w:sz="4" w:space="0" w:color="000080"/>
              <w:left w:val="single" w:sz="4" w:space="0" w:color="000080"/>
              <w:bottom w:val="single" w:sz="4" w:space="0" w:color="000080"/>
            </w:tcBorders>
            <w:shd w:val="clear" w:color="auto" w:fill="auto"/>
          </w:tcPr>
          <w:p w14:paraId="3A1F783D"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 1 mq/l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64549D31" w14:textId="77777777" w:rsidR="00E35B2C" w:rsidRPr="00E35B2C" w:rsidRDefault="00E35B2C" w:rsidP="00E35B2C">
            <w:pPr>
              <w:suppressAutoHyphens/>
              <w:rPr>
                <w:sz w:val="24"/>
                <w:szCs w:val="24"/>
                <w:lang w:val="ru-RU" w:eastAsia="ar-SA"/>
              </w:rPr>
            </w:pPr>
            <w:r w:rsidRPr="00E35B2C">
              <w:rPr>
                <w:sz w:val="24"/>
                <w:szCs w:val="24"/>
                <w:shd w:val="clear" w:color="auto" w:fill="FFFFFF"/>
                <w:lang w:val="az" w:eastAsia="ar-SA"/>
              </w:rPr>
              <w:t xml:space="preserve">&gt; 2 mq/l </w:t>
            </w:r>
          </w:p>
        </w:tc>
      </w:tr>
      <w:tr w:rsidR="00E35B2C" w:rsidRPr="00E35B2C" w14:paraId="782BEA05" w14:textId="77777777" w:rsidTr="006435DA">
        <w:tc>
          <w:tcPr>
            <w:tcW w:w="4668" w:type="dxa"/>
            <w:tcBorders>
              <w:top w:val="single" w:sz="4" w:space="0" w:color="000080"/>
              <w:left w:val="single" w:sz="4" w:space="0" w:color="000080"/>
              <w:bottom w:val="single" w:sz="4" w:space="0" w:color="000080"/>
            </w:tcBorders>
            <w:shd w:val="clear" w:color="auto" w:fill="auto"/>
          </w:tcPr>
          <w:p w14:paraId="53640860" w14:textId="77777777" w:rsidR="00E35B2C" w:rsidRPr="00E35B2C" w:rsidRDefault="00E35B2C" w:rsidP="00E35B2C">
            <w:pPr>
              <w:suppressAutoHyphens/>
              <w:rPr>
                <w:sz w:val="24"/>
                <w:szCs w:val="24"/>
                <w:shd w:val="clear" w:color="auto" w:fill="FFFFFF"/>
                <w:lang w:val="az" w:eastAsia="ar-SA"/>
              </w:rPr>
            </w:pPr>
            <w:r w:rsidRPr="00E35B2C">
              <w:rPr>
                <w:i/>
                <w:sz w:val="24"/>
                <w:szCs w:val="24"/>
                <w:shd w:val="clear" w:color="auto" w:fill="FFFFFF"/>
                <w:lang w:val="az" w:eastAsia="ar-SA"/>
              </w:rPr>
              <w:t>Haemophilus influenzae</w:t>
            </w:r>
            <w:r w:rsidRPr="00E35B2C">
              <w:rPr>
                <w:i/>
                <w:sz w:val="24"/>
                <w:szCs w:val="24"/>
                <w:shd w:val="clear" w:color="auto" w:fill="FFFFFF"/>
                <w:vertAlign w:val="superscript"/>
                <w:lang w:val="az" w:eastAsia="ar-SA"/>
              </w:rPr>
              <w:t xml:space="preserve">2,3 </w:t>
            </w:r>
          </w:p>
        </w:tc>
        <w:tc>
          <w:tcPr>
            <w:tcW w:w="2289" w:type="dxa"/>
            <w:tcBorders>
              <w:top w:val="single" w:sz="4" w:space="0" w:color="000080"/>
              <w:left w:val="single" w:sz="4" w:space="0" w:color="000080"/>
              <w:bottom w:val="single" w:sz="4" w:space="0" w:color="000080"/>
            </w:tcBorders>
            <w:shd w:val="clear" w:color="auto" w:fill="auto"/>
          </w:tcPr>
          <w:p w14:paraId="3FA23D11"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 1 mq/l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4E0D881F" w14:textId="77777777" w:rsidR="00E35B2C" w:rsidRPr="00E35B2C" w:rsidRDefault="00E35B2C" w:rsidP="00E35B2C">
            <w:pPr>
              <w:suppressAutoHyphens/>
              <w:rPr>
                <w:sz w:val="24"/>
                <w:szCs w:val="24"/>
                <w:lang w:val="ru-RU" w:eastAsia="ar-SA"/>
              </w:rPr>
            </w:pPr>
            <w:r w:rsidRPr="00E35B2C">
              <w:rPr>
                <w:sz w:val="24"/>
                <w:szCs w:val="24"/>
                <w:shd w:val="clear" w:color="auto" w:fill="FFFFFF"/>
                <w:lang w:val="az" w:eastAsia="ar-SA"/>
              </w:rPr>
              <w:t xml:space="preserve">&gt; 1 mq/l </w:t>
            </w:r>
          </w:p>
        </w:tc>
      </w:tr>
      <w:tr w:rsidR="00E35B2C" w:rsidRPr="00E35B2C" w14:paraId="372EAA35" w14:textId="77777777" w:rsidTr="006435DA">
        <w:tc>
          <w:tcPr>
            <w:tcW w:w="4668" w:type="dxa"/>
            <w:tcBorders>
              <w:top w:val="single" w:sz="4" w:space="0" w:color="000080"/>
              <w:left w:val="single" w:sz="4" w:space="0" w:color="000080"/>
              <w:bottom w:val="single" w:sz="4" w:space="0" w:color="000080"/>
            </w:tcBorders>
            <w:shd w:val="clear" w:color="auto" w:fill="auto"/>
          </w:tcPr>
          <w:p w14:paraId="47BDBD13" w14:textId="77777777" w:rsidR="00E35B2C" w:rsidRPr="00E35B2C" w:rsidRDefault="00E35B2C" w:rsidP="00E35B2C">
            <w:pPr>
              <w:suppressAutoHyphens/>
              <w:rPr>
                <w:sz w:val="24"/>
                <w:szCs w:val="24"/>
                <w:shd w:val="clear" w:color="auto" w:fill="FFFFFF"/>
                <w:lang w:val="az" w:eastAsia="ar-SA"/>
              </w:rPr>
            </w:pPr>
            <w:r w:rsidRPr="00E35B2C">
              <w:rPr>
                <w:i/>
                <w:sz w:val="24"/>
                <w:szCs w:val="24"/>
                <w:shd w:val="clear" w:color="auto" w:fill="FFFFFF"/>
                <w:lang w:val="az" w:eastAsia="ar-SA"/>
              </w:rPr>
              <w:t>Moraxella catarrhalis</w:t>
            </w:r>
            <w:r w:rsidRPr="00E35B2C">
              <w:rPr>
                <w:i/>
                <w:sz w:val="24"/>
                <w:szCs w:val="24"/>
                <w:shd w:val="clear" w:color="auto" w:fill="FFFFFF"/>
                <w:vertAlign w:val="superscript"/>
                <w:lang w:val="az" w:eastAsia="ar-SA"/>
              </w:rPr>
              <w:t xml:space="preserve">3 </w:t>
            </w:r>
          </w:p>
        </w:tc>
        <w:tc>
          <w:tcPr>
            <w:tcW w:w="2289" w:type="dxa"/>
            <w:tcBorders>
              <w:top w:val="single" w:sz="4" w:space="0" w:color="000080"/>
              <w:left w:val="single" w:sz="4" w:space="0" w:color="000080"/>
              <w:bottom w:val="single" w:sz="4" w:space="0" w:color="000080"/>
            </w:tcBorders>
            <w:shd w:val="clear" w:color="auto" w:fill="auto"/>
          </w:tcPr>
          <w:p w14:paraId="550B5419"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 1 mq/l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2EA626E3" w14:textId="77777777" w:rsidR="00E35B2C" w:rsidRPr="00E35B2C" w:rsidRDefault="00E35B2C" w:rsidP="00E35B2C">
            <w:pPr>
              <w:suppressAutoHyphens/>
              <w:rPr>
                <w:sz w:val="24"/>
                <w:szCs w:val="24"/>
                <w:lang w:val="ru-RU" w:eastAsia="ar-SA"/>
              </w:rPr>
            </w:pPr>
            <w:r w:rsidRPr="00E35B2C">
              <w:rPr>
                <w:sz w:val="24"/>
                <w:szCs w:val="24"/>
                <w:shd w:val="clear" w:color="auto" w:fill="FFFFFF"/>
                <w:lang w:val="az" w:eastAsia="ar-SA"/>
              </w:rPr>
              <w:t xml:space="preserve">&gt; 1 mq/l </w:t>
            </w:r>
          </w:p>
        </w:tc>
      </w:tr>
      <w:tr w:rsidR="00E35B2C" w:rsidRPr="00E35B2C" w14:paraId="3BEACE0C" w14:textId="77777777" w:rsidTr="006435DA">
        <w:tc>
          <w:tcPr>
            <w:tcW w:w="4668" w:type="dxa"/>
            <w:tcBorders>
              <w:top w:val="single" w:sz="4" w:space="0" w:color="000080"/>
              <w:left w:val="single" w:sz="4" w:space="0" w:color="000080"/>
              <w:bottom w:val="single" w:sz="4" w:space="0" w:color="000080"/>
            </w:tcBorders>
            <w:shd w:val="clear" w:color="auto" w:fill="auto"/>
          </w:tcPr>
          <w:p w14:paraId="144481A2" w14:textId="77777777" w:rsidR="00E35B2C" w:rsidRPr="00E35B2C" w:rsidRDefault="00E35B2C" w:rsidP="00E35B2C">
            <w:pPr>
              <w:suppressAutoHyphens/>
              <w:rPr>
                <w:sz w:val="24"/>
                <w:szCs w:val="24"/>
                <w:shd w:val="clear" w:color="auto" w:fill="FFFFFF"/>
                <w:lang w:val="az" w:eastAsia="ar-SA"/>
              </w:rPr>
            </w:pPr>
            <w:r w:rsidRPr="00E35B2C">
              <w:rPr>
                <w:i/>
                <w:sz w:val="24"/>
                <w:szCs w:val="24"/>
                <w:shd w:val="clear" w:color="auto" w:fill="FFFFFF"/>
                <w:lang w:val="az" w:eastAsia="ar-SA"/>
              </w:rPr>
              <w:t>Növlərlə əlaqəli olmayan nəzarət nöqtələri</w:t>
            </w:r>
            <w:r w:rsidRPr="00E35B2C">
              <w:rPr>
                <w:i/>
                <w:sz w:val="24"/>
                <w:szCs w:val="24"/>
                <w:shd w:val="clear" w:color="auto" w:fill="FFFFFF"/>
                <w:vertAlign w:val="superscript"/>
                <w:lang w:val="az" w:eastAsia="ar-SA"/>
              </w:rPr>
              <w:t xml:space="preserve">4 </w:t>
            </w:r>
          </w:p>
        </w:tc>
        <w:tc>
          <w:tcPr>
            <w:tcW w:w="2289" w:type="dxa"/>
            <w:tcBorders>
              <w:top w:val="single" w:sz="4" w:space="0" w:color="000080"/>
              <w:left w:val="single" w:sz="4" w:space="0" w:color="000080"/>
              <w:bottom w:val="single" w:sz="4" w:space="0" w:color="000080"/>
            </w:tcBorders>
            <w:shd w:val="clear" w:color="auto" w:fill="auto"/>
          </w:tcPr>
          <w:p w14:paraId="232DD72E"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lang w:val="az" w:eastAsia="ar-SA"/>
              </w:rPr>
              <w:t xml:space="preserve">≤ 1 mq/l </w:t>
            </w:r>
          </w:p>
        </w:tc>
        <w:tc>
          <w:tcPr>
            <w:tcW w:w="2257" w:type="dxa"/>
            <w:tcBorders>
              <w:top w:val="single" w:sz="4" w:space="0" w:color="000080"/>
              <w:left w:val="single" w:sz="4" w:space="0" w:color="000080"/>
              <w:bottom w:val="single" w:sz="4" w:space="0" w:color="000080"/>
              <w:right w:val="single" w:sz="4" w:space="0" w:color="000080"/>
            </w:tcBorders>
            <w:shd w:val="clear" w:color="auto" w:fill="auto"/>
          </w:tcPr>
          <w:p w14:paraId="30A4C373" w14:textId="77777777" w:rsidR="00E35B2C" w:rsidRPr="00E35B2C" w:rsidRDefault="00E35B2C" w:rsidP="00E35B2C">
            <w:pPr>
              <w:suppressAutoHyphens/>
              <w:rPr>
                <w:sz w:val="24"/>
                <w:szCs w:val="24"/>
                <w:lang w:val="ru-RU" w:eastAsia="ar-SA"/>
              </w:rPr>
            </w:pPr>
            <w:r w:rsidRPr="00E35B2C">
              <w:rPr>
                <w:sz w:val="24"/>
                <w:szCs w:val="24"/>
                <w:shd w:val="clear" w:color="auto" w:fill="FFFFFF"/>
                <w:lang w:val="az" w:eastAsia="ar-SA"/>
              </w:rPr>
              <w:t xml:space="preserve">&gt; 2 mq/l </w:t>
            </w:r>
          </w:p>
        </w:tc>
      </w:tr>
      <w:tr w:rsidR="00E35B2C" w:rsidRPr="00E35B2C" w14:paraId="6A066973" w14:textId="77777777" w:rsidTr="006435DA">
        <w:trPr>
          <w:trHeight w:val="319"/>
        </w:trPr>
        <w:tc>
          <w:tcPr>
            <w:tcW w:w="9214" w:type="dxa"/>
            <w:gridSpan w:val="3"/>
            <w:tcBorders>
              <w:top w:val="single" w:sz="4" w:space="0" w:color="000080"/>
              <w:left w:val="single" w:sz="4" w:space="0" w:color="000080"/>
              <w:bottom w:val="single" w:sz="4" w:space="0" w:color="000080"/>
              <w:right w:val="single" w:sz="4" w:space="0" w:color="000080"/>
            </w:tcBorders>
            <w:shd w:val="clear" w:color="auto" w:fill="auto"/>
          </w:tcPr>
          <w:p w14:paraId="39EF6FD6"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vertAlign w:val="superscript"/>
                <w:lang w:val="az" w:eastAsia="ar-SA"/>
              </w:rPr>
              <w:t>1</w:t>
            </w:r>
            <w:r w:rsidRPr="00E35B2C">
              <w:rPr>
                <w:sz w:val="24"/>
                <w:szCs w:val="24"/>
                <w:shd w:val="clear" w:color="auto" w:fill="FFFFFF"/>
                <w:lang w:val="az" w:eastAsia="ar-SA"/>
              </w:rPr>
              <w:t>Levofloksasinin nəzarət nöqtələri, yüksək dozaların istifadəsi ilə aparılan müalicəyə aiddir.</w:t>
            </w:r>
          </w:p>
          <w:p w14:paraId="31A2378A"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vertAlign w:val="superscript"/>
                <w:lang w:val="az" w:eastAsia="ar-SA"/>
              </w:rPr>
              <w:t>2</w:t>
            </w:r>
            <w:r w:rsidRPr="00E35B2C">
              <w:rPr>
                <w:sz w:val="24"/>
                <w:szCs w:val="24"/>
                <w:shd w:val="clear" w:color="auto" w:fill="FFFFFF"/>
                <w:lang w:val="az" w:eastAsia="ar-SA"/>
              </w:rPr>
              <w:t xml:space="preserve">Flüorxinolonlara qarşı rezistentliyi aşağı səviyyədə ola bilər (siprofloksasinin MİK-i 0,12-0,5 mq/l), lakin, bu rezistentliyin </w:t>
            </w:r>
            <w:r w:rsidRPr="00E35B2C">
              <w:rPr>
                <w:i/>
                <w:sz w:val="24"/>
                <w:szCs w:val="24"/>
                <w:shd w:val="clear" w:color="auto" w:fill="FFFFFF"/>
                <w:lang w:val="az" w:eastAsia="ar-SA"/>
              </w:rPr>
              <w:t>Haemophilus influenzae</w:t>
            </w:r>
            <w:r w:rsidRPr="00E35B2C">
              <w:rPr>
                <w:sz w:val="24"/>
                <w:szCs w:val="24"/>
                <w:shd w:val="clear" w:color="auto" w:fill="FFFFFF"/>
                <w:lang w:val="az" w:eastAsia="ar-SA"/>
              </w:rPr>
              <w:t xml:space="preserve"> mikroorqanizmlərinin törətdikləri tənəffüs yolları infeksiyaları üçün klinik əhəmiyyətinin heç bir təsdiqi yoxdur.</w:t>
            </w:r>
          </w:p>
          <w:p w14:paraId="373977F5" w14:textId="77777777" w:rsidR="00E35B2C" w:rsidRPr="00E35B2C" w:rsidRDefault="00E35B2C" w:rsidP="00E35B2C">
            <w:pPr>
              <w:suppressAutoHyphens/>
              <w:rPr>
                <w:sz w:val="24"/>
                <w:szCs w:val="24"/>
                <w:shd w:val="clear" w:color="auto" w:fill="FFFFFF"/>
                <w:lang w:val="az" w:eastAsia="ar-SA"/>
              </w:rPr>
            </w:pPr>
            <w:r w:rsidRPr="00E35B2C">
              <w:rPr>
                <w:sz w:val="24"/>
                <w:szCs w:val="24"/>
                <w:shd w:val="clear" w:color="auto" w:fill="FFFFFF"/>
                <w:vertAlign w:val="superscript"/>
                <w:lang w:val="az" w:eastAsia="ar-SA"/>
              </w:rPr>
              <w:t>3</w:t>
            </w:r>
            <w:r w:rsidRPr="00E35B2C">
              <w:rPr>
                <w:sz w:val="24"/>
                <w:szCs w:val="24"/>
                <w:shd w:val="clear" w:color="auto" w:fill="FFFFFF"/>
                <w:lang w:val="az" w:eastAsia="ar-SA"/>
              </w:rPr>
              <w:t>MİK göstəriciləri, həssaslığın nəzarət nöqtəsindən daha yüksək olan ştammlar çox nadirdilər və ya bu ştammlar barədə məlumat verilməyib. Hər bir belə izolyat üzərində aparılan identifikasiya və antimikrob həssaslıq testlərini, yenidən təkrarlamaq və nəticə təsdiqləndiyi halda, izolyatı müvafiq laboratoriyaya göndərmək lazımdır. MİK, rezistentliyin cari nəzarət nöqtəsindən yüksək olan təsdiq olunmuş izolyatlar üçün klinik cavab dəqiqləşdirilməyənə qədər, onlar barədə rezistent izolyatlar kimi məlumat verilməlidir.</w:t>
            </w:r>
          </w:p>
          <w:p w14:paraId="32BBCF24" w14:textId="77777777" w:rsidR="00E35B2C" w:rsidRPr="00E35B2C" w:rsidRDefault="00E35B2C" w:rsidP="00E35B2C">
            <w:pPr>
              <w:suppressAutoHyphens/>
              <w:rPr>
                <w:sz w:val="24"/>
                <w:szCs w:val="24"/>
                <w:lang w:val="az" w:eastAsia="ar-SA"/>
              </w:rPr>
            </w:pPr>
            <w:r w:rsidRPr="00E35B2C">
              <w:rPr>
                <w:sz w:val="24"/>
                <w:szCs w:val="24"/>
                <w:shd w:val="clear" w:color="auto" w:fill="FFFFFF"/>
                <w:vertAlign w:val="superscript"/>
                <w:lang w:val="az" w:eastAsia="ar-SA"/>
              </w:rPr>
              <w:t>4</w:t>
            </w:r>
            <w:r w:rsidRPr="00E35B2C">
              <w:rPr>
                <w:sz w:val="24"/>
                <w:szCs w:val="24"/>
                <w:shd w:val="clear" w:color="auto" w:fill="FFFFFF"/>
                <w:lang w:val="az" w:eastAsia="ar-SA"/>
              </w:rPr>
              <w:t xml:space="preserve">Nəzarət nöqtələri 1 dəfə 500 mq-dan 2 dəfə 500 mq-a qədər peroral dozalar və 1 dəfə 500 mq-dan 2 dəfə 500 mq-a qədər venadaxili dozalar üçün istifadə olunur. </w:t>
            </w:r>
          </w:p>
        </w:tc>
      </w:tr>
    </w:tbl>
    <w:p w14:paraId="130844A9" w14:textId="77777777" w:rsidR="00E35B2C" w:rsidRPr="00E35B2C" w:rsidRDefault="00E35B2C" w:rsidP="00E35B2C">
      <w:pPr>
        <w:suppressAutoHyphens/>
        <w:rPr>
          <w:sz w:val="24"/>
          <w:szCs w:val="24"/>
          <w:shd w:val="clear" w:color="auto" w:fill="FFFFFF"/>
          <w:lang w:val="az" w:eastAsia="ar-SA"/>
        </w:rPr>
      </w:pPr>
    </w:p>
    <w:p w14:paraId="3F3EBFBE" w14:textId="77777777" w:rsidR="00E35B2C" w:rsidRPr="00E35B2C" w:rsidRDefault="00E35B2C" w:rsidP="00E35B2C">
      <w:pPr>
        <w:suppressAutoHyphens/>
        <w:rPr>
          <w:bCs/>
          <w:iCs/>
          <w:sz w:val="24"/>
          <w:szCs w:val="24"/>
          <w:shd w:val="clear" w:color="auto" w:fill="FFFFFF"/>
          <w:lang w:val="az" w:eastAsia="ar-SA"/>
        </w:rPr>
      </w:pPr>
      <w:r w:rsidRPr="00E35B2C">
        <w:rPr>
          <w:sz w:val="24"/>
          <w:szCs w:val="24"/>
          <w:shd w:val="clear" w:color="auto" w:fill="FFFFFF"/>
          <w:lang w:val="az" w:eastAsia="ar-SA"/>
        </w:rPr>
        <w:t xml:space="preserve">Rezistentliyin yayılması müxtəlif növlər üçün coğrafi məkanla və zamanla dəyişə bilər və xüsusilə, ağır infeksiyaların müalicəsi aparıldıqda, mikroorqanizmlərin rezistentliyi barədə yerli məlumatın əldə edilməsi arzu ediləndir. </w:t>
      </w:r>
      <w:r w:rsidRPr="00E35B2C">
        <w:rPr>
          <w:bCs/>
          <w:iCs/>
          <w:sz w:val="24"/>
          <w:szCs w:val="24"/>
          <w:shd w:val="clear" w:color="auto" w:fill="FFFFFF"/>
          <w:lang w:val="az" w:eastAsia="ar-SA"/>
        </w:rPr>
        <w:t>Zərurət yarandığı halda, rezistentliyin yerli yayılma dərəcəsi, ən azı müəyyən infeksiya növləri üçün preparatın istifadəsinin faydalı olmasından şübhə doğurduqda, məsləhət üçün mütəxəssislərə müraciət etmək lazımdır.</w:t>
      </w:r>
    </w:p>
    <w:p w14:paraId="654EA647" w14:textId="77777777" w:rsidR="00E35B2C" w:rsidRPr="00E35B2C" w:rsidRDefault="00E35B2C" w:rsidP="00E35B2C">
      <w:pPr>
        <w:suppressAutoHyphens/>
        <w:rPr>
          <w:i/>
          <w:sz w:val="24"/>
          <w:szCs w:val="24"/>
          <w:shd w:val="clear" w:color="auto" w:fill="FFFFFF"/>
          <w:lang w:val="az" w:eastAsia="ar-SA"/>
        </w:rPr>
      </w:pPr>
      <w:r w:rsidRPr="00E35B2C">
        <w:rPr>
          <w:i/>
          <w:sz w:val="24"/>
          <w:szCs w:val="24"/>
          <w:shd w:val="clear" w:color="auto" w:fill="FFFFFF"/>
          <w:lang w:val="az" w:eastAsia="ar-SA"/>
        </w:rPr>
        <w:t>Mikroorqanizmlərin adətən həssas növləri</w:t>
      </w:r>
    </w:p>
    <w:p w14:paraId="154DCBDC" w14:textId="77777777" w:rsidR="00E35B2C" w:rsidRPr="00E35B2C" w:rsidRDefault="00E35B2C" w:rsidP="00E35B2C">
      <w:pPr>
        <w:suppressAutoHyphens/>
        <w:rPr>
          <w:i/>
          <w:iCs/>
          <w:sz w:val="24"/>
          <w:szCs w:val="24"/>
          <w:shd w:val="clear" w:color="auto" w:fill="FFFFFF"/>
          <w:lang w:val="az" w:eastAsia="ar-SA"/>
        </w:rPr>
      </w:pPr>
      <w:r w:rsidRPr="00E35B2C">
        <w:rPr>
          <w:sz w:val="24"/>
          <w:szCs w:val="24"/>
          <w:shd w:val="clear" w:color="auto" w:fill="FFFFFF"/>
          <w:lang w:val="az" w:eastAsia="ar-SA"/>
        </w:rPr>
        <w:t xml:space="preserve">Aerob qrammüsbət bakteriyalar: </w:t>
      </w:r>
      <w:r w:rsidRPr="00E35B2C">
        <w:rPr>
          <w:i/>
          <w:iCs/>
          <w:sz w:val="24"/>
          <w:szCs w:val="24"/>
          <w:shd w:val="clear" w:color="auto" w:fill="FFFFFF"/>
          <w:lang w:val="az" w:eastAsia="ar-SA"/>
        </w:rPr>
        <w:t xml:space="preserve">Bacillus anthracis, </w:t>
      </w:r>
      <w:r w:rsidRPr="00E35B2C">
        <w:rPr>
          <w:iCs/>
          <w:sz w:val="24"/>
          <w:szCs w:val="24"/>
          <w:shd w:val="clear" w:color="auto" w:fill="FFFFFF"/>
          <w:lang w:val="az" w:eastAsia="ar-SA"/>
        </w:rPr>
        <w:t>metisillinə qarşı həssas</w:t>
      </w:r>
      <w:r w:rsidRPr="00E35B2C">
        <w:rPr>
          <w:i/>
          <w:iCs/>
          <w:sz w:val="24"/>
          <w:szCs w:val="24"/>
          <w:shd w:val="clear" w:color="auto" w:fill="FFFFFF"/>
          <w:lang w:val="az" w:eastAsia="ar-SA"/>
        </w:rPr>
        <w:t xml:space="preserve"> Staphylococcus aureus</w:t>
      </w:r>
      <w:r w:rsidRPr="00E35B2C">
        <w:rPr>
          <w:sz w:val="24"/>
          <w:szCs w:val="24"/>
          <w:shd w:val="clear" w:color="auto" w:fill="FFFFFF"/>
          <w:lang w:val="az" w:eastAsia="ar-SA"/>
        </w:rPr>
        <w:t xml:space="preserve">, </w:t>
      </w:r>
      <w:r w:rsidRPr="00E35B2C">
        <w:rPr>
          <w:i/>
          <w:iCs/>
          <w:sz w:val="24"/>
          <w:szCs w:val="24"/>
          <w:shd w:val="clear" w:color="auto" w:fill="FFFFFF"/>
          <w:lang w:val="az" w:eastAsia="ar-SA"/>
        </w:rPr>
        <w:t xml:space="preserve">Staphylococcus saprophyticus, C </w:t>
      </w:r>
      <w:r w:rsidRPr="00E35B2C">
        <w:rPr>
          <w:iCs/>
          <w:sz w:val="24"/>
          <w:szCs w:val="24"/>
          <w:shd w:val="clear" w:color="auto" w:fill="FFFFFF"/>
          <w:lang w:val="az" w:eastAsia="ar-SA"/>
        </w:rPr>
        <w:t>və</w:t>
      </w:r>
      <w:r w:rsidRPr="00E35B2C">
        <w:rPr>
          <w:i/>
          <w:iCs/>
          <w:sz w:val="24"/>
          <w:szCs w:val="24"/>
          <w:shd w:val="clear" w:color="auto" w:fill="FFFFFF"/>
          <w:lang w:val="az" w:eastAsia="ar-SA"/>
        </w:rPr>
        <w:t xml:space="preserve"> G </w:t>
      </w:r>
      <w:r w:rsidRPr="00E35B2C">
        <w:rPr>
          <w:iCs/>
          <w:sz w:val="24"/>
          <w:szCs w:val="24"/>
          <w:shd w:val="clear" w:color="auto" w:fill="FFFFFF"/>
          <w:lang w:val="az" w:eastAsia="ar-SA"/>
        </w:rPr>
        <w:t xml:space="preserve">qruplarından olan </w:t>
      </w:r>
      <w:r w:rsidRPr="00E35B2C">
        <w:rPr>
          <w:i/>
          <w:iCs/>
          <w:sz w:val="24"/>
          <w:szCs w:val="24"/>
          <w:shd w:val="clear" w:color="auto" w:fill="FFFFFF"/>
          <w:lang w:val="az" w:eastAsia="ar-SA"/>
        </w:rPr>
        <w:t>Streptococci, Streptococcus agalactiae, Streptococcus pneumoniae, Streptococcus pyogenes.</w:t>
      </w:r>
    </w:p>
    <w:p w14:paraId="64927722" w14:textId="77777777" w:rsidR="00E35B2C" w:rsidRPr="00E35B2C" w:rsidRDefault="00E35B2C" w:rsidP="00E35B2C">
      <w:pPr>
        <w:suppressAutoHyphens/>
        <w:rPr>
          <w:i/>
          <w:iCs/>
          <w:sz w:val="24"/>
          <w:szCs w:val="24"/>
          <w:shd w:val="clear" w:color="auto" w:fill="FFFFFF"/>
          <w:lang w:val="az" w:eastAsia="ar-SA"/>
        </w:rPr>
      </w:pPr>
      <w:r w:rsidRPr="00E35B2C">
        <w:rPr>
          <w:sz w:val="24"/>
          <w:szCs w:val="24"/>
          <w:shd w:val="clear" w:color="auto" w:fill="FFFFFF"/>
          <w:lang w:val="az" w:eastAsia="ar-SA"/>
        </w:rPr>
        <w:t xml:space="preserve">Aerob qrammənfi bakteriyalar: </w:t>
      </w:r>
      <w:r w:rsidRPr="00E35B2C">
        <w:rPr>
          <w:i/>
          <w:sz w:val="24"/>
          <w:szCs w:val="24"/>
          <w:shd w:val="clear" w:color="auto" w:fill="FFFFFF"/>
          <w:lang w:val="az" w:eastAsia="ar-SA"/>
        </w:rPr>
        <w:t>Ei</w:t>
      </w:r>
      <w:r w:rsidRPr="00E35B2C">
        <w:rPr>
          <w:i/>
          <w:iCs/>
          <w:sz w:val="24"/>
          <w:szCs w:val="24"/>
          <w:shd w:val="clear" w:color="auto" w:fill="FFFFFF"/>
          <w:lang w:val="az" w:eastAsia="ar-SA"/>
        </w:rPr>
        <w:t>kenella corrodens, Haemophilus influenzae, Haemophilus parainfluenzae, Klebsiella oxytoca, Moraxella catarrhalis, Pasteurella multocida, Proteus vulgaris, Providencia rettgeri.</w:t>
      </w:r>
    </w:p>
    <w:p w14:paraId="61F146BD" w14:textId="77777777" w:rsidR="00E35B2C" w:rsidRPr="00E35B2C" w:rsidRDefault="00E35B2C" w:rsidP="00E35B2C">
      <w:pPr>
        <w:suppressAutoHyphens/>
        <w:rPr>
          <w:iCs/>
          <w:sz w:val="24"/>
          <w:szCs w:val="24"/>
          <w:shd w:val="clear" w:color="auto" w:fill="FFFFFF"/>
          <w:lang w:val="az" w:eastAsia="ar-SA"/>
        </w:rPr>
      </w:pPr>
      <w:r w:rsidRPr="00E35B2C">
        <w:rPr>
          <w:iCs/>
          <w:sz w:val="24"/>
          <w:szCs w:val="24"/>
          <w:shd w:val="clear" w:color="auto" w:fill="FFFFFF"/>
          <w:lang w:val="az" w:eastAsia="ar-SA"/>
        </w:rPr>
        <w:t xml:space="preserve">Anaerob bakteriyalar: </w:t>
      </w:r>
      <w:r w:rsidRPr="00E35B2C">
        <w:rPr>
          <w:i/>
          <w:iCs/>
          <w:sz w:val="24"/>
          <w:szCs w:val="24"/>
          <w:shd w:val="clear" w:color="auto" w:fill="FFFFFF"/>
          <w:lang w:val="az" w:eastAsia="ar-SA"/>
        </w:rPr>
        <w:t>Peptostreptococcus</w:t>
      </w:r>
      <w:r w:rsidRPr="00E35B2C">
        <w:rPr>
          <w:iCs/>
          <w:sz w:val="24"/>
          <w:szCs w:val="24"/>
          <w:shd w:val="clear" w:color="auto" w:fill="FFFFFF"/>
          <w:lang w:val="az" w:eastAsia="ar-SA"/>
        </w:rPr>
        <w:t>.</w:t>
      </w:r>
    </w:p>
    <w:p w14:paraId="0033B660" w14:textId="77777777" w:rsidR="00E35B2C" w:rsidRPr="00E35B2C" w:rsidRDefault="00E35B2C" w:rsidP="00E35B2C">
      <w:pPr>
        <w:suppressAutoHyphens/>
        <w:rPr>
          <w:i/>
          <w:iCs/>
          <w:sz w:val="24"/>
          <w:szCs w:val="24"/>
          <w:shd w:val="clear" w:color="auto" w:fill="FFFFFF"/>
          <w:lang w:val="az" w:eastAsia="ar-SA"/>
        </w:rPr>
      </w:pPr>
      <w:r w:rsidRPr="00E35B2C">
        <w:rPr>
          <w:iCs/>
          <w:sz w:val="24"/>
          <w:szCs w:val="24"/>
          <w:shd w:val="clear" w:color="auto" w:fill="FFFFFF"/>
          <w:lang w:val="az" w:eastAsia="ar-SA"/>
        </w:rPr>
        <w:t xml:space="preserve">Digər mikroorqanizmlər: </w:t>
      </w:r>
      <w:r w:rsidRPr="00E35B2C">
        <w:rPr>
          <w:i/>
          <w:iCs/>
          <w:sz w:val="24"/>
          <w:szCs w:val="24"/>
          <w:shd w:val="clear" w:color="auto" w:fill="FFFFFF"/>
          <w:lang w:val="az" w:eastAsia="ar-SA"/>
        </w:rPr>
        <w:t>Chlamydophila pneumoniae, Chlamydophila psittaci, Chlamidia trachomatis, Legionella pneumophila, Mycoplasma pneumoniae, Mycoplasma hominis, Ureaplasma urealyticum.</w:t>
      </w:r>
    </w:p>
    <w:p w14:paraId="5AE84210" w14:textId="77777777" w:rsidR="00E35B2C" w:rsidRPr="00E35B2C" w:rsidRDefault="00E35B2C" w:rsidP="00E35B2C">
      <w:pPr>
        <w:suppressAutoHyphens/>
        <w:rPr>
          <w:i/>
          <w:iCs/>
          <w:sz w:val="24"/>
          <w:szCs w:val="24"/>
          <w:shd w:val="clear" w:color="auto" w:fill="FFFFFF"/>
          <w:lang w:val="az" w:eastAsia="ar-SA"/>
        </w:rPr>
      </w:pPr>
      <w:r w:rsidRPr="00E35B2C">
        <w:rPr>
          <w:i/>
          <w:iCs/>
          <w:sz w:val="24"/>
          <w:szCs w:val="24"/>
          <w:shd w:val="clear" w:color="auto" w:fill="FFFFFF"/>
          <w:lang w:val="az" w:eastAsia="ar-SA"/>
        </w:rPr>
        <w:t>Qazanılmış rezistentlik problemə səbəb ola bilən növlər</w:t>
      </w:r>
    </w:p>
    <w:p w14:paraId="1B3B3AB4" w14:textId="77777777" w:rsidR="00E35B2C" w:rsidRPr="00E35B2C" w:rsidRDefault="00E35B2C" w:rsidP="00E35B2C">
      <w:pPr>
        <w:suppressAutoHyphens/>
        <w:rPr>
          <w:i/>
          <w:iCs/>
          <w:sz w:val="24"/>
          <w:szCs w:val="24"/>
          <w:shd w:val="clear" w:color="auto" w:fill="FFFFFF"/>
          <w:lang w:val="az" w:eastAsia="ar-SA"/>
        </w:rPr>
      </w:pPr>
      <w:r w:rsidRPr="00E35B2C">
        <w:rPr>
          <w:sz w:val="24"/>
          <w:szCs w:val="24"/>
          <w:shd w:val="clear" w:color="auto" w:fill="FFFFFF"/>
          <w:lang w:val="az" w:eastAsia="ar-SA"/>
        </w:rPr>
        <w:t xml:space="preserve">Aerob qrammüsbət bakteriyalar: </w:t>
      </w:r>
      <w:r w:rsidRPr="00E35B2C">
        <w:rPr>
          <w:i/>
          <w:iCs/>
          <w:sz w:val="24"/>
          <w:szCs w:val="24"/>
          <w:shd w:val="clear" w:color="auto" w:fill="FFFFFF"/>
          <w:lang w:val="az" w:eastAsia="ar-SA"/>
        </w:rPr>
        <w:t xml:space="preserve">Enterococcus faecalis, </w:t>
      </w:r>
      <w:r w:rsidRPr="00E35B2C">
        <w:rPr>
          <w:iCs/>
          <w:sz w:val="24"/>
          <w:szCs w:val="24"/>
          <w:shd w:val="clear" w:color="auto" w:fill="FFFFFF"/>
          <w:lang w:val="az" w:eastAsia="ar-SA"/>
        </w:rPr>
        <w:t xml:space="preserve">metisillinə qarşı rezistent olan </w:t>
      </w:r>
      <w:r w:rsidRPr="00E35B2C">
        <w:rPr>
          <w:i/>
          <w:iCs/>
          <w:sz w:val="24"/>
          <w:szCs w:val="24"/>
          <w:shd w:val="clear" w:color="auto" w:fill="FFFFFF"/>
          <w:lang w:val="az" w:eastAsia="ar-SA"/>
        </w:rPr>
        <w:t>Staphylococcus aureus</w:t>
      </w:r>
      <w:r w:rsidRPr="00E35B2C">
        <w:rPr>
          <w:sz w:val="24"/>
          <w:szCs w:val="24"/>
          <w:shd w:val="clear" w:color="auto" w:fill="FFFFFF"/>
          <w:lang w:val="az" w:eastAsia="ar-SA"/>
        </w:rPr>
        <w:t xml:space="preserve">*, </w:t>
      </w:r>
      <w:r w:rsidRPr="00E35B2C">
        <w:rPr>
          <w:iCs/>
          <w:sz w:val="24"/>
          <w:szCs w:val="24"/>
          <w:shd w:val="clear" w:color="auto" w:fill="FFFFFF"/>
          <w:lang w:val="az" w:eastAsia="ar-SA"/>
        </w:rPr>
        <w:t>koaqulaza-mənfi</w:t>
      </w:r>
      <w:r w:rsidRPr="00E35B2C">
        <w:rPr>
          <w:i/>
          <w:iCs/>
          <w:sz w:val="24"/>
          <w:szCs w:val="24"/>
          <w:shd w:val="clear" w:color="auto" w:fill="FFFFFF"/>
          <w:lang w:val="az" w:eastAsia="ar-SA"/>
        </w:rPr>
        <w:t xml:space="preserve"> Staphylococcus spp.</w:t>
      </w:r>
    </w:p>
    <w:p w14:paraId="4A47D9EA" w14:textId="77777777" w:rsidR="00E35B2C" w:rsidRPr="00E35B2C" w:rsidRDefault="00E35B2C" w:rsidP="00E35B2C">
      <w:pPr>
        <w:suppressAutoHyphens/>
        <w:rPr>
          <w:i/>
          <w:iCs/>
          <w:sz w:val="24"/>
          <w:szCs w:val="24"/>
          <w:shd w:val="clear" w:color="auto" w:fill="FFFFFF"/>
          <w:lang w:val="az" w:eastAsia="ar-SA"/>
        </w:rPr>
      </w:pPr>
      <w:r w:rsidRPr="00E35B2C">
        <w:rPr>
          <w:sz w:val="24"/>
          <w:szCs w:val="24"/>
          <w:shd w:val="clear" w:color="auto" w:fill="FFFFFF"/>
          <w:lang w:val="az" w:eastAsia="ar-SA"/>
        </w:rPr>
        <w:t>Aerob qrammənfi bakteriyalar:</w:t>
      </w:r>
      <w:r w:rsidRPr="00E35B2C">
        <w:rPr>
          <w:rFonts w:ascii="Roboto-Light" w:hAnsi="Roboto-Light" w:cs="Roboto-Light"/>
          <w:i/>
          <w:iCs/>
          <w:sz w:val="24"/>
          <w:szCs w:val="24"/>
          <w:shd w:val="clear" w:color="auto" w:fill="FFFFFF"/>
          <w:lang w:val="az" w:eastAsia="ar-SA"/>
        </w:rPr>
        <w:t xml:space="preserve"> </w:t>
      </w:r>
      <w:r w:rsidRPr="00E35B2C">
        <w:rPr>
          <w:i/>
          <w:iCs/>
          <w:sz w:val="24"/>
          <w:szCs w:val="24"/>
          <w:shd w:val="clear" w:color="auto" w:fill="FFFFFF"/>
          <w:lang w:val="az" w:eastAsia="ar-SA"/>
        </w:rPr>
        <w:t>Acinetobacter baumannii, Citrobacter freundii, Enterobacter aerogenes, Enterobacter cloacae, Escherichia coli, Klebsiella pneumoniae, Morganella morganii, Proteus mirabilis, Providencia stuartii, Pseudomonas aeruginosa, Serratia marcescens.</w:t>
      </w:r>
    </w:p>
    <w:p w14:paraId="417FCDA2" w14:textId="77777777" w:rsidR="00E35B2C" w:rsidRPr="00E35B2C" w:rsidRDefault="00E35B2C" w:rsidP="00E35B2C">
      <w:pPr>
        <w:suppressAutoHyphens/>
        <w:rPr>
          <w:i/>
          <w:iCs/>
          <w:sz w:val="24"/>
          <w:szCs w:val="24"/>
          <w:shd w:val="clear" w:color="auto" w:fill="FFFFFF"/>
          <w:lang w:val="az" w:eastAsia="ar-SA"/>
        </w:rPr>
      </w:pPr>
      <w:r w:rsidRPr="00E35B2C">
        <w:rPr>
          <w:iCs/>
          <w:sz w:val="24"/>
          <w:szCs w:val="24"/>
          <w:shd w:val="clear" w:color="auto" w:fill="FFFFFF"/>
          <w:lang w:val="az" w:eastAsia="ar-SA"/>
        </w:rPr>
        <w:t>Anaerob bakteriyalar:</w:t>
      </w:r>
      <w:r w:rsidRPr="00E35B2C">
        <w:rPr>
          <w:rFonts w:ascii="Roboto-Light" w:hAnsi="Roboto-Light" w:cs="Roboto-Light"/>
          <w:i/>
          <w:iCs/>
          <w:sz w:val="24"/>
          <w:szCs w:val="24"/>
          <w:shd w:val="clear" w:color="auto" w:fill="FFFFFF"/>
          <w:lang w:val="az" w:eastAsia="ar-SA"/>
        </w:rPr>
        <w:t xml:space="preserve"> </w:t>
      </w:r>
      <w:r w:rsidRPr="00E35B2C">
        <w:rPr>
          <w:i/>
          <w:iCs/>
          <w:sz w:val="24"/>
          <w:szCs w:val="24"/>
          <w:shd w:val="clear" w:color="auto" w:fill="FFFFFF"/>
          <w:lang w:val="az" w:eastAsia="ar-SA"/>
        </w:rPr>
        <w:t>Bacteroides fragilis.</w:t>
      </w:r>
    </w:p>
    <w:p w14:paraId="5F00A1B5" w14:textId="77777777" w:rsidR="00E35B2C" w:rsidRPr="00E35B2C" w:rsidRDefault="00E35B2C" w:rsidP="00E35B2C">
      <w:pPr>
        <w:suppressAutoHyphens/>
        <w:rPr>
          <w:i/>
          <w:sz w:val="24"/>
          <w:szCs w:val="24"/>
          <w:shd w:val="clear" w:color="auto" w:fill="FFFFFF"/>
          <w:lang w:val="az" w:eastAsia="ar-SA"/>
        </w:rPr>
      </w:pPr>
      <w:r w:rsidRPr="00E35B2C">
        <w:rPr>
          <w:i/>
          <w:sz w:val="24"/>
          <w:szCs w:val="24"/>
          <w:shd w:val="clear" w:color="auto" w:fill="FFFFFF"/>
          <w:lang w:val="az" w:eastAsia="ar-SA"/>
        </w:rPr>
        <w:t>Təbii rezistent ştammlar</w:t>
      </w:r>
    </w:p>
    <w:p w14:paraId="36487F23" w14:textId="77777777" w:rsidR="00E35B2C" w:rsidRPr="00E35B2C" w:rsidRDefault="00E35B2C" w:rsidP="00E35B2C">
      <w:pPr>
        <w:suppressAutoHyphens/>
        <w:rPr>
          <w:i/>
          <w:iCs/>
          <w:sz w:val="24"/>
          <w:szCs w:val="24"/>
          <w:shd w:val="clear" w:color="auto" w:fill="FFFFFF"/>
          <w:lang w:val="az" w:eastAsia="ar-SA"/>
        </w:rPr>
      </w:pPr>
      <w:r w:rsidRPr="00E35B2C">
        <w:rPr>
          <w:sz w:val="24"/>
          <w:szCs w:val="24"/>
          <w:shd w:val="clear" w:color="auto" w:fill="FFFFFF"/>
          <w:lang w:val="az" w:eastAsia="ar-SA"/>
        </w:rPr>
        <w:t xml:space="preserve">Aerob qrammüsbət bakteriyalar: </w:t>
      </w:r>
      <w:r w:rsidRPr="00E35B2C">
        <w:rPr>
          <w:i/>
          <w:iCs/>
          <w:sz w:val="24"/>
          <w:szCs w:val="24"/>
          <w:shd w:val="clear" w:color="auto" w:fill="FFFFFF"/>
          <w:lang w:val="az" w:eastAsia="ar-SA"/>
        </w:rPr>
        <w:t>Enterococcus faecium.</w:t>
      </w:r>
    </w:p>
    <w:p w14:paraId="16422826" w14:textId="77777777" w:rsidR="00E35B2C" w:rsidRPr="00E35B2C" w:rsidRDefault="00E35B2C" w:rsidP="00E35B2C">
      <w:pPr>
        <w:suppressAutoHyphens/>
        <w:rPr>
          <w:iCs/>
          <w:sz w:val="24"/>
          <w:szCs w:val="24"/>
          <w:shd w:val="clear" w:color="auto" w:fill="FFFFFF"/>
          <w:lang w:val="az" w:eastAsia="ar-SA"/>
        </w:rPr>
      </w:pPr>
    </w:p>
    <w:p w14:paraId="030B09C2" w14:textId="77777777" w:rsidR="00E35B2C" w:rsidRPr="00E35B2C" w:rsidRDefault="00E35B2C" w:rsidP="00E35B2C">
      <w:pPr>
        <w:suppressAutoHyphens/>
        <w:rPr>
          <w:iCs/>
          <w:sz w:val="24"/>
          <w:szCs w:val="24"/>
          <w:shd w:val="clear" w:color="auto" w:fill="FFFFFF"/>
          <w:lang w:val="az" w:eastAsia="ar-SA"/>
        </w:rPr>
      </w:pPr>
      <w:r w:rsidRPr="00E35B2C">
        <w:rPr>
          <w:sz w:val="24"/>
          <w:szCs w:val="24"/>
          <w:shd w:val="clear" w:color="auto" w:fill="FFFFFF"/>
          <w:lang w:val="az" w:eastAsia="ar-SA"/>
        </w:rPr>
        <w:t>*Çox böyük ehtimal var ki, metisillinə qarşı rezistent olan</w:t>
      </w:r>
      <w:r w:rsidRPr="00E35B2C">
        <w:rPr>
          <w:i/>
          <w:iCs/>
          <w:sz w:val="24"/>
          <w:szCs w:val="24"/>
          <w:shd w:val="clear" w:color="auto" w:fill="FFFFFF"/>
          <w:lang w:val="az" w:eastAsia="ar-SA"/>
        </w:rPr>
        <w:t xml:space="preserve"> S.aureus</w:t>
      </w:r>
      <w:r w:rsidRPr="00E35B2C">
        <w:rPr>
          <w:iCs/>
          <w:sz w:val="24"/>
          <w:szCs w:val="24"/>
          <w:shd w:val="clear" w:color="auto" w:fill="FFFFFF"/>
          <w:lang w:val="az" w:eastAsia="ar-SA"/>
        </w:rPr>
        <w:t>, levofloksasin daxil olmaqla, bütün flüorxinolonlara qarşı ümumi rezistentliyə malik ola bilər.</w:t>
      </w:r>
    </w:p>
    <w:p w14:paraId="0D957DC8" w14:textId="77777777" w:rsidR="004F249C" w:rsidRDefault="00E43A76" w:rsidP="00BA7145">
      <w:pPr>
        <w:pBdr>
          <w:top w:val="nil"/>
          <w:left w:val="nil"/>
          <w:bottom w:val="nil"/>
          <w:right w:val="nil"/>
          <w:between w:val="nil"/>
        </w:pBdr>
        <w:jc w:val="both"/>
        <w:rPr>
          <w:color w:val="000000"/>
          <w:sz w:val="24"/>
          <w:szCs w:val="24"/>
        </w:rPr>
      </w:pPr>
      <w:r>
        <w:rPr>
          <w:b/>
          <w:i/>
          <w:color w:val="000000"/>
          <w:sz w:val="24"/>
          <w:szCs w:val="24"/>
        </w:rPr>
        <w:lastRenderedPageBreak/>
        <w:t xml:space="preserve">Farmakokinetikası </w:t>
      </w:r>
    </w:p>
    <w:p w14:paraId="289D94D6" w14:textId="77777777" w:rsidR="00E35B2C" w:rsidRDefault="00E35B2C" w:rsidP="00E35B2C">
      <w:pPr>
        <w:pBdr>
          <w:top w:val="nil"/>
          <w:left w:val="nil"/>
          <w:bottom w:val="nil"/>
          <w:right w:val="nil"/>
          <w:between w:val="nil"/>
        </w:pBdr>
        <w:rPr>
          <w:color w:val="000000"/>
          <w:sz w:val="24"/>
          <w:szCs w:val="24"/>
        </w:rPr>
      </w:pPr>
      <w:r>
        <w:rPr>
          <w:i/>
          <w:color w:val="000000"/>
          <w:sz w:val="24"/>
          <w:szCs w:val="24"/>
        </w:rPr>
        <w:t>Sorulması</w:t>
      </w:r>
    </w:p>
    <w:p w14:paraId="40639774" w14:textId="77777777" w:rsidR="00E35B2C" w:rsidRDefault="00E35B2C" w:rsidP="00E35B2C">
      <w:pPr>
        <w:pBdr>
          <w:top w:val="nil"/>
          <w:left w:val="nil"/>
          <w:bottom w:val="nil"/>
          <w:right w:val="nil"/>
          <w:between w:val="nil"/>
        </w:pBdr>
        <w:rPr>
          <w:color w:val="000000"/>
          <w:sz w:val="24"/>
          <w:szCs w:val="24"/>
        </w:rPr>
      </w:pPr>
      <w:r>
        <w:rPr>
          <w:color w:val="000000"/>
          <w:sz w:val="24"/>
          <w:szCs w:val="24"/>
        </w:rPr>
        <w:t>Birdəfəlik 500 mq dozada qan plazmasında maksimal konsentrasiya 1,3 saatdan sonra yaranır və 5,2-6,9 mkq/ml təşkil edir.</w:t>
      </w:r>
    </w:p>
    <w:p w14:paraId="47B62272" w14:textId="77777777" w:rsidR="00E35B2C" w:rsidRDefault="00E35B2C" w:rsidP="00E35B2C">
      <w:pPr>
        <w:pBdr>
          <w:top w:val="nil"/>
          <w:left w:val="nil"/>
          <w:bottom w:val="nil"/>
          <w:right w:val="nil"/>
          <w:between w:val="nil"/>
        </w:pBdr>
        <w:rPr>
          <w:color w:val="000000"/>
          <w:sz w:val="24"/>
          <w:szCs w:val="24"/>
        </w:rPr>
      </w:pPr>
      <w:r>
        <w:rPr>
          <w:color w:val="000000"/>
          <w:sz w:val="24"/>
          <w:szCs w:val="24"/>
        </w:rPr>
        <w:t>Daxilə  qəbul  edildikdən  sonra  levofloksasin MBT-dən  tez  və  praktik  olaraq  tamamilə soru-lur. Qida  qəbulu  absobrsiyanın  sürətinə  və  tamlığına  az  təsir  edir.</w:t>
      </w:r>
    </w:p>
    <w:p w14:paraId="31543912" w14:textId="77777777" w:rsidR="00E35B2C" w:rsidRDefault="00E35B2C" w:rsidP="00E35B2C">
      <w:pPr>
        <w:pBdr>
          <w:top w:val="nil"/>
          <w:left w:val="nil"/>
          <w:bottom w:val="nil"/>
          <w:right w:val="nil"/>
          <w:between w:val="nil"/>
        </w:pBdr>
        <w:rPr>
          <w:color w:val="000000"/>
          <w:sz w:val="24"/>
          <w:szCs w:val="24"/>
        </w:rPr>
      </w:pPr>
      <w:r>
        <w:rPr>
          <w:color w:val="000000"/>
          <w:sz w:val="24"/>
          <w:szCs w:val="24"/>
        </w:rPr>
        <w:t xml:space="preserve">Levofloksasinin farmakokinetikası xətti xarakterə malikdir və preparatdan birdəfəlik və çoxdəfəlik istifadədə məlumat verilə biləndir. Levofloksasinin v/d yeridilməsindən sonra konsentrasiyalarının plazma profili tabletlərin qəbulunda olduğu kimidir. Bu səbəbə görə də peroral və ya v/d istifadə yolları bir-birini əvəz edə bilən hesab oluna bilər. </w:t>
      </w:r>
    </w:p>
    <w:p w14:paraId="071E3039" w14:textId="77777777" w:rsidR="00E35B2C" w:rsidRDefault="00E35B2C" w:rsidP="00E35B2C">
      <w:pPr>
        <w:pBdr>
          <w:top w:val="nil"/>
          <w:left w:val="nil"/>
          <w:bottom w:val="nil"/>
          <w:right w:val="nil"/>
          <w:between w:val="nil"/>
        </w:pBdr>
        <w:rPr>
          <w:color w:val="000000"/>
          <w:sz w:val="24"/>
          <w:szCs w:val="24"/>
        </w:rPr>
      </w:pPr>
      <w:r>
        <w:rPr>
          <w:i/>
          <w:color w:val="000000"/>
          <w:sz w:val="24"/>
          <w:szCs w:val="24"/>
        </w:rPr>
        <w:t>Paylanması</w:t>
      </w:r>
    </w:p>
    <w:p w14:paraId="2C2CB587" w14:textId="77777777" w:rsidR="00E35B2C" w:rsidRDefault="00E35B2C" w:rsidP="00E35B2C">
      <w:pPr>
        <w:pBdr>
          <w:top w:val="nil"/>
          <w:left w:val="nil"/>
          <w:bottom w:val="nil"/>
          <w:right w:val="nil"/>
          <w:between w:val="nil"/>
        </w:pBdr>
        <w:rPr>
          <w:color w:val="000000"/>
          <w:sz w:val="24"/>
          <w:szCs w:val="24"/>
        </w:rPr>
      </w:pPr>
      <w:r>
        <w:rPr>
          <w:color w:val="000000"/>
          <w:sz w:val="24"/>
          <w:szCs w:val="24"/>
        </w:rPr>
        <w:t>Plazma zülalları ilə birləşməsi 30-40% təşkil edir.</w:t>
      </w:r>
    </w:p>
    <w:p w14:paraId="4A3CC612" w14:textId="77777777" w:rsidR="00E35B2C" w:rsidRDefault="00E35B2C" w:rsidP="00E35B2C">
      <w:pPr>
        <w:pBdr>
          <w:top w:val="nil"/>
          <w:left w:val="nil"/>
          <w:bottom w:val="nil"/>
          <w:right w:val="nil"/>
          <w:between w:val="nil"/>
        </w:pBdr>
        <w:rPr>
          <w:color w:val="000000"/>
          <w:sz w:val="24"/>
          <w:szCs w:val="24"/>
        </w:rPr>
      </w:pPr>
      <w:r>
        <w:rPr>
          <w:color w:val="000000"/>
          <w:sz w:val="24"/>
          <w:szCs w:val="24"/>
        </w:rPr>
        <w:t xml:space="preserve">Orqan və toxumalara yaxşı nüfuz edir: ağciyər, bronxların selikli qişası, bəlğəm, sidik-ifrazat sis-temi orqanları, cinsiyyət orqanları, sümük toxuması, onurğa beyni mayesi, prostat vəzi, polimorf-nüvə leykositləri, alveolyar makrofaqlar. </w:t>
      </w:r>
    </w:p>
    <w:p w14:paraId="18878C10" w14:textId="77777777" w:rsidR="00E35B2C" w:rsidRDefault="00E35B2C" w:rsidP="00E35B2C">
      <w:pPr>
        <w:pBdr>
          <w:top w:val="nil"/>
          <w:left w:val="nil"/>
          <w:bottom w:val="nil"/>
          <w:right w:val="nil"/>
          <w:between w:val="nil"/>
        </w:pBdr>
        <w:rPr>
          <w:color w:val="000000"/>
          <w:sz w:val="24"/>
          <w:szCs w:val="24"/>
        </w:rPr>
      </w:pPr>
      <w:r>
        <w:rPr>
          <w:i/>
          <w:color w:val="000000"/>
          <w:sz w:val="24"/>
          <w:szCs w:val="24"/>
        </w:rPr>
        <w:t>Metabolizmi</w:t>
      </w:r>
    </w:p>
    <w:p w14:paraId="23150E64" w14:textId="77777777" w:rsidR="00E35B2C" w:rsidRDefault="00E35B2C" w:rsidP="00E35B2C">
      <w:pPr>
        <w:pBdr>
          <w:top w:val="nil"/>
          <w:left w:val="nil"/>
          <w:bottom w:val="nil"/>
          <w:right w:val="nil"/>
          <w:between w:val="nil"/>
        </w:pBdr>
        <w:rPr>
          <w:color w:val="000000"/>
          <w:sz w:val="24"/>
          <w:szCs w:val="24"/>
        </w:rPr>
      </w:pPr>
      <w:r>
        <w:rPr>
          <w:color w:val="000000"/>
          <w:sz w:val="24"/>
          <w:szCs w:val="24"/>
        </w:rPr>
        <w:t>Levofloksasinin az bir hissəsi qaraciyərdə metabolizmə uğrayır.</w:t>
      </w:r>
    </w:p>
    <w:p w14:paraId="79D5DE3A" w14:textId="77777777" w:rsidR="00E35B2C" w:rsidRDefault="00E35B2C" w:rsidP="00E35B2C">
      <w:pPr>
        <w:pBdr>
          <w:top w:val="nil"/>
          <w:left w:val="nil"/>
          <w:bottom w:val="nil"/>
          <w:right w:val="nil"/>
          <w:between w:val="nil"/>
        </w:pBdr>
        <w:rPr>
          <w:color w:val="000000"/>
          <w:sz w:val="24"/>
          <w:szCs w:val="24"/>
        </w:rPr>
      </w:pPr>
      <w:r>
        <w:rPr>
          <w:i/>
          <w:color w:val="000000"/>
          <w:sz w:val="24"/>
          <w:szCs w:val="24"/>
        </w:rPr>
        <w:t>Xaric olması</w:t>
      </w:r>
    </w:p>
    <w:p w14:paraId="1CBB575A" w14:textId="77777777" w:rsidR="00E35B2C" w:rsidRDefault="00E35B2C" w:rsidP="00E35B2C">
      <w:pPr>
        <w:pBdr>
          <w:top w:val="nil"/>
          <w:left w:val="nil"/>
          <w:bottom w:val="nil"/>
          <w:right w:val="nil"/>
          <w:between w:val="nil"/>
        </w:pBdr>
        <w:rPr>
          <w:color w:val="000000"/>
          <w:sz w:val="24"/>
          <w:szCs w:val="24"/>
        </w:rPr>
      </w:pPr>
      <w:r>
        <w:rPr>
          <w:color w:val="000000"/>
          <w:sz w:val="24"/>
          <w:szCs w:val="24"/>
        </w:rPr>
        <w:t xml:space="preserve">Birdəfəlik  500 mq  doza  qəbulundan  sonra  yarımxaricolma  dövrü  6-8 saat təşkil edir. Əsas etibarı ilə böyrəklər vasitəsilə yumaqcıq filtrasiyası və kanal sekresiyası ilə xaric olur. </w:t>
      </w:r>
    </w:p>
    <w:p w14:paraId="5A12C9F9" w14:textId="77777777" w:rsidR="00E35B2C" w:rsidRDefault="00E35B2C" w:rsidP="00E35B2C">
      <w:pPr>
        <w:pBdr>
          <w:top w:val="nil"/>
          <w:left w:val="nil"/>
          <w:bottom w:val="nil"/>
          <w:right w:val="nil"/>
          <w:between w:val="nil"/>
        </w:pBdr>
        <w:rPr>
          <w:color w:val="000000"/>
          <w:sz w:val="24"/>
          <w:szCs w:val="24"/>
        </w:rPr>
      </w:pPr>
      <w:r>
        <w:rPr>
          <w:color w:val="000000"/>
          <w:sz w:val="24"/>
          <w:szCs w:val="24"/>
        </w:rPr>
        <w:t>Dozanın təqribən 87%-i dozası 48 saat ərzində dəyişilməmiş şəkildə sidiklə xaric olur, 4%-dən az hissəsi 72 saat ərzində nəcisdə aşkar edilir.</w:t>
      </w:r>
    </w:p>
    <w:p w14:paraId="1DDB2ABA" w14:textId="77777777" w:rsidR="00E35B2C" w:rsidRDefault="00E35B2C" w:rsidP="00E35B2C">
      <w:pPr>
        <w:pBdr>
          <w:top w:val="nil"/>
          <w:left w:val="nil"/>
          <w:bottom w:val="nil"/>
          <w:right w:val="nil"/>
          <w:between w:val="nil"/>
        </w:pBdr>
        <w:rPr>
          <w:color w:val="000000"/>
          <w:sz w:val="24"/>
          <w:szCs w:val="24"/>
        </w:rPr>
      </w:pPr>
      <w:r>
        <w:rPr>
          <w:i/>
          <w:color w:val="000000"/>
          <w:sz w:val="24"/>
          <w:szCs w:val="24"/>
        </w:rPr>
        <w:t xml:space="preserve">Xüsusi klinik hallarda farmakokinetikası      </w:t>
      </w:r>
    </w:p>
    <w:p w14:paraId="7C02F02B" w14:textId="77777777" w:rsidR="00E35B2C" w:rsidRDefault="00E35B2C" w:rsidP="00E35B2C">
      <w:pPr>
        <w:pBdr>
          <w:top w:val="nil"/>
          <w:left w:val="nil"/>
          <w:bottom w:val="nil"/>
          <w:right w:val="nil"/>
          <w:between w:val="nil"/>
        </w:pBdr>
        <w:rPr>
          <w:color w:val="000000"/>
          <w:sz w:val="24"/>
          <w:szCs w:val="24"/>
        </w:rPr>
      </w:pPr>
      <w:r>
        <w:rPr>
          <w:color w:val="000000"/>
          <w:sz w:val="24"/>
          <w:szCs w:val="24"/>
        </w:rPr>
        <w:t>Levofloksasinin farmakokinetikası pasiyentin cinsindən və yaşından asılı deyil. Yaşlı pasiyent-</w:t>
      </w:r>
    </w:p>
    <w:p w14:paraId="17C49038" w14:textId="77777777" w:rsidR="00E35B2C" w:rsidRDefault="00E35B2C" w:rsidP="00E35B2C">
      <w:pPr>
        <w:pBdr>
          <w:top w:val="nil"/>
          <w:left w:val="nil"/>
          <w:bottom w:val="nil"/>
          <w:right w:val="nil"/>
          <w:between w:val="nil"/>
        </w:pBdr>
        <w:rPr>
          <w:color w:val="000000"/>
          <w:sz w:val="24"/>
          <w:szCs w:val="24"/>
        </w:rPr>
      </w:pPr>
      <w:r>
        <w:rPr>
          <w:color w:val="000000"/>
          <w:sz w:val="24"/>
          <w:szCs w:val="24"/>
        </w:rPr>
        <w:t>lərdə (66-80 yaş) yarımxaricolma dövrü əhəmiyyətsiz dərəcədə uzanır, lakin bu zaman dozanın korreksiyası tələb edilmir. Böyrək funksiyası pozulmuş pasiyentlərdə (kreatinin klirensi 50 ml\də-qiqədan az) kumulyativ effekti aradan qaldırmaq üçün dozanın korreksiyası tələb edilir. Hemodia-</w:t>
      </w:r>
    </w:p>
    <w:p w14:paraId="6ADD6BB7" w14:textId="77777777" w:rsidR="00E35B2C" w:rsidRDefault="00E35B2C" w:rsidP="00E35B2C">
      <w:pPr>
        <w:pBdr>
          <w:top w:val="nil"/>
          <w:left w:val="nil"/>
          <w:bottom w:val="nil"/>
          <w:right w:val="nil"/>
          <w:between w:val="nil"/>
        </w:pBdr>
        <w:rPr>
          <w:color w:val="000000"/>
          <w:sz w:val="24"/>
          <w:szCs w:val="24"/>
        </w:rPr>
      </w:pPr>
      <w:r>
        <w:rPr>
          <w:color w:val="000000"/>
          <w:sz w:val="24"/>
          <w:szCs w:val="24"/>
        </w:rPr>
        <w:t xml:space="preserve">liz və uzunmüddətli ambulator peritoneal dializ levofloksasini orqanizmdən xaric etmir, uyğun olaraq onların aparılması zamanı  əlavə dozaların yeridilməsi tələb edilmir. Qaraciyər funksiya-ları pozulmuş pasiyentlərdə levofloksasinin farmakokinetikasında dəyişiklik gözlənilmir, belə ki, onun qaraciyərdə  metabolizmi əhəmiyyətsiz dərəcədədir. Uşaqlarda levofloksasinin farmakoki-netikası tədqiq edilməyib. </w:t>
      </w:r>
    </w:p>
    <w:p w14:paraId="3CA2E668" w14:textId="77777777" w:rsidR="004F249C" w:rsidRDefault="004F249C" w:rsidP="00BA7145">
      <w:pPr>
        <w:pBdr>
          <w:top w:val="nil"/>
          <w:left w:val="nil"/>
          <w:bottom w:val="nil"/>
          <w:right w:val="nil"/>
          <w:between w:val="nil"/>
        </w:pBdr>
        <w:jc w:val="both"/>
        <w:rPr>
          <w:color w:val="000000"/>
          <w:sz w:val="24"/>
          <w:szCs w:val="24"/>
        </w:rPr>
      </w:pPr>
    </w:p>
    <w:p w14:paraId="506DF1A2"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 xml:space="preserve">İstifadəsinə göstəriş </w:t>
      </w:r>
    </w:p>
    <w:p w14:paraId="24DBA321"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Preparata həssas mikroorqanizmlərin törətdiyi infeksion-iltihabı xəstəliklər:</w:t>
      </w:r>
    </w:p>
    <w:p w14:paraId="190DE336" w14:textId="74C7DFDE" w:rsidR="004F249C" w:rsidRDefault="00E43A76" w:rsidP="00BA7145">
      <w:pPr>
        <w:numPr>
          <w:ilvl w:val="0"/>
          <w:numId w:val="2"/>
        </w:numPr>
        <w:pBdr>
          <w:top w:val="nil"/>
          <w:left w:val="nil"/>
          <w:bottom w:val="nil"/>
          <w:right w:val="nil"/>
          <w:between w:val="nil"/>
        </w:pBdr>
        <w:jc w:val="both"/>
        <w:rPr>
          <w:color w:val="000000"/>
          <w:sz w:val="24"/>
          <w:szCs w:val="24"/>
        </w:rPr>
      </w:pPr>
      <w:r>
        <w:rPr>
          <w:color w:val="000000"/>
          <w:sz w:val="24"/>
          <w:szCs w:val="24"/>
        </w:rPr>
        <w:t xml:space="preserve">kəskin </w:t>
      </w:r>
      <w:r w:rsidR="00237C59">
        <w:rPr>
          <w:color w:val="000000"/>
          <w:sz w:val="24"/>
          <w:szCs w:val="24"/>
        </w:rPr>
        <w:t>bakterial</w:t>
      </w:r>
      <w:r>
        <w:rPr>
          <w:color w:val="000000"/>
          <w:sz w:val="24"/>
          <w:szCs w:val="24"/>
        </w:rPr>
        <w:t xml:space="preserve"> sinusut;</w:t>
      </w:r>
    </w:p>
    <w:p w14:paraId="44D24743" w14:textId="06C91E09" w:rsidR="004F249C" w:rsidRDefault="003C147D" w:rsidP="00BA7145">
      <w:pPr>
        <w:numPr>
          <w:ilvl w:val="0"/>
          <w:numId w:val="2"/>
        </w:numPr>
        <w:pBdr>
          <w:top w:val="nil"/>
          <w:left w:val="nil"/>
          <w:bottom w:val="nil"/>
          <w:right w:val="nil"/>
          <w:between w:val="nil"/>
        </w:pBdr>
        <w:jc w:val="both"/>
        <w:rPr>
          <w:color w:val="000000"/>
          <w:sz w:val="24"/>
          <w:szCs w:val="24"/>
        </w:rPr>
      </w:pPr>
      <w:r>
        <w:rPr>
          <w:color w:val="000000"/>
          <w:sz w:val="24"/>
          <w:szCs w:val="24"/>
        </w:rPr>
        <w:t>aşağı  tənəffüs yollarının</w:t>
      </w:r>
      <w:r w:rsidR="00E43A76">
        <w:rPr>
          <w:color w:val="000000"/>
          <w:sz w:val="24"/>
          <w:szCs w:val="24"/>
        </w:rPr>
        <w:t xml:space="preserve"> </w:t>
      </w:r>
      <w:r>
        <w:rPr>
          <w:color w:val="000000"/>
          <w:sz w:val="24"/>
          <w:szCs w:val="24"/>
        </w:rPr>
        <w:t xml:space="preserve">infeksiyası: xroniki </w:t>
      </w:r>
      <w:r w:rsidR="00E43A76">
        <w:rPr>
          <w:color w:val="000000"/>
          <w:sz w:val="24"/>
          <w:szCs w:val="24"/>
        </w:rPr>
        <w:t>bronxit</w:t>
      </w:r>
      <w:r>
        <w:rPr>
          <w:color w:val="000000"/>
          <w:sz w:val="24"/>
          <w:szCs w:val="24"/>
        </w:rPr>
        <w:t xml:space="preserve">in kəskinləşməsi, xəstəxanadankənar </w:t>
      </w:r>
      <w:r w:rsidR="00E43A76">
        <w:rPr>
          <w:color w:val="000000"/>
          <w:sz w:val="24"/>
          <w:szCs w:val="24"/>
        </w:rPr>
        <w:t>pnevmoniya;</w:t>
      </w:r>
    </w:p>
    <w:p w14:paraId="5204BB77" w14:textId="5A8B2EA3" w:rsidR="004F249C" w:rsidRDefault="00E43A76" w:rsidP="00BA7145">
      <w:pPr>
        <w:numPr>
          <w:ilvl w:val="0"/>
          <w:numId w:val="2"/>
        </w:numPr>
        <w:pBdr>
          <w:top w:val="nil"/>
          <w:left w:val="nil"/>
          <w:bottom w:val="nil"/>
          <w:right w:val="nil"/>
          <w:between w:val="nil"/>
        </w:pBdr>
        <w:jc w:val="both"/>
        <w:rPr>
          <w:color w:val="000000"/>
          <w:sz w:val="24"/>
          <w:szCs w:val="24"/>
        </w:rPr>
      </w:pPr>
      <w:r>
        <w:rPr>
          <w:color w:val="000000"/>
          <w:sz w:val="24"/>
          <w:szCs w:val="24"/>
        </w:rPr>
        <w:t>pielonefrit d</w:t>
      </w:r>
      <w:r w:rsidR="003C147D">
        <w:rPr>
          <w:color w:val="000000"/>
          <w:sz w:val="24"/>
          <w:szCs w:val="24"/>
        </w:rPr>
        <w:t xml:space="preserve">axil  olmaqla, böyrəklərin və </w:t>
      </w:r>
      <w:r>
        <w:rPr>
          <w:color w:val="000000"/>
          <w:sz w:val="24"/>
          <w:szCs w:val="24"/>
        </w:rPr>
        <w:t>sidikçıxarıcı yolların ağırlaşmış infeksiyaları;</w:t>
      </w:r>
    </w:p>
    <w:p w14:paraId="1A98B42D" w14:textId="77777777" w:rsidR="004F249C" w:rsidRDefault="00E43A76" w:rsidP="00BA7145">
      <w:pPr>
        <w:numPr>
          <w:ilvl w:val="0"/>
          <w:numId w:val="2"/>
        </w:numPr>
        <w:pBdr>
          <w:top w:val="nil"/>
          <w:left w:val="nil"/>
          <w:bottom w:val="nil"/>
          <w:right w:val="nil"/>
          <w:between w:val="nil"/>
        </w:pBdr>
        <w:jc w:val="both"/>
        <w:rPr>
          <w:color w:val="000000"/>
          <w:sz w:val="24"/>
          <w:szCs w:val="24"/>
        </w:rPr>
      </w:pPr>
      <w:r>
        <w:rPr>
          <w:color w:val="000000"/>
          <w:sz w:val="24"/>
          <w:szCs w:val="24"/>
        </w:rPr>
        <w:t>sidikçıxarıcı  yolların  ağırlaşmamış  infeksiyaları;</w:t>
      </w:r>
    </w:p>
    <w:p w14:paraId="6F44E40F" w14:textId="03C7CFB1" w:rsidR="004F249C" w:rsidRDefault="00E43A76" w:rsidP="00BA7145">
      <w:pPr>
        <w:numPr>
          <w:ilvl w:val="0"/>
          <w:numId w:val="2"/>
        </w:numPr>
        <w:pBdr>
          <w:top w:val="nil"/>
          <w:left w:val="nil"/>
          <w:bottom w:val="nil"/>
          <w:right w:val="nil"/>
          <w:between w:val="nil"/>
        </w:pBdr>
        <w:jc w:val="both"/>
        <w:rPr>
          <w:color w:val="000000"/>
          <w:sz w:val="24"/>
          <w:szCs w:val="24"/>
        </w:rPr>
      </w:pPr>
      <w:r>
        <w:rPr>
          <w:color w:val="000000"/>
          <w:sz w:val="24"/>
          <w:szCs w:val="24"/>
        </w:rPr>
        <w:t xml:space="preserve">xroniki  </w:t>
      </w:r>
      <w:r w:rsidR="00237C59">
        <w:rPr>
          <w:color w:val="000000"/>
          <w:sz w:val="24"/>
          <w:szCs w:val="24"/>
        </w:rPr>
        <w:t xml:space="preserve">bakterial </w:t>
      </w:r>
      <w:r>
        <w:rPr>
          <w:color w:val="000000"/>
          <w:sz w:val="24"/>
          <w:szCs w:val="24"/>
        </w:rPr>
        <w:t>prostatit;</w:t>
      </w:r>
    </w:p>
    <w:p w14:paraId="40EDF8C1" w14:textId="77777777" w:rsidR="004F249C" w:rsidRDefault="00E43A76" w:rsidP="00BA7145">
      <w:pPr>
        <w:numPr>
          <w:ilvl w:val="0"/>
          <w:numId w:val="2"/>
        </w:numPr>
        <w:pBdr>
          <w:top w:val="nil"/>
          <w:left w:val="nil"/>
          <w:bottom w:val="nil"/>
          <w:right w:val="nil"/>
          <w:between w:val="nil"/>
        </w:pBdr>
        <w:jc w:val="both"/>
        <w:rPr>
          <w:color w:val="000000"/>
          <w:sz w:val="24"/>
          <w:szCs w:val="24"/>
        </w:rPr>
      </w:pPr>
      <w:r>
        <w:rPr>
          <w:color w:val="000000"/>
          <w:sz w:val="24"/>
          <w:szCs w:val="24"/>
        </w:rPr>
        <w:t>dərinin  və  yumşaq  toxumanın  infeksiyası;</w:t>
      </w:r>
    </w:p>
    <w:p w14:paraId="35057D74" w14:textId="77777777" w:rsidR="00237C59" w:rsidRDefault="00237C59" w:rsidP="00BA7145">
      <w:pPr>
        <w:pBdr>
          <w:top w:val="nil"/>
          <w:left w:val="nil"/>
          <w:bottom w:val="nil"/>
          <w:right w:val="nil"/>
          <w:between w:val="nil"/>
        </w:pBdr>
        <w:jc w:val="both"/>
        <w:rPr>
          <w:color w:val="000000"/>
          <w:sz w:val="24"/>
          <w:szCs w:val="24"/>
        </w:rPr>
      </w:pPr>
    </w:p>
    <w:p w14:paraId="00CE9D13" w14:textId="23775BB2" w:rsidR="004F249C" w:rsidRDefault="00E43A76" w:rsidP="00BA7145">
      <w:pPr>
        <w:pBdr>
          <w:top w:val="nil"/>
          <w:left w:val="nil"/>
          <w:bottom w:val="nil"/>
          <w:right w:val="nil"/>
          <w:between w:val="nil"/>
        </w:pBdr>
        <w:jc w:val="both"/>
        <w:rPr>
          <w:color w:val="000000"/>
          <w:sz w:val="24"/>
          <w:szCs w:val="24"/>
        </w:rPr>
      </w:pPr>
      <w:r>
        <w:rPr>
          <w:b/>
          <w:color w:val="000000"/>
          <w:sz w:val="24"/>
          <w:szCs w:val="24"/>
        </w:rPr>
        <w:t>Əks göstərişlər</w:t>
      </w:r>
    </w:p>
    <w:p w14:paraId="116C8592" w14:textId="77777777" w:rsidR="004F249C" w:rsidRDefault="00E43A76" w:rsidP="00BA7145">
      <w:pPr>
        <w:numPr>
          <w:ilvl w:val="0"/>
          <w:numId w:val="1"/>
        </w:numPr>
        <w:pBdr>
          <w:top w:val="nil"/>
          <w:left w:val="nil"/>
          <w:bottom w:val="nil"/>
          <w:right w:val="nil"/>
          <w:between w:val="nil"/>
        </w:pBdr>
        <w:jc w:val="both"/>
        <w:rPr>
          <w:color w:val="000000"/>
          <w:sz w:val="24"/>
          <w:szCs w:val="24"/>
        </w:rPr>
      </w:pPr>
      <w:r>
        <w:rPr>
          <w:color w:val="000000"/>
          <w:sz w:val="24"/>
          <w:szCs w:val="24"/>
        </w:rPr>
        <w:t xml:space="preserve">Preparatın  komponentlərinə  və ya digər xinolonlara qarşı yüksək həssaslıq; </w:t>
      </w:r>
    </w:p>
    <w:p w14:paraId="0B4CF734" w14:textId="77777777" w:rsidR="004F249C" w:rsidRDefault="00E43A76" w:rsidP="00BA7145">
      <w:pPr>
        <w:numPr>
          <w:ilvl w:val="0"/>
          <w:numId w:val="1"/>
        </w:numPr>
        <w:pBdr>
          <w:top w:val="nil"/>
          <w:left w:val="nil"/>
          <w:bottom w:val="nil"/>
          <w:right w:val="nil"/>
          <w:between w:val="nil"/>
        </w:pBdr>
        <w:jc w:val="both"/>
        <w:rPr>
          <w:color w:val="000000"/>
          <w:sz w:val="24"/>
          <w:szCs w:val="24"/>
        </w:rPr>
      </w:pPr>
      <w:r>
        <w:rPr>
          <w:color w:val="000000"/>
          <w:sz w:val="24"/>
          <w:szCs w:val="24"/>
        </w:rPr>
        <w:t>epilepsiya;</w:t>
      </w:r>
    </w:p>
    <w:p w14:paraId="22B4379C" w14:textId="77777777" w:rsidR="004F249C" w:rsidRDefault="00E43A76" w:rsidP="00BA7145">
      <w:pPr>
        <w:numPr>
          <w:ilvl w:val="0"/>
          <w:numId w:val="1"/>
        </w:numPr>
        <w:pBdr>
          <w:top w:val="nil"/>
          <w:left w:val="nil"/>
          <w:bottom w:val="nil"/>
          <w:right w:val="nil"/>
          <w:between w:val="nil"/>
        </w:pBdr>
        <w:jc w:val="both"/>
        <w:rPr>
          <w:color w:val="000000"/>
          <w:sz w:val="24"/>
          <w:szCs w:val="24"/>
        </w:rPr>
      </w:pPr>
      <w:r>
        <w:rPr>
          <w:color w:val="000000"/>
          <w:sz w:val="24"/>
          <w:szCs w:val="24"/>
        </w:rPr>
        <w:t>anamnezdə xinolonların istifadəsi ilə bağlı  vətərlərin zədələnməsi;</w:t>
      </w:r>
    </w:p>
    <w:p w14:paraId="76C60FDB" w14:textId="77777777" w:rsidR="004F249C" w:rsidRDefault="00E43A76" w:rsidP="00BA7145">
      <w:pPr>
        <w:numPr>
          <w:ilvl w:val="0"/>
          <w:numId w:val="1"/>
        </w:numPr>
        <w:pBdr>
          <w:top w:val="nil"/>
          <w:left w:val="nil"/>
          <w:bottom w:val="nil"/>
          <w:right w:val="nil"/>
          <w:between w:val="nil"/>
        </w:pBdr>
        <w:jc w:val="both"/>
        <w:rPr>
          <w:color w:val="000000"/>
          <w:sz w:val="24"/>
          <w:szCs w:val="24"/>
        </w:rPr>
      </w:pPr>
      <w:r>
        <w:rPr>
          <w:color w:val="000000"/>
          <w:sz w:val="24"/>
          <w:szCs w:val="24"/>
        </w:rPr>
        <w:t>hamiləlik və laktasiya dövrü;</w:t>
      </w:r>
    </w:p>
    <w:p w14:paraId="275B4540" w14:textId="690EB3BB" w:rsidR="004F249C" w:rsidRDefault="003C147D" w:rsidP="00BA7145">
      <w:pPr>
        <w:numPr>
          <w:ilvl w:val="0"/>
          <w:numId w:val="1"/>
        </w:numPr>
        <w:pBdr>
          <w:top w:val="nil"/>
          <w:left w:val="nil"/>
          <w:bottom w:val="nil"/>
          <w:right w:val="nil"/>
          <w:between w:val="nil"/>
        </w:pBdr>
        <w:jc w:val="both"/>
        <w:rPr>
          <w:color w:val="000000"/>
          <w:sz w:val="24"/>
          <w:szCs w:val="24"/>
        </w:rPr>
      </w:pPr>
      <w:r>
        <w:rPr>
          <w:color w:val="000000"/>
          <w:sz w:val="24"/>
          <w:szCs w:val="24"/>
        </w:rPr>
        <w:t xml:space="preserve">uşaqlar və 18 yaşa qədər </w:t>
      </w:r>
      <w:r w:rsidR="00E43A76">
        <w:rPr>
          <w:color w:val="000000"/>
          <w:sz w:val="24"/>
          <w:szCs w:val="24"/>
        </w:rPr>
        <w:t xml:space="preserve">yeniyetmələr.  </w:t>
      </w:r>
    </w:p>
    <w:p w14:paraId="737C6DB5" w14:textId="77777777" w:rsidR="004F249C" w:rsidRDefault="00E43A76" w:rsidP="00BA7145">
      <w:pPr>
        <w:pBdr>
          <w:top w:val="nil"/>
          <w:left w:val="nil"/>
          <w:bottom w:val="nil"/>
          <w:right w:val="nil"/>
          <w:between w:val="nil"/>
        </w:pBdr>
        <w:ind w:left="360"/>
        <w:jc w:val="both"/>
        <w:rPr>
          <w:color w:val="000000"/>
          <w:sz w:val="24"/>
          <w:szCs w:val="24"/>
        </w:rPr>
      </w:pPr>
      <w:r>
        <w:rPr>
          <w:color w:val="000000"/>
          <w:sz w:val="24"/>
          <w:szCs w:val="24"/>
        </w:rPr>
        <w:t>Qlükoza-6-fosfatdehidrogenazanın çatışmazlığı zamanı böyrək funksiyalarının yanaşı gedən zəifləməsinin yüksək ehtimalı olması ilə əlaqədar  preparatı yaşlı pasiyentlərdə ehtiyatla istifadə etmək lazımdır.</w:t>
      </w:r>
    </w:p>
    <w:p w14:paraId="0789A135" w14:textId="77777777" w:rsidR="004F249C" w:rsidRDefault="004F249C" w:rsidP="00BA7145">
      <w:pPr>
        <w:pBdr>
          <w:top w:val="nil"/>
          <w:left w:val="nil"/>
          <w:bottom w:val="nil"/>
          <w:right w:val="nil"/>
          <w:between w:val="nil"/>
        </w:pBdr>
        <w:jc w:val="both"/>
        <w:rPr>
          <w:color w:val="000000"/>
          <w:sz w:val="24"/>
          <w:szCs w:val="24"/>
        </w:rPr>
      </w:pPr>
    </w:p>
    <w:p w14:paraId="45FA29D2"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 xml:space="preserve">Xüsusi göstərişlər və ehtiyat tədbirləri </w:t>
      </w:r>
    </w:p>
    <w:p w14:paraId="6D675EE1" w14:textId="77777777" w:rsidR="00372AE9" w:rsidRDefault="00372AE9" w:rsidP="00372AE9">
      <w:pPr>
        <w:pBdr>
          <w:top w:val="nil"/>
          <w:left w:val="nil"/>
          <w:bottom w:val="nil"/>
          <w:right w:val="nil"/>
          <w:between w:val="nil"/>
        </w:pBdr>
        <w:rPr>
          <w:color w:val="000000"/>
          <w:sz w:val="24"/>
          <w:szCs w:val="24"/>
        </w:rPr>
      </w:pPr>
      <w:r>
        <w:rPr>
          <w:i/>
          <w:color w:val="000000"/>
          <w:sz w:val="24"/>
          <w:szCs w:val="24"/>
        </w:rPr>
        <w:t>Sorulması</w:t>
      </w:r>
    </w:p>
    <w:p w14:paraId="31AFD314" w14:textId="77777777" w:rsidR="00372AE9" w:rsidRDefault="00372AE9" w:rsidP="00372AE9">
      <w:pPr>
        <w:pBdr>
          <w:top w:val="nil"/>
          <w:left w:val="nil"/>
          <w:bottom w:val="nil"/>
          <w:right w:val="nil"/>
          <w:between w:val="nil"/>
        </w:pBdr>
        <w:rPr>
          <w:color w:val="000000"/>
          <w:sz w:val="24"/>
          <w:szCs w:val="24"/>
        </w:rPr>
      </w:pPr>
      <w:r>
        <w:rPr>
          <w:color w:val="000000"/>
          <w:sz w:val="24"/>
          <w:szCs w:val="24"/>
        </w:rPr>
        <w:lastRenderedPageBreak/>
        <w:t>Birdəfəlik 500 mq dozada qan plazmasında maksimal konsentrasiya 1,3 saatdan sonra yaranır və 5,2-6,9 mkq/ml təşkil edir.</w:t>
      </w:r>
    </w:p>
    <w:p w14:paraId="4141820E" w14:textId="77777777" w:rsidR="00372AE9" w:rsidRDefault="00372AE9" w:rsidP="00372AE9">
      <w:pPr>
        <w:pBdr>
          <w:top w:val="nil"/>
          <w:left w:val="nil"/>
          <w:bottom w:val="nil"/>
          <w:right w:val="nil"/>
          <w:between w:val="nil"/>
        </w:pBdr>
        <w:rPr>
          <w:color w:val="000000"/>
          <w:sz w:val="24"/>
          <w:szCs w:val="24"/>
        </w:rPr>
      </w:pPr>
      <w:r>
        <w:rPr>
          <w:color w:val="000000"/>
          <w:sz w:val="24"/>
          <w:szCs w:val="24"/>
        </w:rPr>
        <w:t>Daxilə  qəbul  edildikdən  sonra  levofloksasin MBT-dən  tez  və  praktik  olaraq  tamamilə soru-lur. Qida  qəbulu  absobrsiyanın  sürətinə  və  tamlığına  az  təsir  edir.</w:t>
      </w:r>
    </w:p>
    <w:p w14:paraId="09271A1F" w14:textId="77777777" w:rsidR="00372AE9" w:rsidRDefault="00372AE9" w:rsidP="00372AE9">
      <w:pPr>
        <w:pBdr>
          <w:top w:val="nil"/>
          <w:left w:val="nil"/>
          <w:bottom w:val="nil"/>
          <w:right w:val="nil"/>
          <w:between w:val="nil"/>
        </w:pBdr>
        <w:rPr>
          <w:color w:val="000000"/>
          <w:sz w:val="24"/>
          <w:szCs w:val="24"/>
        </w:rPr>
      </w:pPr>
      <w:r>
        <w:rPr>
          <w:color w:val="000000"/>
          <w:sz w:val="24"/>
          <w:szCs w:val="24"/>
        </w:rPr>
        <w:t xml:space="preserve">Levofloksasinin farmakokinetikası xətti xarakterə malikdir və preparatdan birdəfəlik və çoxdəfəlik istifadədə məlumat verilə biləndir. Levofloksasinin v/d yeridilməsindən sonra konsentrasiyalarının plazma profili tabletlərin qəbulunda olduğu kimidir. Bu səbəbə görə də peroral və ya v/d istifadə yolları bir-birini əvəz edə bilən hesab oluna bilər. </w:t>
      </w:r>
    </w:p>
    <w:p w14:paraId="3C21D23B" w14:textId="77777777" w:rsidR="00372AE9" w:rsidRDefault="00372AE9" w:rsidP="00372AE9">
      <w:pPr>
        <w:pBdr>
          <w:top w:val="nil"/>
          <w:left w:val="nil"/>
          <w:bottom w:val="nil"/>
          <w:right w:val="nil"/>
          <w:between w:val="nil"/>
        </w:pBdr>
        <w:rPr>
          <w:color w:val="000000"/>
          <w:sz w:val="24"/>
          <w:szCs w:val="24"/>
        </w:rPr>
      </w:pPr>
      <w:r>
        <w:rPr>
          <w:i/>
          <w:color w:val="000000"/>
          <w:sz w:val="24"/>
          <w:szCs w:val="24"/>
        </w:rPr>
        <w:t>Paylanması</w:t>
      </w:r>
    </w:p>
    <w:p w14:paraId="788AF965" w14:textId="77777777" w:rsidR="00372AE9" w:rsidRDefault="00372AE9" w:rsidP="00372AE9">
      <w:pPr>
        <w:pBdr>
          <w:top w:val="nil"/>
          <w:left w:val="nil"/>
          <w:bottom w:val="nil"/>
          <w:right w:val="nil"/>
          <w:between w:val="nil"/>
        </w:pBdr>
        <w:rPr>
          <w:color w:val="000000"/>
          <w:sz w:val="24"/>
          <w:szCs w:val="24"/>
        </w:rPr>
      </w:pPr>
      <w:r>
        <w:rPr>
          <w:color w:val="000000"/>
          <w:sz w:val="24"/>
          <w:szCs w:val="24"/>
        </w:rPr>
        <w:t>Plazma zülalları ilə birləşməsi 30-40% təşkil edir.</w:t>
      </w:r>
    </w:p>
    <w:p w14:paraId="068EA157" w14:textId="77777777" w:rsidR="00372AE9" w:rsidRDefault="00372AE9" w:rsidP="00372AE9">
      <w:pPr>
        <w:pBdr>
          <w:top w:val="nil"/>
          <w:left w:val="nil"/>
          <w:bottom w:val="nil"/>
          <w:right w:val="nil"/>
          <w:between w:val="nil"/>
        </w:pBdr>
        <w:rPr>
          <w:color w:val="000000"/>
          <w:sz w:val="24"/>
          <w:szCs w:val="24"/>
        </w:rPr>
      </w:pPr>
      <w:r>
        <w:rPr>
          <w:color w:val="000000"/>
          <w:sz w:val="24"/>
          <w:szCs w:val="24"/>
        </w:rPr>
        <w:t xml:space="preserve">Orqan və toxumalara yaxşı nüfuz edir: ağciyər, bronxların selikli qişası, bəlğəm, sidik-ifrazat sis-temi orqanları, cinsiyyət orqanları, sümük toxuması, onurğa beyni mayesi, prostat vəzi, polimorf-nüvə leykositləri, alveolyar makrofaqlar. </w:t>
      </w:r>
    </w:p>
    <w:p w14:paraId="28D02DA5" w14:textId="77777777" w:rsidR="00372AE9" w:rsidRDefault="00372AE9" w:rsidP="00372AE9">
      <w:pPr>
        <w:pBdr>
          <w:top w:val="nil"/>
          <w:left w:val="nil"/>
          <w:bottom w:val="nil"/>
          <w:right w:val="nil"/>
          <w:between w:val="nil"/>
        </w:pBdr>
        <w:rPr>
          <w:color w:val="000000"/>
          <w:sz w:val="24"/>
          <w:szCs w:val="24"/>
        </w:rPr>
      </w:pPr>
      <w:r>
        <w:rPr>
          <w:i/>
          <w:color w:val="000000"/>
          <w:sz w:val="24"/>
          <w:szCs w:val="24"/>
        </w:rPr>
        <w:t>Metabolizmi</w:t>
      </w:r>
    </w:p>
    <w:p w14:paraId="5573DEC5" w14:textId="77777777" w:rsidR="00372AE9" w:rsidRDefault="00372AE9" w:rsidP="00372AE9">
      <w:pPr>
        <w:pBdr>
          <w:top w:val="nil"/>
          <w:left w:val="nil"/>
          <w:bottom w:val="nil"/>
          <w:right w:val="nil"/>
          <w:between w:val="nil"/>
        </w:pBdr>
        <w:rPr>
          <w:color w:val="000000"/>
          <w:sz w:val="24"/>
          <w:szCs w:val="24"/>
        </w:rPr>
      </w:pPr>
      <w:r>
        <w:rPr>
          <w:color w:val="000000"/>
          <w:sz w:val="24"/>
          <w:szCs w:val="24"/>
        </w:rPr>
        <w:t>Levofloksasinin az bir hissəsi qaraciyərdə metabolizmə uğrayır.</w:t>
      </w:r>
    </w:p>
    <w:p w14:paraId="5935FE83" w14:textId="77777777" w:rsidR="00372AE9" w:rsidRDefault="00372AE9" w:rsidP="00372AE9">
      <w:pPr>
        <w:pBdr>
          <w:top w:val="nil"/>
          <w:left w:val="nil"/>
          <w:bottom w:val="nil"/>
          <w:right w:val="nil"/>
          <w:between w:val="nil"/>
        </w:pBdr>
        <w:rPr>
          <w:color w:val="000000"/>
          <w:sz w:val="24"/>
          <w:szCs w:val="24"/>
        </w:rPr>
      </w:pPr>
      <w:r>
        <w:rPr>
          <w:i/>
          <w:color w:val="000000"/>
          <w:sz w:val="24"/>
          <w:szCs w:val="24"/>
        </w:rPr>
        <w:t>Xaric olması</w:t>
      </w:r>
    </w:p>
    <w:p w14:paraId="0771C45B" w14:textId="77777777" w:rsidR="00372AE9" w:rsidRDefault="00372AE9" w:rsidP="00372AE9">
      <w:pPr>
        <w:pBdr>
          <w:top w:val="nil"/>
          <w:left w:val="nil"/>
          <w:bottom w:val="nil"/>
          <w:right w:val="nil"/>
          <w:between w:val="nil"/>
        </w:pBdr>
        <w:rPr>
          <w:color w:val="000000"/>
          <w:sz w:val="24"/>
          <w:szCs w:val="24"/>
        </w:rPr>
      </w:pPr>
      <w:r>
        <w:rPr>
          <w:color w:val="000000"/>
          <w:sz w:val="24"/>
          <w:szCs w:val="24"/>
        </w:rPr>
        <w:t xml:space="preserve">Birdəfəlik  500 mq  doza  qəbulundan  sonra  yarımxaricolma  dövrü  6-8 saat təşkil edir. Əsas etibarı ilə böyrəklər vasitəsilə yumaqcıq filtrasiyası və kanal sekresiyası ilə xaric olur. </w:t>
      </w:r>
    </w:p>
    <w:p w14:paraId="32868597" w14:textId="77777777" w:rsidR="00372AE9" w:rsidRDefault="00372AE9" w:rsidP="00372AE9">
      <w:pPr>
        <w:pBdr>
          <w:top w:val="nil"/>
          <w:left w:val="nil"/>
          <w:bottom w:val="nil"/>
          <w:right w:val="nil"/>
          <w:between w:val="nil"/>
        </w:pBdr>
        <w:rPr>
          <w:color w:val="000000"/>
          <w:sz w:val="24"/>
          <w:szCs w:val="24"/>
        </w:rPr>
      </w:pPr>
      <w:r>
        <w:rPr>
          <w:color w:val="000000"/>
          <w:sz w:val="24"/>
          <w:szCs w:val="24"/>
        </w:rPr>
        <w:t>Dozanın təqribən 87%-i dozası 48 saat ərzində dəyişilməmiş şəkildə sidiklə xaric olur, 4%-dən az hissəsi 72 saat ərzində nəcisdə aşkar edilir.</w:t>
      </w:r>
    </w:p>
    <w:p w14:paraId="6DBFC3F9" w14:textId="77777777" w:rsidR="00372AE9" w:rsidRDefault="00372AE9" w:rsidP="00372AE9">
      <w:pPr>
        <w:pBdr>
          <w:top w:val="nil"/>
          <w:left w:val="nil"/>
          <w:bottom w:val="nil"/>
          <w:right w:val="nil"/>
          <w:between w:val="nil"/>
        </w:pBdr>
        <w:rPr>
          <w:color w:val="000000"/>
          <w:sz w:val="24"/>
          <w:szCs w:val="24"/>
        </w:rPr>
      </w:pPr>
      <w:r>
        <w:rPr>
          <w:i/>
          <w:color w:val="000000"/>
          <w:sz w:val="24"/>
          <w:szCs w:val="24"/>
        </w:rPr>
        <w:t xml:space="preserve">Xüsusi klinik hallarda farmakokinetikası      </w:t>
      </w:r>
    </w:p>
    <w:p w14:paraId="70CE2AA7" w14:textId="77777777" w:rsidR="00372AE9" w:rsidRDefault="00372AE9" w:rsidP="00372AE9">
      <w:pPr>
        <w:pBdr>
          <w:top w:val="nil"/>
          <w:left w:val="nil"/>
          <w:bottom w:val="nil"/>
          <w:right w:val="nil"/>
          <w:between w:val="nil"/>
        </w:pBdr>
        <w:rPr>
          <w:color w:val="000000"/>
          <w:sz w:val="24"/>
          <w:szCs w:val="24"/>
        </w:rPr>
      </w:pPr>
      <w:r>
        <w:rPr>
          <w:color w:val="000000"/>
          <w:sz w:val="24"/>
          <w:szCs w:val="24"/>
        </w:rPr>
        <w:t>Levofloksasinin farmakokinetikası pasiyentin cinsindən və yaşından asılı deyil. Yaşlı pasiyent-</w:t>
      </w:r>
    </w:p>
    <w:p w14:paraId="30474AF8" w14:textId="77777777" w:rsidR="00372AE9" w:rsidRDefault="00372AE9" w:rsidP="00372AE9">
      <w:pPr>
        <w:pBdr>
          <w:top w:val="nil"/>
          <w:left w:val="nil"/>
          <w:bottom w:val="nil"/>
          <w:right w:val="nil"/>
          <w:between w:val="nil"/>
        </w:pBdr>
        <w:rPr>
          <w:color w:val="000000"/>
          <w:sz w:val="24"/>
          <w:szCs w:val="24"/>
        </w:rPr>
      </w:pPr>
      <w:r>
        <w:rPr>
          <w:color w:val="000000"/>
          <w:sz w:val="24"/>
          <w:szCs w:val="24"/>
        </w:rPr>
        <w:t>lərdə (66-80 yaş) yarımxaricolma dövrü əhəmiyyətsiz dərəcədə uzanır, lakin bu zaman dozanın korreksiyası tələb edilmir. Böyrək funksiyası pozulmuş pasiyentlərdə (kreatinin klirensi 50 ml\də-qiqədan az) kumulyativ effekti aradan qaldırmaq üçün dozanın korreksiyası tələb edilir. Hemodia-</w:t>
      </w:r>
    </w:p>
    <w:p w14:paraId="3A13E123" w14:textId="77777777" w:rsidR="00372AE9" w:rsidRDefault="00372AE9" w:rsidP="00372AE9">
      <w:pPr>
        <w:pBdr>
          <w:top w:val="nil"/>
          <w:left w:val="nil"/>
          <w:bottom w:val="nil"/>
          <w:right w:val="nil"/>
          <w:between w:val="nil"/>
        </w:pBdr>
        <w:rPr>
          <w:color w:val="000000"/>
          <w:sz w:val="24"/>
          <w:szCs w:val="24"/>
        </w:rPr>
      </w:pPr>
      <w:r>
        <w:rPr>
          <w:color w:val="000000"/>
          <w:sz w:val="24"/>
          <w:szCs w:val="24"/>
        </w:rPr>
        <w:t xml:space="preserve">liz və uzunmüddətli ambulator peritoneal dializ levofloksasini orqanizmdən xaric etmir, uyğun olaraq onların aparılması zamanı  əlavə dozaların yeridilməsi tələb edilmir. Qaraciyər funksiya-ları pozulmuş pasiyentlərdə levofloksasinin farmakokinetikasında dəyişiklik gözlənilmir, belə ki, onun qaraciyərdə  metabolizmi əhəmiyyətsiz dərəcədədir. Uşaqlarda levofloksasinin farmakoki-netikası tədqiq edilməyib. </w:t>
      </w:r>
    </w:p>
    <w:p w14:paraId="604B1854" w14:textId="77777777" w:rsidR="004F249C" w:rsidRDefault="004F249C" w:rsidP="00BA7145">
      <w:pPr>
        <w:pBdr>
          <w:top w:val="nil"/>
          <w:left w:val="nil"/>
          <w:bottom w:val="nil"/>
          <w:right w:val="nil"/>
          <w:between w:val="nil"/>
        </w:pBdr>
        <w:jc w:val="both"/>
        <w:rPr>
          <w:color w:val="000000"/>
          <w:sz w:val="24"/>
          <w:szCs w:val="24"/>
        </w:rPr>
      </w:pPr>
    </w:p>
    <w:p w14:paraId="3BF12E33"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 xml:space="preserve">Digər dərman vasitələri ilə qarşiliqli təsiri </w:t>
      </w:r>
    </w:p>
    <w:p w14:paraId="2E8632A5"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Sukralfatla, maqnezium və ya tərkibində alüminium tərkibli antasid vasitələr, eləcə də dəmir duzları olan vasitələrlə birgə istifadə olunduqda Levoksimedin təsiri azalır.</w:t>
      </w:r>
    </w:p>
    <w:p w14:paraId="6D51AECB" w14:textId="1E3E3FCF" w:rsidR="004F249C" w:rsidRDefault="00E43A76" w:rsidP="00BA7145">
      <w:pPr>
        <w:pBdr>
          <w:top w:val="nil"/>
          <w:left w:val="nil"/>
          <w:bottom w:val="nil"/>
          <w:right w:val="nil"/>
          <w:between w:val="nil"/>
        </w:pBdr>
        <w:jc w:val="both"/>
        <w:rPr>
          <w:color w:val="000000"/>
          <w:sz w:val="24"/>
          <w:szCs w:val="24"/>
        </w:rPr>
      </w:pPr>
      <w:r>
        <w:rPr>
          <w:color w:val="000000"/>
          <w:sz w:val="24"/>
          <w:szCs w:val="24"/>
        </w:rPr>
        <w:t xml:space="preserve">Bütün xinolonlar kimi, levofloksasin də </w:t>
      </w:r>
      <w:r w:rsidR="00E1007B">
        <w:rPr>
          <w:color w:val="000000"/>
          <w:sz w:val="24"/>
          <w:szCs w:val="24"/>
        </w:rPr>
        <w:t xml:space="preserve">bəzi </w:t>
      </w:r>
      <w:r>
        <w:rPr>
          <w:color w:val="000000"/>
          <w:sz w:val="24"/>
          <w:szCs w:val="24"/>
        </w:rPr>
        <w:t xml:space="preserve">preparatların (qeyri-steroid iltihabəleyhinə preparatlar, teofillin) </w:t>
      </w:r>
      <w:r w:rsidR="00E1007B">
        <w:rPr>
          <w:color w:val="000000"/>
          <w:sz w:val="24"/>
          <w:szCs w:val="24"/>
        </w:rPr>
        <w:t>qıcolma əmələ gətirmək</w:t>
      </w:r>
      <w:r>
        <w:rPr>
          <w:color w:val="000000"/>
          <w:sz w:val="24"/>
          <w:szCs w:val="24"/>
        </w:rPr>
        <w:t xml:space="preserve"> qabiliyyətini gücləndirə bilər.  </w:t>
      </w:r>
    </w:p>
    <w:p w14:paraId="71AB8D31"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 xml:space="preserve">Levoksimedin  xaric olması (böyrək klirensi) simetidinin və probenesidin təsiri altında azca zəifləyir və bunun da praktiki olaraq, heç bir klinik əhəmiyyəti yoxdur. </w:t>
      </w:r>
    </w:p>
    <w:p w14:paraId="5D547CEC"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K vitamininin antaqonistləri ilə eyni vaxtda istifadə zamanı qanın laxtalanma sisteminə nəzarət etmək lazımdır.</w:t>
      </w:r>
    </w:p>
    <w:p w14:paraId="0D4947C6" w14:textId="5522A1F8" w:rsidR="004F249C" w:rsidRDefault="00E43A76" w:rsidP="00BA7145">
      <w:pPr>
        <w:pBdr>
          <w:top w:val="nil"/>
          <w:left w:val="nil"/>
          <w:bottom w:val="nil"/>
          <w:right w:val="nil"/>
          <w:between w:val="nil"/>
        </w:pBdr>
        <w:jc w:val="both"/>
        <w:rPr>
          <w:color w:val="000000"/>
          <w:sz w:val="24"/>
          <w:szCs w:val="24"/>
        </w:rPr>
      </w:pPr>
      <w:r>
        <w:rPr>
          <w:color w:val="000000"/>
          <w:sz w:val="24"/>
          <w:szCs w:val="24"/>
        </w:rPr>
        <w:t>Levoksimed</w:t>
      </w:r>
      <w:r>
        <w:rPr>
          <w:b/>
          <w:color w:val="000000"/>
          <w:sz w:val="24"/>
          <w:szCs w:val="24"/>
        </w:rPr>
        <w:t xml:space="preserve"> </w:t>
      </w:r>
      <w:r>
        <w:rPr>
          <w:color w:val="000000"/>
          <w:sz w:val="24"/>
          <w:szCs w:val="24"/>
        </w:rPr>
        <w:t xml:space="preserve"> qan plazmasından siklosporinin yarımxaricolma dövrünün bir qədər artmasına səbəb ola bilər.    </w:t>
      </w:r>
    </w:p>
    <w:p w14:paraId="2CAC82A8" w14:textId="41F89514" w:rsidR="00E1007B" w:rsidRDefault="00E1007B" w:rsidP="00BA7145">
      <w:pPr>
        <w:pBdr>
          <w:top w:val="nil"/>
          <w:left w:val="nil"/>
          <w:bottom w:val="nil"/>
          <w:right w:val="nil"/>
          <w:between w:val="nil"/>
        </w:pBdr>
        <w:jc w:val="both"/>
        <w:rPr>
          <w:color w:val="000000"/>
          <w:sz w:val="24"/>
          <w:szCs w:val="24"/>
        </w:rPr>
      </w:pPr>
      <w:r>
        <w:rPr>
          <w:color w:val="000000"/>
          <w:sz w:val="24"/>
          <w:szCs w:val="24"/>
        </w:rPr>
        <w:t>QT intervalını artıran dərmanlarla birlikdə istifadə zamanı ehtiyatlı olmaq lazımdır.</w:t>
      </w:r>
    </w:p>
    <w:p w14:paraId="4F5328D5"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 xml:space="preserve">Qlükokortikosteroidlərlə eyni vaxtda qəbulu vətərlərin qırılmasının başvermə riskini artırır. </w:t>
      </w:r>
    </w:p>
    <w:p w14:paraId="44524C2B" w14:textId="77777777" w:rsidR="004F249C" w:rsidRDefault="004F249C" w:rsidP="00BA7145">
      <w:pPr>
        <w:pBdr>
          <w:top w:val="nil"/>
          <w:left w:val="nil"/>
          <w:bottom w:val="nil"/>
          <w:right w:val="nil"/>
          <w:between w:val="nil"/>
        </w:pBdr>
        <w:jc w:val="both"/>
        <w:rPr>
          <w:color w:val="000000"/>
          <w:sz w:val="24"/>
          <w:szCs w:val="24"/>
        </w:rPr>
      </w:pPr>
    </w:p>
    <w:p w14:paraId="2440F0D4"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 xml:space="preserve">Hamiləlik və laktasiya zamani istifadəsi </w:t>
      </w:r>
    </w:p>
    <w:p w14:paraId="6A63BB5F"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Hamiləlik və laktasiya dövründə istifadəsi əks göstərişlidir.</w:t>
      </w:r>
    </w:p>
    <w:p w14:paraId="0F181ADC" w14:textId="77777777" w:rsidR="004F249C" w:rsidRDefault="004F249C" w:rsidP="00BA7145">
      <w:pPr>
        <w:pBdr>
          <w:top w:val="nil"/>
          <w:left w:val="nil"/>
          <w:bottom w:val="nil"/>
          <w:right w:val="nil"/>
          <w:between w:val="nil"/>
        </w:pBdr>
        <w:jc w:val="both"/>
        <w:rPr>
          <w:color w:val="000000"/>
          <w:sz w:val="24"/>
          <w:szCs w:val="24"/>
        </w:rPr>
      </w:pPr>
    </w:p>
    <w:p w14:paraId="2ACB1A41"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 xml:space="preserve">Pediatriyada istifadəsi </w:t>
      </w:r>
    </w:p>
    <w:p w14:paraId="4CBAE928"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Uşaqlarda və 18 yaşa qədər yeniyetmələrdə istifadəsi əks göstərişdir.</w:t>
      </w:r>
    </w:p>
    <w:p w14:paraId="398F908D" w14:textId="77777777" w:rsidR="004F249C" w:rsidRDefault="004F249C" w:rsidP="00BA7145">
      <w:pPr>
        <w:pBdr>
          <w:top w:val="nil"/>
          <w:left w:val="nil"/>
          <w:bottom w:val="nil"/>
          <w:right w:val="nil"/>
          <w:between w:val="nil"/>
        </w:pBdr>
        <w:jc w:val="both"/>
        <w:rPr>
          <w:color w:val="000000"/>
          <w:sz w:val="24"/>
          <w:szCs w:val="24"/>
        </w:rPr>
      </w:pPr>
    </w:p>
    <w:p w14:paraId="53A95613"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Nəqliyyat vasitələrini və digər potensial təhlükəli mexanizmləri idarəetmə qabiliyyətinə təsiri</w:t>
      </w:r>
    </w:p>
    <w:p w14:paraId="2258037A"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Müalicə dövründə nəqliyyat vasitələrini idarə edərkən və yüksək diqqət və sürətli psixomotor reaksiya tələb edən digər potensial təhlükəli fəaliyyət növləri ilə məşğul olarkən ehtiyatlı olmaq lazımdır.</w:t>
      </w:r>
    </w:p>
    <w:p w14:paraId="3E2240B8" w14:textId="77777777" w:rsidR="004F249C" w:rsidRDefault="004F249C" w:rsidP="00BA7145">
      <w:pPr>
        <w:pBdr>
          <w:top w:val="nil"/>
          <w:left w:val="nil"/>
          <w:bottom w:val="nil"/>
          <w:right w:val="nil"/>
          <w:between w:val="nil"/>
        </w:pBdr>
        <w:jc w:val="both"/>
        <w:rPr>
          <w:color w:val="000000"/>
          <w:sz w:val="24"/>
          <w:szCs w:val="24"/>
        </w:rPr>
      </w:pPr>
    </w:p>
    <w:p w14:paraId="4319B201"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İstifadə qaydası və dozası</w:t>
      </w:r>
    </w:p>
    <w:p w14:paraId="4BCE9E10"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Levoksimed  qida  qəbulundan  asılı  olmayaraq, sutkada  1-2 dəfə  daxilə, çeynəmədən  və  kifayət  qədər  maye  ilə  qəbul  edilir.</w:t>
      </w:r>
    </w:p>
    <w:p w14:paraId="5092B383"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Dozalar infeksiyanın ağırlığı və xarakteri ilə, eləcə də ehtimal edilən törədicinin həssaslığı ilə müəyyən edilir.</w:t>
      </w:r>
    </w:p>
    <w:p w14:paraId="26FD916B" w14:textId="507411F7" w:rsidR="004F249C" w:rsidRDefault="00E43A76" w:rsidP="00BA7145">
      <w:pPr>
        <w:pBdr>
          <w:top w:val="nil"/>
          <w:left w:val="nil"/>
          <w:bottom w:val="nil"/>
          <w:right w:val="nil"/>
          <w:between w:val="nil"/>
        </w:pBdr>
        <w:jc w:val="both"/>
        <w:rPr>
          <w:color w:val="000000"/>
          <w:sz w:val="24"/>
          <w:szCs w:val="24"/>
        </w:rPr>
      </w:pPr>
      <w:r>
        <w:rPr>
          <w:color w:val="000000"/>
          <w:sz w:val="24"/>
          <w:szCs w:val="24"/>
        </w:rPr>
        <w:t xml:space="preserve">Böyrək </w:t>
      </w:r>
      <w:r w:rsidR="000B78A0">
        <w:rPr>
          <w:color w:val="000000"/>
          <w:sz w:val="24"/>
          <w:szCs w:val="24"/>
        </w:rPr>
        <w:t xml:space="preserve">funksiyaları normal olan və ya </w:t>
      </w:r>
      <w:r>
        <w:rPr>
          <w:color w:val="000000"/>
          <w:sz w:val="24"/>
          <w:szCs w:val="24"/>
        </w:rPr>
        <w:t>orta dərəcədə zəifləmiş pasiy</w:t>
      </w:r>
      <w:r w:rsidR="000B78A0">
        <w:rPr>
          <w:color w:val="000000"/>
          <w:sz w:val="24"/>
          <w:szCs w:val="24"/>
        </w:rPr>
        <w:t>entlərə (kreatinin klirensi &gt;50 </w:t>
      </w:r>
      <w:r>
        <w:rPr>
          <w:color w:val="000000"/>
          <w:sz w:val="24"/>
          <w:szCs w:val="24"/>
        </w:rPr>
        <w:t>ml/dəqiqə) müalicə üçün aşağıdakı dozalanma rejimi məsləhət görülür:</w:t>
      </w:r>
    </w:p>
    <w:p w14:paraId="68C06DC4" w14:textId="32B02D31" w:rsidR="004F249C" w:rsidRDefault="00C848D1" w:rsidP="00BA7145">
      <w:pPr>
        <w:pBdr>
          <w:top w:val="nil"/>
          <w:left w:val="nil"/>
          <w:bottom w:val="nil"/>
          <w:right w:val="nil"/>
          <w:between w:val="nil"/>
        </w:pBdr>
        <w:jc w:val="both"/>
        <w:rPr>
          <w:color w:val="000000"/>
          <w:sz w:val="24"/>
          <w:szCs w:val="24"/>
        </w:rPr>
      </w:pPr>
      <w:r>
        <w:rPr>
          <w:i/>
          <w:color w:val="000000"/>
          <w:sz w:val="24"/>
          <w:szCs w:val="24"/>
        </w:rPr>
        <w:t xml:space="preserve">kəskin </w:t>
      </w:r>
      <w:r w:rsidR="00E43A76">
        <w:rPr>
          <w:i/>
          <w:color w:val="000000"/>
          <w:sz w:val="24"/>
          <w:szCs w:val="24"/>
        </w:rPr>
        <w:t>sinusit:</w:t>
      </w:r>
      <w:r>
        <w:rPr>
          <w:color w:val="000000"/>
          <w:sz w:val="24"/>
          <w:szCs w:val="24"/>
        </w:rPr>
        <w:t xml:space="preserve"> sutkada </w:t>
      </w:r>
      <w:r w:rsidR="00E43A76">
        <w:rPr>
          <w:color w:val="000000"/>
          <w:sz w:val="24"/>
          <w:szCs w:val="24"/>
        </w:rPr>
        <w:t>1</w:t>
      </w:r>
      <w:r w:rsidR="000B78A0">
        <w:rPr>
          <w:color w:val="000000"/>
          <w:sz w:val="24"/>
          <w:szCs w:val="24"/>
        </w:rPr>
        <w:t xml:space="preserve"> dəfə 500 mq, müalicə  kursu </w:t>
      </w:r>
      <w:r w:rsidR="00E43A76">
        <w:rPr>
          <w:color w:val="000000"/>
          <w:sz w:val="24"/>
          <w:szCs w:val="24"/>
        </w:rPr>
        <w:t>10-14 gündür;</w:t>
      </w:r>
    </w:p>
    <w:p w14:paraId="393FE560" w14:textId="290F56AB" w:rsidR="004F249C" w:rsidRDefault="00C848D1" w:rsidP="00BA7145">
      <w:pPr>
        <w:pBdr>
          <w:top w:val="nil"/>
          <w:left w:val="nil"/>
          <w:bottom w:val="nil"/>
          <w:right w:val="nil"/>
          <w:between w:val="nil"/>
        </w:pBdr>
        <w:jc w:val="both"/>
        <w:rPr>
          <w:color w:val="000000"/>
          <w:sz w:val="24"/>
          <w:szCs w:val="24"/>
        </w:rPr>
      </w:pPr>
      <w:r>
        <w:rPr>
          <w:i/>
          <w:color w:val="000000"/>
          <w:sz w:val="24"/>
          <w:szCs w:val="24"/>
        </w:rPr>
        <w:t>xroniki bronxitin</w:t>
      </w:r>
      <w:r w:rsidR="00E43A76">
        <w:rPr>
          <w:i/>
          <w:color w:val="000000"/>
          <w:sz w:val="24"/>
          <w:szCs w:val="24"/>
        </w:rPr>
        <w:t xml:space="preserve"> k</w:t>
      </w:r>
      <w:r>
        <w:rPr>
          <w:i/>
          <w:color w:val="000000"/>
          <w:sz w:val="24"/>
          <w:szCs w:val="24"/>
        </w:rPr>
        <w:t>ə</w:t>
      </w:r>
      <w:r w:rsidR="00E43A76">
        <w:rPr>
          <w:i/>
          <w:color w:val="000000"/>
          <w:sz w:val="24"/>
          <w:szCs w:val="24"/>
        </w:rPr>
        <w:t>skinləşməsi:</w:t>
      </w:r>
      <w:r w:rsidR="000B78A0">
        <w:rPr>
          <w:color w:val="000000"/>
          <w:sz w:val="24"/>
          <w:szCs w:val="24"/>
        </w:rPr>
        <w:t xml:space="preserve"> sutkada 1 dəfə 500 mq, müalicə kursu </w:t>
      </w:r>
      <w:r w:rsidR="00E43A76">
        <w:rPr>
          <w:color w:val="000000"/>
          <w:sz w:val="24"/>
          <w:szCs w:val="24"/>
        </w:rPr>
        <w:t>7 gündür;</w:t>
      </w:r>
    </w:p>
    <w:p w14:paraId="634F604D" w14:textId="77777777" w:rsidR="004F249C" w:rsidRDefault="00E43A76" w:rsidP="00BA7145">
      <w:pPr>
        <w:pBdr>
          <w:top w:val="nil"/>
          <w:left w:val="nil"/>
          <w:bottom w:val="nil"/>
          <w:right w:val="nil"/>
          <w:between w:val="nil"/>
        </w:pBdr>
        <w:jc w:val="both"/>
        <w:rPr>
          <w:color w:val="000000"/>
          <w:sz w:val="24"/>
          <w:szCs w:val="24"/>
        </w:rPr>
      </w:pPr>
      <w:r>
        <w:rPr>
          <w:i/>
          <w:color w:val="000000"/>
          <w:sz w:val="24"/>
          <w:szCs w:val="24"/>
        </w:rPr>
        <w:t xml:space="preserve">xəstəxanadankənar pnevmoniya; </w:t>
      </w:r>
      <w:r>
        <w:rPr>
          <w:color w:val="000000"/>
          <w:sz w:val="24"/>
          <w:szCs w:val="24"/>
        </w:rPr>
        <w:t xml:space="preserve">sutkada 1 dəfə 500 mq, müalicə kurusu-7-14 gündür; </w:t>
      </w:r>
    </w:p>
    <w:p w14:paraId="772E4E4C" w14:textId="02505FBC" w:rsidR="004F249C" w:rsidRDefault="00E43A76" w:rsidP="00BA7145">
      <w:pPr>
        <w:pBdr>
          <w:top w:val="nil"/>
          <w:left w:val="nil"/>
          <w:bottom w:val="nil"/>
          <w:right w:val="nil"/>
          <w:between w:val="nil"/>
        </w:pBdr>
        <w:jc w:val="both"/>
        <w:rPr>
          <w:color w:val="000000"/>
          <w:sz w:val="24"/>
          <w:szCs w:val="24"/>
        </w:rPr>
      </w:pPr>
      <w:r>
        <w:rPr>
          <w:i/>
          <w:color w:val="000000"/>
          <w:sz w:val="24"/>
          <w:szCs w:val="24"/>
        </w:rPr>
        <w:t>sidikçıxarıcı yolların ağırlaşmış infeksiyaları  və  kəskin pielonefrit:</w:t>
      </w:r>
      <w:r>
        <w:rPr>
          <w:color w:val="000000"/>
          <w:sz w:val="24"/>
          <w:szCs w:val="24"/>
        </w:rPr>
        <w:t xml:space="preserve"> sutkada</w:t>
      </w:r>
      <w:r w:rsidR="00E1007B">
        <w:rPr>
          <w:color w:val="000000"/>
          <w:sz w:val="24"/>
          <w:szCs w:val="24"/>
        </w:rPr>
        <w:t xml:space="preserve"> 1 dəfə </w:t>
      </w:r>
      <w:r w:rsidR="00C848D1">
        <w:rPr>
          <w:color w:val="000000"/>
          <w:sz w:val="24"/>
          <w:szCs w:val="24"/>
        </w:rPr>
        <w:t>50</w:t>
      </w:r>
      <w:r w:rsidR="00E1007B">
        <w:rPr>
          <w:color w:val="000000"/>
          <w:sz w:val="24"/>
          <w:szCs w:val="24"/>
        </w:rPr>
        <w:t>0</w:t>
      </w:r>
      <w:r w:rsidR="00C848D1">
        <w:rPr>
          <w:color w:val="000000"/>
          <w:sz w:val="24"/>
          <w:szCs w:val="24"/>
        </w:rPr>
        <w:t xml:space="preserve"> mq, müalicə kurusu </w:t>
      </w:r>
      <w:r>
        <w:rPr>
          <w:color w:val="000000"/>
          <w:sz w:val="24"/>
          <w:szCs w:val="24"/>
        </w:rPr>
        <w:t>10 gündür;</w:t>
      </w:r>
    </w:p>
    <w:p w14:paraId="467EC221" w14:textId="5256B408" w:rsidR="004F249C" w:rsidRDefault="00C848D1" w:rsidP="00BA7145">
      <w:pPr>
        <w:pBdr>
          <w:top w:val="nil"/>
          <w:left w:val="nil"/>
          <w:bottom w:val="nil"/>
          <w:right w:val="nil"/>
          <w:between w:val="nil"/>
        </w:pBdr>
        <w:jc w:val="both"/>
        <w:rPr>
          <w:color w:val="000000"/>
          <w:sz w:val="24"/>
          <w:szCs w:val="24"/>
        </w:rPr>
      </w:pPr>
      <w:r>
        <w:rPr>
          <w:i/>
          <w:color w:val="000000"/>
          <w:sz w:val="24"/>
          <w:szCs w:val="24"/>
        </w:rPr>
        <w:t>sidikçıxarıcı yolların ağırlaşmayan</w:t>
      </w:r>
      <w:r w:rsidR="00E43A76">
        <w:rPr>
          <w:i/>
          <w:color w:val="000000"/>
          <w:sz w:val="24"/>
          <w:szCs w:val="24"/>
        </w:rPr>
        <w:t xml:space="preserve"> infeksiyaları;</w:t>
      </w:r>
      <w:r w:rsidR="00E43A76">
        <w:rPr>
          <w:color w:val="000000"/>
          <w:sz w:val="24"/>
          <w:szCs w:val="24"/>
        </w:rPr>
        <w:t xml:space="preserve"> sutkada 1 dəfə 250 mq, müalicə kurusu 3 gündür;</w:t>
      </w:r>
    </w:p>
    <w:p w14:paraId="07EA4408" w14:textId="77777777" w:rsidR="004F249C" w:rsidRDefault="00E43A76" w:rsidP="00BA7145">
      <w:pPr>
        <w:pBdr>
          <w:top w:val="nil"/>
          <w:left w:val="nil"/>
          <w:bottom w:val="nil"/>
          <w:right w:val="nil"/>
          <w:between w:val="nil"/>
        </w:pBdr>
        <w:jc w:val="both"/>
        <w:rPr>
          <w:color w:val="000000"/>
          <w:sz w:val="24"/>
          <w:szCs w:val="24"/>
        </w:rPr>
      </w:pPr>
      <w:r>
        <w:rPr>
          <w:i/>
          <w:color w:val="000000"/>
          <w:sz w:val="24"/>
          <w:szCs w:val="24"/>
        </w:rPr>
        <w:t xml:space="preserve">xroniki prostatit: </w:t>
      </w:r>
      <w:r>
        <w:rPr>
          <w:color w:val="000000"/>
          <w:sz w:val="24"/>
          <w:szCs w:val="24"/>
        </w:rPr>
        <w:t>sutkada 1 dəfə 500 mq, müalicə kurusu 28 gündür;</w:t>
      </w:r>
    </w:p>
    <w:p w14:paraId="4140AACB" w14:textId="78C40F69" w:rsidR="004F249C" w:rsidRDefault="00E43A76" w:rsidP="00BA7145">
      <w:pPr>
        <w:pBdr>
          <w:top w:val="nil"/>
          <w:left w:val="nil"/>
          <w:bottom w:val="nil"/>
          <w:right w:val="nil"/>
          <w:between w:val="nil"/>
        </w:pBdr>
        <w:jc w:val="both"/>
        <w:rPr>
          <w:color w:val="000000"/>
          <w:sz w:val="24"/>
          <w:szCs w:val="24"/>
        </w:rPr>
      </w:pPr>
      <w:r>
        <w:rPr>
          <w:i/>
          <w:color w:val="000000"/>
          <w:sz w:val="24"/>
          <w:szCs w:val="24"/>
        </w:rPr>
        <w:t xml:space="preserve">dəri və </w:t>
      </w:r>
      <w:r w:rsidR="00C848D1">
        <w:rPr>
          <w:i/>
          <w:color w:val="000000"/>
          <w:sz w:val="24"/>
          <w:szCs w:val="24"/>
        </w:rPr>
        <w:t>yumşaq toxumaların ağırlaşmayan</w:t>
      </w:r>
      <w:r>
        <w:rPr>
          <w:i/>
          <w:color w:val="000000"/>
          <w:sz w:val="24"/>
          <w:szCs w:val="24"/>
        </w:rPr>
        <w:t xml:space="preserve"> infeksiyaları;</w:t>
      </w:r>
      <w:r>
        <w:rPr>
          <w:color w:val="000000"/>
          <w:sz w:val="24"/>
          <w:szCs w:val="24"/>
        </w:rPr>
        <w:t xml:space="preserve"> 1 dəfə 500 mq, müalicə kurusu 7-10 gündür.</w:t>
      </w:r>
    </w:p>
    <w:p w14:paraId="68E4F6F3" w14:textId="72126189" w:rsidR="004F249C" w:rsidRDefault="00C848D1" w:rsidP="00BA7145">
      <w:pPr>
        <w:pBdr>
          <w:top w:val="nil"/>
          <w:left w:val="nil"/>
          <w:bottom w:val="nil"/>
          <w:right w:val="nil"/>
          <w:between w:val="nil"/>
        </w:pBdr>
        <w:jc w:val="both"/>
        <w:rPr>
          <w:color w:val="000000"/>
          <w:sz w:val="24"/>
          <w:szCs w:val="24"/>
        </w:rPr>
      </w:pPr>
      <w:r>
        <w:rPr>
          <w:color w:val="000000"/>
          <w:sz w:val="24"/>
          <w:szCs w:val="24"/>
        </w:rPr>
        <w:t>Böyrək</w:t>
      </w:r>
      <w:r w:rsidR="00E43A76">
        <w:rPr>
          <w:color w:val="000000"/>
          <w:sz w:val="24"/>
          <w:szCs w:val="24"/>
        </w:rPr>
        <w:t xml:space="preserve"> funksiyaları pozulmuş pasiyentlərə krea</w:t>
      </w:r>
      <w:r>
        <w:rPr>
          <w:color w:val="000000"/>
          <w:sz w:val="24"/>
          <w:szCs w:val="24"/>
        </w:rPr>
        <w:t xml:space="preserve">tinin klirensinin səviyyəsindən asılı olaraq </w:t>
      </w:r>
      <w:r w:rsidR="00E43A76">
        <w:rPr>
          <w:color w:val="000000"/>
          <w:sz w:val="24"/>
          <w:szCs w:val="24"/>
        </w:rPr>
        <w:t>dozalanma</w:t>
      </w:r>
      <w:r>
        <w:rPr>
          <w:color w:val="000000"/>
          <w:sz w:val="24"/>
          <w:szCs w:val="24"/>
        </w:rPr>
        <w:t xml:space="preserve"> rejiminin korreksiyası tələb </w:t>
      </w:r>
      <w:r w:rsidR="00E43A76">
        <w:rPr>
          <w:color w:val="000000"/>
          <w:sz w:val="24"/>
          <w:szCs w:val="24"/>
        </w:rPr>
        <w:t>edilir. Dərman vasitəsini aşağıdakı sxem üzrə təyin edilir:</w:t>
      </w:r>
    </w:p>
    <w:p w14:paraId="32E2B3E0" w14:textId="17EFFFA1" w:rsidR="004F249C" w:rsidRPr="00DD35A0" w:rsidRDefault="004F249C" w:rsidP="00BA7145">
      <w:pPr>
        <w:pBdr>
          <w:top w:val="nil"/>
          <w:left w:val="nil"/>
          <w:bottom w:val="nil"/>
          <w:right w:val="nil"/>
          <w:between w:val="nil"/>
        </w:pBdr>
        <w:jc w:val="both"/>
        <w:rPr>
          <w:color w:val="000000"/>
          <w:sz w:val="12"/>
          <w:szCs w:val="24"/>
        </w:rPr>
      </w:pPr>
    </w:p>
    <w:tbl>
      <w:tblPr>
        <w:tblStyle w:val="a5"/>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480"/>
        <w:gridCol w:w="2410"/>
        <w:gridCol w:w="2268"/>
      </w:tblGrid>
      <w:tr w:rsidR="004F249C" w:rsidRPr="00DD35A0" w14:paraId="77A2163D" w14:textId="77777777" w:rsidTr="00C848D1">
        <w:trPr>
          <w:trHeight w:val="334"/>
        </w:trPr>
        <w:tc>
          <w:tcPr>
            <w:tcW w:w="2340" w:type="dxa"/>
            <w:vMerge w:val="restart"/>
          </w:tcPr>
          <w:p w14:paraId="3E1B6BEC"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Kreatinin klirensi</w:t>
            </w:r>
          </w:p>
        </w:tc>
        <w:tc>
          <w:tcPr>
            <w:tcW w:w="7158" w:type="dxa"/>
            <w:gridSpan w:val="3"/>
          </w:tcPr>
          <w:p w14:paraId="3D080484"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Dozalanma rejimi</w:t>
            </w:r>
          </w:p>
        </w:tc>
      </w:tr>
      <w:tr w:rsidR="004F249C" w:rsidRPr="00DD35A0" w14:paraId="33CAC761" w14:textId="77777777" w:rsidTr="00C848D1">
        <w:trPr>
          <w:trHeight w:val="311"/>
        </w:trPr>
        <w:tc>
          <w:tcPr>
            <w:tcW w:w="2340" w:type="dxa"/>
            <w:vMerge/>
          </w:tcPr>
          <w:p w14:paraId="203C1DA5" w14:textId="77777777" w:rsidR="004F249C" w:rsidRPr="00DD35A0" w:rsidRDefault="004F249C" w:rsidP="00BA7145">
            <w:pPr>
              <w:widowControl w:val="0"/>
              <w:pBdr>
                <w:top w:val="nil"/>
                <w:left w:val="nil"/>
                <w:bottom w:val="nil"/>
                <w:right w:val="nil"/>
                <w:between w:val="nil"/>
              </w:pBdr>
              <w:spacing w:line="276" w:lineRule="auto"/>
              <w:jc w:val="both"/>
              <w:rPr>
                <w:color w:val="000000"/>
                <w:sz w:val="22"/>
                <w:szCs w:val="24"/>
              </w:rPr>
            </w:pPr>
          </w:p>
        </w:tc>
        <w:tc>
          <w:tcPr>
            <w:tcW w:w="2480" w:type="dxa"/>
          </w:tcPr>
          <w:p w14:paraId="3D4A039B"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250 mq/24 saat</w:t>
            </w:r>
          </w:p>
        </w:tc>
        <w:tc>
          <w:tcPr>
            <w:tcW w:w="2410" w:type="dxa"/>
          </w:tcPr>
          <w:p w14:paraId="5B7921C8"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500 mq/24saat</w:t>
            </w:r>
          </w:p>
        </w:tc>
        <w:tc>
          <w:tcPr>
            <w:tcW w:w="2268" w:type="dxa"/>
          </w:tcPr>
          <w:p w14:paraId="5111D2A4"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500 mq/12 saat</w:t>
            </w:r>
          </w:p>
        </w:tc>
      </w:tr>
      <w:tr w:rsidR="004F249C" w:rsidRPr="00DD35A0" w14:paraId="09C899A9" w14:textId="77777777" w:rsidTr="00C848D1">
        <w:trPr>
          <w:trHeight w:val="311"/>
        </w:trPr>
        <w:tc>
          <w:tcPr>
            <w:tcW w:w="2340" w:type="dxa"/>
            <w:vMerge/>
          </w:tcPr>
          <w:p w14:paraId="054F9A00" w14:textId="77777777" w:rsidR="004F249C" w:rsidRPr="00DD35A0" w:rsidRDefault="004F249C" w:rsidP="00BA7145">
            <w:pPr>
              <w:widowControl w:val="0"/>
              <w:pBdr>
                <w:top w:val="nil"/>
                <w:left w:val="nil"/>
                <w:bottom w:val="nil"/>
                <w:right w:val="nil"/>
                <w:between w:val="nil"/>
              </w:pBdr>
              <w:spacing w:line="276" w:lineRule="auto"/>
              <w:jc w:val="both"/>
              <w:rPr>
                <w:color w:val="000000"/>
                <w:sz w:val="22"/>
                <w:szCs w:val="24"/>
              </w:rPr>
            </w:pPr>
          </w:p>
        </w:tc>
        <w:tc>
          <w:tcPr>
            <w:tcW w:w="2480" w:type="dxa"/>
          </w:tcPr>
          <w:p w14:paraId="59D3A998"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Birinci doza:</w:t>
            </w:r>
          </w:p>
          <w:p w14:paraId="281E23E2"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250 mq</w:t>
            </w:r>
          </w:p>
        </w:tc>
        <w:tc>
          <w:tcPr>
            <w:tcW w:w="2410" w:type="dxa"/>
          </w:tcPr>
          <w:p w14:paraId="27534BA7"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Birinci doza:</w:t>
            </w:r>
          </w:p>
          <w:p w14:paraId="418A0223"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500 mq</w:t>
            </w:r>
          </w:p>
        </w:tc>
        <w:tc>
          <w:tcPr>
            <w:tcW w:w="2268" w:type="dxa"/>
          </w:tcPr>
          <w:p w14:paraId="6680C298"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Birinci doza:</w:t>
            </w:r>
          </w:p>
          <w:p w14:paraId="74B61ECD"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500 mq</w:t>
            </w:r>
          </w:p>
        </w:tc>
      </w:tr>
      <w:tr w:rsidR="004F249C" w:rsidRPr="00DD35A0" w14:paraId="70FD3836" w14:textId="77777777" w:rsidTr="00C848D1">
        <w:tc>
          <w:tcPr>
            <w:tcW w:w="2340" w:type="dxa"/>
          </w:tcPr>
          <w:p w14:paraId="6FBB8D2F"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50-20 ml/dəqiqə</w:t>
            </w:r>
          </w:p>
        </w:tc>
        <w:tc>
          <w:tcPr>
            <w:tcW w:w="2480" w:type="dxa"/>
          </w:tcPr>
          <w:p w14:paraId="09242509"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Sonra: 125 mq/24 saat</w:t>
            </w:r>
          </w:p>
        </w:tc>
        <w:tc>
          <w:tcPr>
            <w:tcW w:w="2410" w:type="dxa"/>
          </w:tcPr>
          <w:p w14:paraId="4AAD7F8B"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Sonra: 250 mq/24 saat</w:t>
            </w:r>
          </w:p>
        </w:tc>
        <w:tc>
          <w:tcPr>
            <w:tcW w:w="2268" w:type="dxa"/>
          </w:tcPr>
          <w:p w14:paraId="7D02D6F4"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Sonra: 250 mq/12 saat</w:t>
            </w:r>
          </w:p>
        </w:tc>
      </w:tr>
      <w:tr w:rsidR="004F249C" w:rsidRPr="00DD35A0" w14:paraId="0DDECCCE" w14:textId="77777777" w:rsidTr="00C848D1">
        <w:tc>
          <w:tcPr>
            <w:tcW w:w="2340" w:type="dxa"/>
          </w:tcPr>
          <w:p w14:paraId="3D626D46"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19-10 ml/dəqiqə</w:t>
            </w:r>
          </w:p>
        </w:tc>
        <w:tc>
          <w:tcPr>
            <w:tcW w:w="2480" w:type="dxa"/>
          </w:tcPr>
          <w:p w14:paraId="0406E170"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Sonra: 125 mq/48 saat</w:t>
            </w:r>
          </w:p>
        </w:tc>
        <w:tc>
          <w:tcPr>
            <w:tcW w:w="2410" w:type="dxa"/>
          </w:tcPr>
          <w:p w14:paraId="17033259"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Sonra: 125 mq/24 saat</w:t>
            </w:r>
          </w:p>
        </w:tc>
        <w:tc>
          <w:tcPr>
            <w:tcW w:w="2268" w:type="dxa"/>
          </w:tcPr>
          <w:p w14:paraId="70AF3DB2"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Sonra: 125 mq/12 saat</w:t>
            </w:r>
          </w:p>
        </w:tc>
      </w:tr>
      <w:tr w:rsidR="004F249C" w:rsidRPr="00DD35A0" w14:paraId="69870A96" w14:textId="77777777" w:rsidTr="00C848D1">
        <w:tc>
          <w:tcPr>
            <w:tcW w:w="2340" w:type="dxa"/>
          </w:tcPr>
          <w:p w14:paraId="3763A71F" w14:textId="77777777" w:rsidR="004F249C" w:rsidRPr="00DD35A0" w:rsidRDefault="00E43A76" w:rsidP="00C848D1">
            <w:pPr>
              <w:pBdr>
                <w:top w:val="nil"/>
                <w:left w:val="nil"/>
                <w:bottom w:val="nil"/>
                <w:right w:val="nil"/>
                <w:between w:val="nil"/>
              </w:pBdr>
              <w:rPr>
                <w:color w:val="000000"/>
                <w:sz w:val="22"/>
                <w:szCs w:val="24"/>
              </w:rPr>
            </w:pPr>
            <w:r w:rsidRPr="00DD35A0">
              <w:rPr>
                <w:color w:val="000000"/>
                <w:sz w:val="22"/>
                <w:szCs w:val="24"/>
              </w:rPr>
              <w:t>&lt;10 ml/dəqiqə (hemodializ və DAPD daxil olmaqla)</w:t>
            </w:r>
          </w:p>
        </w:tc>
        <w:tc>
          <w:tcPr>
            <w:tcW w:w="2480" w:type="dxa"/>
          </w:tcPr>
          <w:p w14:paraId="050F1127" w14:textId="19CBB9EE" w:rsidR="004F249C" w:rsidRPr="00DD35A0" w:rsidRDefault="00E1007B" w:rsidP="00BA7145">
            <w:pPr>
              <w:pBdr>
                <w:top w:val="nil"/>
                <w:left w:val="nil"/>
                <w:bottom w:val="nil"/>
                <w:right w:val="nil"/>
                <w:between w:val="nil"/>
              </w:pBdr>
              <w:jc w:val="both"/>
              <w:rPr>
                <w:color w:val="000000"/>
                <w:sz w:val="22"/>
                <w:szCs w:val="24"/>
              </w:rPr>
            </w:pPr>
            <w:r w:rsidRPr="00DD35A0">
              <w:rPr>
                <w:color w:val="000000"/>
                <w:sz w:val="22"/>
                <w:szCs w:val="24"/>
              </w:rPr>
              <w:t>Sonra</w:t>
            </w:r>
            <w:r>
              <w:rPr>
                <w:color w:val="000000"/>
                <w:sz w:val="22"/>
                <w:szCs w:val="24"/>
              </w:rPr>
              <w:t xml:space="preserve">: </w:t>
            </w:r>
            <w:r w:rsidR="00E43A76" w:rsidRPr="00DD35A0">
              <w:rPr>
                <w:color w:val="000000"/>
                <w:sz w:val="22"/>
                <w:szCs w:val="24"/>
              </w:rPr>
              <w:t>125</w:t>
            </w:r>
            <w:r>
              <w:rPr>
                <w:color w:val="000000"/>
                <w:sz w:val="22"/>
                <w:szCs w:val="24"/>
              </w:rPr>
              <w:t xml:space="preserve"> mq</w:t>
            </w:r>
            <w:r w:rsidR="00E43A76" w:rsidRPr="00DD35A0">
              <w:rPr>
                <w:color w:val="000000"/>
                <w:sz w:val="22"/>
                <w:szCs w:val="24"/>
              </w:rPr>
              <w:t>/48 saat</w:t>
            </w:r>
          </w:p>
        </w:tc>
        <w:tc>
          <w:tcPr>
            <w:tcW w:w="2410" w:type="dxa"/>
          </w:tcPr>
          <w:p w14:paraId="2E11C42F"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Sonra: 125 mq/24 saat</w:t>
            </w:r>
          </w:p>
        </w:tc>
        <w:tc>
          <w:tcPr>
            <w:tcW w:w="2268" w:type="dxa"/>
          </w:tcPr>
          <w:p w14:paraId="7AA00FB2" w14:textId="77777777" w:rsidR="004F249C" w:rsidRPr="00DD35A0" w:rsidRDefault="00E43A76" w:rsidP="00BA7145">
            <w:pPr>
              <w:pBdr>
                <w:top w:val="nil"/>
                <w:left w:val="nil"/>
                <w:bottom w:val="nil"/>
                <w:right w:val="nil"/>
                <w:between w:val="nil"/>
              </w:pBdr>
              <w:jc w:val="both"/>
              <w:rPr>
                <w:color w:val="000000"/>
                <w:sz w:val="22"/>
                <w:szCs w:val="24"/>
              </w:rPr>
            </w:pPr>
            <w:r w:rsidRPr="00DD35A0">
              <w:rPr>
                <w:color w:val="000000"/>
                <w:sz w:val="22"/>
                <w:szCs w:val="24"/>
              </w:rPr>
              <w:t>Sonra: 125 mq/24 saat</w:t>
            </w:r>
          </w:p>
        </w:tc>
      </w:tr>
    </w:tbl>
    <w:p w14:paraId="7CADFE1F" w14:textId="082DF5AF" w:rsidR="004F249C" w:rsidRPr="00DD35A0" w:rsidRDefault="004F249C" w:rsidP="00BA7145">
      <w:pPr>
        <w:pBdr>
          <w:top w:val="nil"/>
          <w:left w:val="nil"/>
          <w:bottom w:val="nil"/>
          <w:right w:val="nil"/>
          <w:between w:val="nil"/>
        </w:pBdr>
        <w:jc w:val="both"/>
        <w:rPr>
          <w:color w:val="000000"/>
          <w:sz w:val="12"/>
          <w:szCs w:val="24"/>
        </w:rPr>
      </w:pPr>
    </w:p>
    <w:p w14:paraId="39FADF1A"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 xml:space="preserve">Hemodializdə və ya daimi ambulator peritoneal dializdə (DAPD) əlavə dozaların yeridilməsi tələb olunmur. </w:t>
      </w:r>
    </w:p>
    <w:p w14:paraId="684DBB64" w14:textId="6636FE9B" w:rsidR="004F249C" w:rsidRDefault="00E43A76" w:rsidP="00BA7145">
      <w:pPr>
        <w:pBdr>
          <w:top w:val="nil"/>
          <w:left w:val="nil"/>
          <w:bottom w:val="nil"/>
          <w:right w:val="nil"/>
          <w:between w:val="nil"/>
        </w:pBdr>
        <w:jc w:val="both"/>
        <w:rPr>
          <w:color w:val="000000"/>
          <w:sz w:val="24"/>
          <w:szCs w:val="24"/>
        </w:rPr>
      </w:pPr>
      <w:r>
        <w:rPr>
          <w:color w:val="000000"/>
          <w:sz w:val="24"/>
          <w:szCs w:val="24"/>
        </w:rPr>
        <w:t>Qaraciyər funksiyasının pozulmasında xüsusi doza seçimi tələb edilmir, belə ki, Levoksimed qaraciyərdə az dərəcədə metabolizmə uğrayır.</w:t>
      </w:r>
    </w:p>
    <w:p w14:paraId="091AC818" w14:textId="77777777" w:rsidR="004F249C" w:rsidRDefault="004F249C" w:rsidP="00BA7145">
      <w:pPr>
        <w:pBdr>
          <w:top w:val="nil"/>
          <w:left w:val="nil"/>
          <w:bottom w:val="nil"/>
          <w:right w:val="nil"/>
          <w:between w:val="nil"/>
        </w:pBdr>
        <w:jc w:val="both"/>
        <w:rPr>
          <w:color w:val="000000"/>
          <w:sz w:val="24"/>
          <w:szCs w:val="24"/>
        </w:rPr>
      </w:pPr>
    </w:p>
    <w:p w14:paraId="637AEF3F" w14:textId="77216CDE" w:rsidR="004F249C" w:rsidRDefault="00DD35A0" w:rsidP="00BA7145">
      <w:pPr>
        <w:pBdr>
          <w:top w:val="nil"/>
          <w:left w:val="nil"/>
          <w:bottom w:val="nil"/>
          <w:right w:val="nil"/>
          <w:between w:val="nil"/>
        </w:pBdr>
        <w:jc w:val="both"/>
        <w:rPr>
          <w:color w:val="000000"/>
          <w:sz w:val="24"/>
          <w:szCs w:val="24"/>
        </w:rPr>
      </w:pPr>
      <w:r>
        <w:rPr>
          <w:b/>
          <w:color w:val="000000"/>
          <w:sz w:val="24"/>
          <w:szCs w:val="24"/>
        </w:rPr>
        <w:t>Əlavə</w:t>
      </w:r>
      <w:r w:rsidR="00E43A76">
        <w:rPr>
          <w:b/>
          <w:color w:val="000000"/>
          <w:sz w:val="24"/>
          <w:szCs w:val="24"/>
        </w:rPr>
        <w:t xml:space="preserve"> təsirləri</w:t>
      </w:r>
    </w:p>
    <w:p w14:paraId="7F7FB8F9" w14:textId="77777777" w:rsidR="00372AE9" w:rsidRDefault="00372AE9" w:rsidP="00372AE9">
      <w:pPr>
        <w:pBdr>
          <w:top w:val="nil"/>
          <w:left w:val="nil"/>
          <w:bottom w:val="nil"/>
          <w:right w:val="nil"/>
          <w:between w:val="nil"/>
        </w:pBdr>
        <w:jc w:val="both"/>
        <w:rPr>
          <w:color w:val="000000"/>
          <w:sz w:val="24"/>
          <w:szCs w:val="24"/>
        </w:rPr>
      </w:pPr>
      <w:r>
        <w:rPr>
          <w:color w:val="000000"/>
          <w:sz w:val="24"/>
          <w:szCs w:val="24"/>
        </w:rPr>
        <w:t>Əlavə  təsirlərin  tezliyi  aşağıdakı  parametrlərlə  təyin  edilir:</w:t>
      </w:r>
    </w:p>
    <w:p w14:paraId="61E82343" w14:textId="77777777" w:rsidR="00372AE9" w:rsidRDefault="00372AE9" w:rsidP="00372AE9">
      <w:pPr>
        <w:pBdr>
          <w:top w:val="nil"/>
          <w:left w:val="nil"/>
          <w:bottom w:val="nil"/>
          <w:right w:val="nil"/>
          <w:between w:val="nil"/>
        </w:pBdr>
        <w:jc w:val="both"/>
        <w:rPr>
          <w:color w:val="000000"/>
          <w:sz w:val="24"/>
          <w:szCs w:val="24"/>
        </w:rPr>
      </w:pPr>
      <w:r>
        <w:rPr>
          <w:rFonts w:ascii="Caudex" w:eastAsia="Caudex" w:hAnsi="Caudex" w:cs="Caudex"/>
          <w:color w:val="000000"/>
          <w:sz w:val="24"/>
          <w:szCs w:val="24"/>
        </w:rPr>
        <w:t xml:space="preserve">tez-tez (≥ 1/100 - &lt; 1/10); bəzən (≥ 1/1000 - &lt; 1/100);  nadir hallarda </w:t>
      </w:r>
    </w:p>
    <w:p w14:paraId="219DB674" w14:textId="77777777" w:rsidR="00372AE9" w:rsidRDefault="00372AE9" w:rsidP="00372AE9">
      <w:pPr>
        <w:pBdr>
          <w:top w:val="nil"/>
          <w:left w:val="nil"/>
          <w:bottom w:val="nil"/>
          <w:right w:val="nil"/>
          <w:between w:val="nil"/>
        </w:pBdr>
        <w:jc w:val="both"/>
        <w:rPr>
          <w:color w:val="000000"/>
          <w:sz w:val="24"/>
          <w:szCs w:val="24"/>
        </w:rPr>
      </w:pPr>
      <w:r>
        <w:rPr>
          <w:rFonts w:ascii="Caudex" w:eastAsia="Caudex" w:hAnsi="Caudex" w:cs="Caudex"/>
          <w:color w:val="000000"/>
          <w:sz w:val="24"/>
          <w:szCs w:val="24"/>
        </w:rPr>
        <w:t>(≥  1/10000 - &lt; 1/1000); çox  nadir  hallarda (&lt; 1/10000); məlum  deyil (əldə  olan  məlumatlara  görə  tezliyi  qiymətləndirmək  mümkün  deyil).</w:t>
      </w:r>
    </w:p>
    <w:p w14:paraId="3A6D564F" w14:textId="77777777" w:rsidR="00372AE9" w:rsidRDefault="00372AE9" w:rsidP="00372AE9">
      <w:pPr>
        <w:pBdr>
          <w:top w:val="nil"/>
          <w:left w:val="nil"/>
          <w:bottom w:val="nil"/>
          <w:right w:val="nil"/>
          <w:between w:val="nil"/>
        </w:pBdr>
        <w:jc w:val="both"/>
        <w:rPr>
          <w:color w:val="000000"/>
          <w:sz w:val="24"/>
          <w:szCs w:val="24"/>
        </w:rPr>
      </w:pPr>
      <w:r>
        <w:rPr>
          <w:i/>
          <w:color w:val="000000"/>
          <w:sz w:val="24"/>
          <w:szCs w:val="24"/>
        </w:rPr>
        <w:t>Həzm  sistemində baş  verən  pozğunluqlar:</w:t>
      </w:r>
      <w:r>
        <w:rPr>
          <w:color w:val="000000"/>
          <w:sz w:val="24"/>
          <w:szCs w:val="24"/>
        </w:rPr>
        <w:t xml:space="preserve"> tez-tez – ürəkbulanma, ALT, AST, QQT artması, diareya; bəzən – iştahanın  pozulması, qusma, bilirubin artması, qarın  nahiyəsində  ağrı, həzmin  pozulması; nadir  hallarda – qanlı  ishal, bilinmir – psevdomembranoz kolit, qaraciyər zədələnməsi, sarılıq, pankreatit.</w:t>
      </w:r>
    </w:p>
    <w:p w14:paraId="0F94EA32" w14:textId="77777777" w:rsidR="00372AE9" w:rsidRDefault="00372AE9" w:rsidP="00372AE9">
      <w:pPr>
        <w:pBdr>
          <w:top w:val="nil"/>
          <w:left w:val="nil"/>
          <w:bottom w:val="nil"/>
          <w:right w:val="nil"/>
          <w:between w:val="nil"/>
        </w:pBdr>
        <w:jc w:val="both"/>
        <w:rPr>
          <w:color w:val="000000"/>
          <w:sz w:val="24"/>
          <w:szCs w:val="24"/>
        </w:rPr>
      </w:pPr>
      <w:r>
        <w:rPr>
          <w:i/>
          <w:color w:val="000000"/>
          <w:sz w:val="24"/>
          <w:szCs w:val="24"/>
        </w:rPr>
        <w:t>Maddələr  mübadiləsində baş  verən  pozğunluqlar:</w:t>
      </w:r>
      <w:r>
        <w:rPr>
          <w:color w:val="000000"/>
          <w:sz w:val="24"/>
          <w:szCs w:val="24"/>
        </w:rPr>
        <w:t xml:space="preserve"> bəzən – iştahsızlıq, çox  nadir  hallarda – hipoqlikemiya; ayrı-ayrı  hallarda – mövcud  porfiriyanın  kəskinləşməsi, hiperqlikemiya.</w:t>
      </w:r>
    </w:p>
    <w:p w14:paraId="5EE93D4E" w14:textId="77777777" w:rsidR="00372AE9" w:rsidRDefault="00372AE9" w:rsidP="00372AE9">
      <w:pPr>
        <w:pBdr>
          <w:top w:val="nil"/>
          <w:left w:val="nil"/>
          <w:bottom w:val="nil"/>
          <w:right w:val="nil"/>
          <w:between w:val="nil"/>
        </w:pBdr>
        <w:jc w:val="both"/>
        <w:rPr>
          <w:color w:val="000000"/>
          <w:sz w:val="24"/>
          <w:szCs w:val="24"/>
        </w:rPr>
      </w:pPr>
      <w:r>
        <w:rPr>
          <w:i/>
          <w:color w:val="000000"/>
          <w:sz w:val="24"/>
          <w:szCs w:val="24"/>
        </w:rPr>
        <w:t>MSS  və  periferik  sinir  sistemində baş  verən  pozğunluqlar:</w:t>
      </w:r>
      <w:r>
        <w:rPr>
          <w:color w:val="000000"/>
          <w:sz w:val="24"/>
          <w:szCs w:val="24"/>
        </w:rPr>
        <w:t xml:space="preserve"> tez-tez – başağrı, başgicəllənmə, hərəkətsizlik, yuxusuzluq, bəzən – yuxululuq, dadbilmə pozğunluğu; nadir  hallarda – biləkdə  paresteziya, əsmə, narahatlıq, qorxu  hissi, qıcolma  tutmaları  və  şüurun  dumanlanması; çox  nadir  hallarda – görmənin  və  eşitmənin  pozulması, dadbilmənin  və  iybilmənin  pozulması, taktil  həssaslığın  azalması, halüsinasiya  və  depressiya  tipli  psixotik  reaksiyalar, hərəki  pozğunluq (o  cümlədən, yeriş  zamanı).</w:t>
      </w:r>
    </w:p>
    <w:p w14:paraId="34E1BB91" w14:textId="77777777" w:rsidR="00372AE9" w:rsidRPr="00F7473D" w:rsidRDefault="00372AE9" w:rsidP="00372AE9">
      <w:pPr>
        <w:pBdr>
          <w:top w:val="nil"/>
          <w:left w:val="nil"/>
          <w:bottom w:val="nil"/>
          <w:right w:val="nil"/>
          <w:between w:val="nil"/>
        </w:pBdr>
        <w:jc w:val="both"/>
        <w:rPr>
          <w:color w:val="000000"/>
          <w:sz w:val="24"/>
          <w:szCs w:val="24"/>
        </w:rPr>
      </w:pPr>
      <w:r w:rsidRPr="00F7473D">
        <w:rPr>
          <w:i/>
          <w:color w:val="000000"/>
          <w:sz w:val="24"/>
          <w:szCs w:val="24"/>
        </w:rPr>
        <w:t>Gö</w:t>
      </w:r>
      <w:r>
        <w:rPr>
          <w:i/>
          <w:color w:val="000000"/>
          <w:sz w:val="24"/>
          <w:szCs w:val="24"/>
        </w:rPr>
        <w:t>r</w:t>
      </w:r>
      <w:r w:rsidRPr="00F7473D">
        <w:rPr>
          <w:i/>
          <w:color w:val="000000"/>
          <w:sz w:val="24"/>
          <w:szCs w:val="24"/>
        </w:rPr>
        <w:t>mə və eşitmə</w:t>
      </w:r>
      <w:r>
        <w:rPr>
          <w:color w:val="000000"/>
          <w:sz w:val="24"/>
          <w:szCs w:val="24"/>
        </w:rPr>
        <w:t xml:space="preserve"> </w:t>
      </w:r>
      <w:r>
        <w:rPr>
          <w:i/>
          <w:color w:val="000000"/>
          <w:sz w:val="24"/>
          <w:szCs w:val="24"/>
        </w:rPr>
        <w:t xml:space="preserve">sistemində baş  verən  pozğunluqlar: </w:t>
      </w:r>
      <w:r>
        <w:rPr>
          <w:color w:val="000000"/>
          <w:sz w:val="24"/>
          <w:szCs w:val="24"/>
        </w:rPr>
        <w:t>nadir - bulanıq görmə, vertiqo, qulaqda səs, bilinmir - görmənin keçici itirilməsi, eşitmənin itirilməsi</w:t>
      </w:r>
    </w:p>
    <w:p w14:paraId="52E58889" w14:textId="77777777" w:rsidR="00372AE9" w:rsidRPr="00F7473D" w:rsidRDefault="00372AE9" w:rsidP="00372AE9">
      <w:pPr>
        <w:pBdr>
          <w:top w:val="nil"/>
          <w:left w:val="nil"/>
          <w:bottom w:val="nil"/>
          <w:right w:val="nil"/>
          <w:between w:val="nil"/>
        </w:pBdr>
        <w:jc w:val="both"/>
        <w:rPr>
          <w:color w:val="000000"/>
          <w:sz w:val="24"/>
          <w:szCs w:val="24"/>
        </w:rPr>
      </w:pPr>
      <w:r>
        <w:rPr>
          <w:i/>
          <w:color w:val="000000"/>
          <w:sz w:val="24"/>
          <w:szCs w:val="24"/>
        </w:rPr>
        <w:lastRenderedPageBreak/>
        <w:t>Ürək-damar  sistemində baş  verən  pozğunluqlar:</w:t>
      </w:r>
      <w:r>
        <w:rPr>
          <w:color w:val="000000"/>
          <w:sz w:val="24"/>
          <w:szCs w:val="24"/>
        </w:rPr>
        <w:t xml:space="preserve"> nadir  hallarda –taxikardiya, arterial  təzyiqin  enməsi; çox  nadir  hallarda – damar  kollapsı, bilinmir – ürək dayanması, mədəcik aritmiyası, </w:t>
      </w:r>
      <w:r w:rsidRPr="00F7473D">
        <w:rPr>
          <w:i/>
          <w:color w:val="000000"/>
          <w:sz w:val="24"/>
          <w:szCs w:val="24"/>
        </w:rPr>
        <w:t>Torsade de pointes,</w:t>
      </w:r>
      <w:r>
        <w:rPr>
          <w:i/>
          <w:color w:val="000000"/>
          <w:sz w:val="24"/>
          <w:szCs w:val="24"/>
        </w:rPr>
        <w:t xml:space="preserve"> </w:t>
      </w:r>
      <w:r>
        <w:rPr>
          <w:color w:val="000000"/>
          <w:sz w:val="24"/>
          <w:szCs w:val="24"/>
        </w:rPr>
        <w:t>QT intervalının uzanması.</w:t>
      </w:r>
    </w:p>
    <w:p w14:paraId="4AB3C7F6" w14:textId="77777777" w:rsidR="00372AE9" w:rsidRDefault="00372AE9" w:rsidP="00372AE9">
      <w:pPr>
        <w:pBdr>
          <w:top w:val="nil"/>
          <w:left w:val="nil"/>
          <w:bottom w:val="nil"/>
          <w:right w:val="nil"/>
          <w:between w:val="nil"/>
        </w:pBdr>
        <w:jc w:val="both"/>
        <w:rPr>
          <w:color w:val="000000"/>
          <w:sz w:val="24"/>
          <w:szCs w:val="24"/>
        </w:rPr>
      </w:pPr>
      <w:r>
        <w:rPr>
          <w:i/>
          <w:color w:val="000000"/>
          <w:sz w:val="24"/>
          <w:szCs w:val="24"/>
        </w:rPr>
        <w:t>Sümük-əzələ  sistemində baş  verən  pozğunluqlar:</w:t>
      </w:r>
      <w:r>
        <w:rPr>
          <w:color w:val="000000"/>
          <w:sz w:val="24"/>
          <w:szCs w:val="24"/>
        </w:rPr>
        <w:t xml:space="preserve"> bəzən – artralgiya, mialgiya, nadir  hallarda – vətərlərin  zədələnməsi, oynaq  və  əzələ  ağrıları, bilinmir – rabdomioliz, vətər qopması.</w:t>
      </w:r>
    </w:p>
    <w:p w14:paraId="6E0AFA30" w14:textId="77777777" w:rsidR="00372AE9" w:rsidRDefault="00372AE9" w:rsidP="00372AE9">
      <w:pPr>
        <w:pBdr>
          <w:top w:val="nil"/>
          <w:left w:val="nil"/>
          <w:bottom w:val="nil"/>
          <w:right w:val="nil"/>
          <w:between w:val="nil"/>
        </w:pBdr>
        <w:jc w:val="both"/>
        <w:rPr>
          <w:color w:val="000000"/>
          <w:sz w:val="24"/>
          <w:szCs w:val="24"/>
        </w:rPr>
      </w:pPr>
      <w:r>
        <w:rPr>
          <w:i/>
          <w:color w:val="000000"/>
          <w:sz w:val="24"/>
          <w:szCs w:val="24"/>
        </w:rPr>
        <w:t>Sidikçıxarıcı  yollarda baş  verən  pozğunluqlar:</w:t>
      </w:r>
      <w:r>
        <w:rPr>
          <w:color w:val="000000"/>
          <w:sz w:val="24"/>
          <w:szCs w:val="24"/>
        </w:rPr>
        <w:t xml:space="preserve"> nadir  hallarda – qan  zərdabında  kreatininin  səviyyəsinin  yüksəlməsi; çox  nadir  hallarda – böyrəklərin  funksiyasının  kəskin böyrək  çatışmazlığına  qədər  pisləşməsi.</w:t>
      </w:r>
    </w:p>
    <w:p w14:paraId="362CEAC4" w14:textId="77777777" w:rsidR="00372AE9" w:rsidRDefault="00372AE9" w:rsidP="00372AE9">
      <w:pPr>
        <w:pBdr>
          <w:top w:val="nil"/>
          <w:left w:val="nil"/>
          <w:bottom w:val="nil"/>
          <w:right w:val="nil"/>
          <w:between w:val="nil"/>
        </w:pBdr>
        <w:jc w:val="both"/>
        <w:rPr>
          <w:color w:val="000000"/>
          <w:sz w:val="24"/>
          <w:szCs w:val="24"/>
        </w:rPr>
      </w:pPr>
      <w:r>
        <w:rPr>
          <w:i/>
          <w:color w:val="000000"/>
          <w:sz w:val="24"/>
          <w:szCs w:val="24"/>
        </w:rPr>
        <w:t>Qanyaradıcı  sistemdə baş  verən  pozğunluqlar:</w:t>
      </w:r>
      <w:r>
        <w:rPr>
          <w:color w:val="000000"/>
          <w:sz w:val="24"/>
          <w:szCs w:val="24"/>
        </w:rPr>
        <w:t xml:space="preserve"> bəzən – eozinofiliya, leykopeniya; nadir  hallarda – neytropeniya, trombositopeniya; çox  nadir  hallarda – təzahürlü  aqranulositoz (davamlı  və  ya  residivləşən  bədən  temperaturunun  yüksəlməsi, badamcıqların  iltihabı  və  mümkün  ağır  infeksiyaların  inkişafı  ilə  səhhətin  davamlı  pisləşməsilə), hemolitik anemiya, pansitopeniya.</w:t>
      </w:r>
    </w:p>
    <w:p w14:paraId="74372742" w14:textId="77777777" w:rsidR="00372AE9" w:rsidRDefault="00372AE9" w:rsidP="00372AE9">
      <w:pPr>
        <w:pBdr>
          <w:top w:val="nil"/>
          <w:left w:val="nil"/>
          <w:bottom w:val="nil"/>
          <w:right w:val="nil"/>
          <w:between w:val="nil"/>
        </w:pBdr>
        <w:jc w:val="both"/>
        <w:rPr>
          <w:color w:val="000000"/>
          <w:sz w:val="24"/>
          <w:szCs w:val="24"/>
        </w:rPr>
      </w:pPr>
      <w:r>
        <w:rPr>
          <w:i/>
          <w:color w:val="000000"/>
          <w:sz w:val="24"/>
          <w:szCs w:val="24"/>
        </w:rPr>
        <w:t>Allergik  reaksiyalar:</w:t>
      </w:r>
      <w:r>
        <w:rPr>
          <w:color w:val="000000"/>
          <w:sz w:val="24"/>
          <w:szCs w:val="24"/>
        </w:rPr>
        <w:t xml:space="preserve"> bəzən – dəridə  qaşınma  və  qızartı; nadir  hallarda – anafilaktik  və  anafilaktoid  reaksiyalar (övrə, bronxospazm  və  mümkün  ağır  təngnəfəslik, nadir  hallarda – sifətin, boğazın  ödemi).</w:t>
      </w:r>
    </w:p>
    <w:p w14:paraId="02EA08D0" w14:textId="77777777" w:rsidR="00372AE9" w:rsidRDefault="00372AE9" w:rsidP="00372AE9">
      <w:pPr>
        <w:pBdr>
          <w:top w:val="nil"/>
          <w:left w:val="nil"/>
          <w:bottom w:val="nil"/>
          <w:right w:val="nil"/>
          <w:between w:val="nil"/>
        </w:pBdr>
        <w:jc w:val="both"/>
        <w:rPr>
          <w:color w:val="000000"/>
          <w:sz w:val="24"/>
          <w:szCs w:val="24"/>
        </w:rPr>
      </w:pPr>
      <w:r>
        <w:rPr>
          <w:i/>
          <w:color w:val="000000"/>
          <w:sz w:val="24"/>
          <w:szCs w:val="24"/>
        </w:rPr>
        <w:t>Dermatoloji  reaksiyalar:</w:t>
      </w:r>
      <w:r>
        <w:rPr>
          <w:color w:val="000000"/>
          <w:sz w:val="24"/>
          <w:szCs w:val="24"/>
        </w:rPr>
        <w:t xml:space="preserve"> bəzən – qaşınma, səpgi, hiperhidroz, nadir  hallarda – fotosensibilizasiya.   bilinmir – toksik epidermanl nekroz, Stivens-Conson sindromu, yayılmış eritema.</w:t>
      </w:r>
    </w:p>
    <w:p w14:paraId="6760D486" w14:textId="77777777" w:rsidR="00372AE9" w:rsidRPr="00C6523A" w:rsidRDefault="00372AE9" w:rsidP="00372AE9">
      <w:pPr>
        <w:pBdr>
          <w:top w:val="nil"/>
          <w:left w:val="nil"/>
          <w:bottom w:val="nil"/>
          <w:right w:val="nil"/>
          <w:between w:val="nil"/>
        </w:pBdr>
        <w:jc w:val="both"/>
        <w:rPr>
          <w:color w:val="000000"/>
          <w:sz w:val="24"/>
          <w:szCs w:val="24"/>
        </w:rPr>
      </w:pPr>
      <w:r w:rsidRPr="00C6523A">
        <w:rPr>
          <w:i/>
          <w:color w:val="000000"/>
          <w:sz w:val="24"/>
          <w:szCs w:val="24"/>
        </w:rPr>
        <w:t>Tənəffüs sistemində</w:t>
      </w:r>
      <w:r>
        <w:rPr>
          <w:i/>
          <w:color w:val="000000"/>
          <w:sz w:val="24"/>
          <w:szCs w:val="24"/>
        </w:rPr>
        <w:t xml:space="preserve"> baş  verən  pozğunluqlar: </w:t>
      </w:r>
      <w:r>
        <w:rPr>
          <w:color w:val="000000"/>
          <w:sz w:val="24"/>
          <w:szCs w:val="24"/>
        </w:rPr>
        <w:t>bəzən - dispnoe, bilinmir – bronxospazm, allergik pnevmoniya.</w:t>
      </w:r>
    </w:p>
    <w:p w14:paraId="5725729B" w14:textId="77777777" w:rsidR="004F249C" w:rsidRDefault="004F249C" w:rsidP="00BA7145">
      <w:pPr>
        <w:pBdr>
          <w:top w:val="nil"/>
          <w:left w:val="nil"/>
          <w:bottom w:val="nil"/>
          <w:right w:val="nil"/>
          <w:between w:val="nil"/>
        </w:pBdr>
        <w:jc w:val="both"/>
        <w:rPr>
          <w:color w:val="000000"/>
          <w:sz w:val="24"/>
          <w:szCs w:val="24"/>
        </w:rPr>
      </w:pPr>
      <w:bookmarkStart w:id="0" w:name="_GoBack"/>
      <w:bookmarkEnd w:id="0"/>
    </w:p>
    <w:p w14:paraId="52AA8078"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 xml:space="preserve">Doza həddinin aşılması </w:t>
      </w:r>
    </w:p>
    <w:p w14:paraId="720F6577" w14:textId="77777777" w:rsidR="004F249C" w:rsidRDefault="00E43A76" w:rsidP="00BA7145">
      <w:pPr>
        <w:pBdr>
          <w:top w:val="nil"/>
          <w:left w:val="nil"/>
          <w:bottom w:val="nil"/>
          <w:right w:val="nil"/>
          <w:between w:val="nil"/>
        </w:pBdr>
        <w:jc w:val="both"/>
        <w:rPr>
          <w:color w:val="000000"/>
          <w:sz w:val="24"/>
          <w:szCs w:val="24"/>
        </w:rPr>
      </w:pPr>
      <w:r>
        <w:rPr>
          <w:i/>
          <w:color w:val="000000"/>
          <w:sz w:val="24"/>
          <w:szCs w:val="24"/>
        </w:rPr>
        <w:t>Simptomları</w:t>
      </w:r>
    </w:p>
    <w:p w14:paraId="53B47952" w14:textId="1FD97BF1" w:rsidR="004F249C" w:rsidRDefault="00BA7145" w:rsidP="00BA7145">
      <w:pPr>
        <w:pBdr>
          <w:top w:val="nil"/>
          <w:left w:val="nil"/>
          <w:bottom w:val="nil"/>
          <w:right w:val="nil"/>
          <w:between w:val="nil"/>
        </w:pBdr>
        <w:jc w:val="both"/>
        <w:rPr>
          <w:color w:val="000000"/>
          <w:sz w:val="24"/>
          <w:szCs w:val="24"/>
        </w:rPr>
      </w:pPr>
      <w:r>
        <w:rPr>
          <w:color w:val="000000"/>
          <w:sz w:val="24"/>
          <w:szCs w:val="24"/>
        </w:rPr>
        <w:t xml:space="preserve">Şüurun </w:t>
      </w:r>
      <w:r w:rsidR="00E43A76">
        <w:rPr>
          <w:color w:val="000000"/>
          <w:sz w:val="24"/>
          <w:szCs w:val="24"/>
        </w:rPr>
        <w:t xml:space="preserve">dumanlanması, başgicəllənmə, şüur pozuntuları və epileptik tutmalar şəklində qıcolma tutmaları, ürəkbulanma, selikli qişaların eroziv zədələnməsi. </w:t>
      </w:r>
    </w:p>
    <w:p w14:paraId="4D9F18A1" w14:textId="77777777" w:rsidR="004F249C" w:rsidRDefault="00E43A76" w:rsidP="00BA7145">
      <w:pPr>
        <w:pBdr>
          <w:top w:val="nil"/>
          <w:left w:val="nil"/>
          <w:bottom w:val="nil"/>
          <w:right w:val="nil"/>
          <w:between w:val="nil"/>
        </w:pBdr>
        <w:jc w:val="both"/>
        <w:rPr>
          <w:color w:val="000000"/>
          <w:sz w:val="24"/>
          <w:szCs w:val="24"/>
        </w:rPr>
      </w:pPr>
      <w:r>
        <w:rPr>
          <w:i/>
          <w:color w:val="000000"/>
          <w:sz w:val="24"/>
          <w:szCs w:val="24"/>
        </w:rPr>
        <w:t>Müalicəsi</w:t>
      </w:r>
    </w:p>
    <w:p w14:paraId="6B80AA28" w14:textId="1E3FA39D" w:rsidR="004F249C" w:rsidRDefault="00E43A76" w:rsidP="00BA7145">
      <w:pPr>
        <w:pBdr>
          <w:top w:val="nil"/>
          <w:left w:val="nil"/>
          <w:bottom w:val="nil"/>
          <w:right w:val="nil"/>
          <w:between w:val="nil"/>
        </w:pBdr>
        <w:jc w:val="both"/>
        <w:rPr>
          <w:color w:val="000000"/>
          <w:sz w:val="24"/>
          <w:szCs w:val="24"/>
        </w:rPr>
      </w:pPr>
      <w:r>
        <w:rPr>
          <w:color w:val="000000"/>
          <w:sz w:val="24"/>
          <w:szCs w:val="24"/>
        </w:rPr>
        <w:t xml:space="preserve">Simptomatik terapiya aparılır. </w:t>
      </w:r>
      <w:r w:rsidR="00873C58">
        <w:rPr>
          <w:color w:val="000000"/>
          <w:sz w:val="24"/>
          <w:szCs w:val="24"/>
        </w:rPr>
        <w:t xml:space="preserve">EKQ monitorinq aparılmalıdır. </w:t>
      </w:r>
      <w:r>
        <w:rPr>
          <w:color w:val="000000"/>
          <w:sz w:val="24"/>
          <w:szCs w:val="24"/>
        </w:rPr>
        <w:t>Levofloksasin dializ yolu ilə xaric</w:t>
      </w:r>
      <w:r w:rsidR="00BA7145">
        <w:rPr>
          <w:color w:val="000000"/>
          <w:sz w:val="24"/>
          <w:szCs w:val="24"/>
        </w:rPr>
        <w:t xml:space="preserve"> olunmur. Spesifik antidotu yox</w:t>
      </w:r>
      <w:r>
        <w:rPr>
          <w:color w:val="000000"/>
          <w:sz w:val="24"/>
          <w:szCs w:val="24"/>
        </w:rPr>
        <w:t xml:space="preserve">dur. </w:t>
      </w:r>
    </w:p>
    <w:p w14:paraId="420CC049" w14:textId="77777777" w:rsidR="004F249C" w:rsidRDefault="004F249C" w:rsidP="00BA7145">
      <w:pPr>
        <w:pBdr>
          <w:top w:val="nil"/>
          <w:left w:val="nil"/>
          <w:bottom w:val="nil"/>
          <w:right w:val="nil"/>
          <w:between w:val="nil"/>
        </w:pBdr>
        <w:jc w:val="both"/>
        <w:rPr>
          <w:color w:val="000000"/>
          <w:sz w:val="24"/>
          <w:szCs w:val="24"/>
        </w:rPr>
      </w:pPr>
    </w:p>
    <w:p w14:paraId="7E397ED1"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 xml:space="preserve">Buraxılış forması </w:t>
      </w:r>
    </w:p>
    <w:p w14:paraId="7EC31102"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Örtüklü  tabletlər.</w:t>
      </w:r>
    </w:p>
    <w:p w14:paraId="1C7067F3" w14:textId="02A9D5ED" w:rsidR="004F249C" w:rsidRDefault="00D617C6" w:rsidP="00BA7145">
      <w:pPr>
        <w:pBdr>
          <w:top w:val="nil"/>
          <w:left w:val="nil"/>
          <w:bottom w:val="nil"/>
          <w:right w:val="nil"/>
          <w:between w:val="nil"/>
        </w:pBdr>
        <w:jc w:val="both"/>
        <w:rPr>
          <w:color w:val="000000"/>
          <w:sz w:val="24"/>
          <w:szCs w:val="24"/>
        </w:rPr>
      </w:pPr>
      <w:r>
        <w:rPr>
          <w:color w:val="000000"/>
          <w:sz w:val="24"/>
          <w:szCs w:val="24"/>
        </w:rPr>
        <w:t>10</w:t>
      </w:r>
      <w:r w:rsidR="00E43A76">
        <w:rPr>
          <w:color w:val="000000"/>
          <w:sz w:val="24"/>
          <w:szCs w:val="24"/>
        </w:rPr>
        <w:t xml:space="preserve"> tablet, blisterdə. 1 blister  içlik  vərəqə  ilə  birlikdə  karton  qutuya  qablaşdırılır.</w:t>
      </w:r>
    </w:p>
    <w:p w14:paraId="1F509040" w14:textId="77777777" w:rsidR="004F249C" w:rsidRDefault="004F249C" w:rsidP="00BA7145">
      <w:pPr>
        <w:pBdr>
          <w:top w:val="nil"/>
          <w:left w:val="nil"/>
          <w:bottom w:val="nil"/>
          <w:right w:val="nil"/>
          <w:between w:val="nil"/>
        </w:pBdr>
        <w:jc w:val="both"/>
        <w:rPr>
          <w:color w:val="000000"/>
          <w:sz w:val="24"/>
          <w:szCs w:val="24"/>
        </w:rPr>
      </w:pPr>
    </w:p>
    <w:p w14:paraId="70BA98DA"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Saxlanma şəraiti</w:t>
      </w:r>
    </w:p>
    <w:p w14:paraId="4186C67A" w14:textId="7C2C7776" w:rsidR="004F249C" w:rsidRDefault="001B51A0" w:rsidP="00BA7145">
      <w:pPr>
        <w:pBdr>
          <w:top w:val="nil"/>
          <w:left w:val="nil"/>
          <w:bottom w:val="nil"/>
          <w:right w:val="nil"/>
          <w:between w:val="nil"/>
        </w:pBdr>
        <w:jc w:val="both"/>
        <w:rPr>
          <w:color w:val="000000"/>
          <w:sz w:val="24"/>
          <w:szCs w:val="24"/>
        </w:rPr>
      </w:pPr>
      <w:r>
        <w:rPr>
          <w:color w:val="000000"/>
          <w:sz w:val="24"/>
          <w:szCs w:val="24"/>
        </w:rPr>
        <w:t>30</w:t>
      </w:r>
      <w:r w:rsidR="00E43A76">
        <w:rPr>
          <w:color w:val="000000"/>
          <w:sz w:val="24"/>
          <w:szCs w:val="24"/>
          <w:vertAlign w:val="superscript"/>
        </w:rPr>
        <w:t>0</w:t>
      </w:r>
      <w:r w:rsidR="00E43A76">
        <w:rPr>
          <w:color w:val="000000"/>
          <w:sz w:val="24"/>
          <w:szCs w:val="24"/>
        </w:rPr>
        <w:t>C-dən yuxarı olmayan temper</w:t>
      </w:r>
      <w:r w:rsidR="00BA7145">
        <w:rPr>
          <w:color w:val="000000"/>
          <w:sz w:val="24"/>
          <w:szCs w:val="24"/>
        </w:rPr>
        <w:t xml:space="preserve">aturda, rütubətdən qorumaqla, uşaqların əli çatmayan yerdə saxlamaq </w:t>
      </w:r>
      <w:r w:rsidR="00E43A76">
        <w:rPr>
          <w:color w:val="000000"/>
          <w:sz w:val="24"/>
          <w:szCs w:val="24"/>
        </w:rPr>
        <w:t xml:space="preserve">lazımdır. </w:t>
      </w:r>
    </w:p>
    <w:p w14:paraId="6A7903B8" w14:textId="77777777" w:rsidR="004F249C" w:rsidRDefault="004F249C" w:rsidP="00BA7145">
      <w:pPr>
        <w:pBdr>
          <w:top w:val="nil"/>
          <w:left w:val="nil"/>
          <w:bottom w:val="nil"/>
          <w:right w:val="nil"/>
          <w:between w:val="nil"/>
        </w:pBdr>
        <w:jc w:val="both"/>
        <w:rPr>
          <w:color w:val="000000"/>
          <w:sz w:val="24"/>
          <w:szCs w:val="24"/>
        </w:rPr>
      </w:pPr>
    </w:p>
    <w:p w14:paraId="3F909C09" w14:textId="4E80E62A" w:rsidR="004F249C" w:rsidRDefault="00BA7145" w:rsidP="00BA7145">
      <w:pPr>
        <w:pBdr>
          <w:top w:val="nil"/>
          <w:left w:val="nil"/>
          <w:bottom w:val="nil"/>
          <w:right w:val="nil"/>
          <w:between w:val="nil"/>
        </w:pBdr>
        <w:jc w:val="both"/>
        <w:rPr>
          <w:color w:val="000000"/>
          <w:sz w:val="24"/>
          <w:szCs w:val="24"/>
        </w:rPr>
      </w:pPr>
      <w:r>
        <w:rPr>
          <w:b/>
          <w:color w:val="000000"/>
          <w:sz w:val="24"/>
          <w:szCs w:val="24"/>
        </w:rPr>
        <w:t xml:space="preserve">Yararlılıq </w:t>
      </w:r>
      <w:r w:rsidR="00E43A76">
        <w:rPr>
          <w:b/>
          <w:color w:val="000000"/>
          <w:sz w:val="24"/>
          <w:szCs w:val="24"/>
        </w:rPr>
        <w:t>müddəti</w:t>
      </w:r>
    </w:p>
    <w:p w14:paraId="29BED838" w14:textId="05E90DEC" w:rsidR="004F249C" w:rsidRDefault="00D617C6" w:rsidP="00BA7145">
      <w:pPr>
        <w:pBdr>
          <w:top w:val="nil"/>
          <w:left w:val="nil"/>
          <w:bottom w:val="nil"/>
          <w:right w:val="nil"/>
          <w:between w:val="nil"/>
        </w:pBdr>
        <w:jc w:val="both"/>
        <w:rPr>
          <w:color w:val="000000"/>
          <w:sz w:val="24"/>
          <w:szCs w:val="24"/>
        </w:rPr>
      </w:pPr>
      <w:r>
        <w:rPr>
          <w:color w:val="000000"/>
          <w:sz w:val="24"/>
          <w:szCs w:val="24"/>
        </w:rPr>
        <w:t>2</w:t>
      </w:r>
      <w:r w:rsidR="00E43A76">
        <w:rPr>
          <w:color w:val="000000"/>
          <w:sz w:val="24"/>
          <w:szCs w:val="24"/>
        </w:rPr>
        <w:t xml:space="preserve"> il. </w:t>
      </w:r>
    </w:p>
    <w:p w14:paraId="197992BF"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 xml:space="preserve">Yararlılıq müddəti bitdikdən sonra istifadə etmək olmaz. </w:t>
      </w:r>
    </w:p>
    <w:p w14:paraId="67FF57EA" w14:textId="77777777" w:rsidR="004F249C" w:rsidRDefault="004F249C" w:rsidP="00BA7145">
      <w:pPr>
        <w:pBdr>
          <w:top w:val="nil"/>
          <w:left w:val="nil"/>
          <w:bottom w:val="nil"/>
          <w:right w:val="nil"/>
          <w:between w:val="nil"/>
        </w:pBdr>
        <w:jc w:val="both"/>
        <w:rPr>
          <w:color w:val="000000"/>
          <w:sz w:val="24"/>
          <w:szCs w:val="24"/>
        </w:rPr>
      </w:pPr>
    </w:p>
    <w:p w14:paraId="49DCA47E" w14:textId="77777777" w:rsidR="004F249C" w:rsidRDefault="00E43A76" w:rsidP="00BA7145">
      <w:pPr>
        <w:pBdr>
          <w:top w:val="nil"/>
          <w:left w:val="nil"/>
          <w:bottom w:val="nil"/>
          <w:right w:val="nil"/>
          <w:between w:val="nil"/>
        </w:pBdr>
        <w:jc w:val="both"/>
        <w:rPr>
          <w:color w:val="000000"/>
          <w:sz w:val="24"/>
          <w:szCs w:val="24"/>
        </w:rPr>
      </w:pPr>
      <w:r>
        <w:rPr>
          <w:b/>
          <w:color w:val="000000"/>
          <w:sz w:val="24"/>
          <w:szCs w:val="24"/>
        </w:rPr>
        <w:t xml:space="preserve">Apteklərdən buraxılma şərti </w:t>
      </w:r>
    </w:p>
    <w:p w14:paraId="309F529C" w14:textId="77777777" w:rsidR="004F249C" w:rsidRDefault="00E43A76" w:rsidP="00BA7145">
      <w:pPr>
        <w:pBdr>
          <w:top w:val="nil"/>
          <w:left w:val="nil"/>
          <w:bottom w:val="nil"/>
          <w:right w:val="nil"/>
          <w:between w:val="nil"/>
        </w:pBdr>
        <w:jc w:val="both"/>
        <w:rPr>
          <w:color w:val="000000"/>
          <w:sz w:val="24"/>
          <w:szCs w:val="24"/>
        </w:rPr>
      </w:pPr>
      <w:r>
        <w:rPr>
          <w:color w:val="000000"/>
          <w:sz w:val="24"/>
          <w:szCs w:val="24"/>
        </w:rPr>
        <w:t xml:space="preserve">Resept əsasında buraxılır. </w:t>
      </w:r>
    </w:p>
    <w:p w14:paraId="01DED3C8" w14:textId="77777777" w:rsidR="00A0719A" w:rsidRPr="001B51A0" w:rsidRDefault="00A0719A" w:rsidP="00BA7145">
      <w:pPr>
        <w:pStyle w:val="a6"/>
        <w:jc w:val="both"/>
        <w:rPr>
          <w:b/>
          <w:sz w:val="24"/>
          <w:szCs w:val="24"/>
          <w:lang w:val="az-Latn-AZ"/>
        </w:rPr>
      </w:pPr>
    </w:p>
    <w:p w14:paraId="6C5DE1EE" w14:textId="3638DA1A" w:rsidR="00D617C6" w:rsidRPr="00BA7145" w:rsidRDefault="00D617C6" w:rsidP="00BA7145">
      <w:pPr>
        <w:pStyle w:val="a6"/>
        <w:jc w:val="both"/>
        <w:rPr>
          <w:b/>
          <w:sz w:val="24"/>
          <w:szCs w:val="24"/>
          <w:lang w:val="az-Latn-AZ"/>
        </w:rPr>
      </w:pPr>
      <w:r w:rsidRPr="00BA7145">
        <w:rPr>
          <w:b/>
          <w:sz w:val="24"/>
          <w:szCs w:val="24"/>
          <w:lang w:val="az-Latn-AZ"/>
        </w:rPr>
        <w:t>İstehsalçı</w:t>
      </w:r>
    </w:p>
    <w:p w14:paraId="6D963F57" w14:textId="77777777" w:rsidR="001B51A0" w:rsidRPr="001B51A0" w:rsidRDefault="001B51A0" w:rsidP="00BA7145">
      <w:pPr>
        <w:pStyle w:val="a6"/>
        <w:jc w:val="both"/>
        <w:rPr>
          <w:sz w:val="24"/>
          <w:szCs w:val="24"/>
          <w:lang w:val="az-Latn-AZ"/>
        </w:rPr>
      </w:pPr>
      <w:r w:rsidRPr="001B51A0">
        <w:rPr>
          <w:sz w:val="24"/>
          <w:szCs w:val="24"/>
          <w:lang w:val="az-Latn-AZ"/>
        </w:rPr>
        <w:t>Acies Pharmaceutical Pvt. Ltd., India.</w:t>
      </w:r>
    </w:p>
    <w:p w14:paraId="585BC731" w14:textId="61571FE8" w:rsidR="00A0719A" w:rsidRPr="00BA7145" w:rsidRDefault="006F6B89" w:rsidP="00BA7145">
      <w:pPr>
        <w:pStyle w:val="a6"/>
        <w:jc w:val="both"/>
        <w:rPr>
          <w:sz w:val="24"/>
          <w:szCs w:val="24"/>
          <w:lang w:val="az-Latn-AZ"/>
        </w:rPr>
      </w:pPr>
      <w:r>
        <w:rPr>
          <w:sz w:val="24"/>
          <w:szCs w:val="24"/>
          <w:lang w:val="az-Latn-AZ"/>
        </w:rPr>
        <w:t>Plot</w:t>
      </w:r>
      <w:r w:rsidR="001B51A0" w:rsidRPr="001B51A0">
        <w:rPr>
          <w:sz w:val="24"/>
          <w:szCs w:val="24"/>
          <w:lang w:val="az-Latn-AZ"/>
        </w:rPr>
        <w:t>14</w:t>
      </w:r>
      <w:r w:rsidR="001B51A0" w:rsidRPr="001B51A0">
        <w:rPr>
          <w:sz w:val="24"/>
          <w:szCs w:val="24"/>
          <w:vertAlign w:val="superscript"/>
          <w:lang w:val="az-Latn-AZ"/>
        </w:rPr>
        <w:t>™</w:t>
      </w:r>
      <w:r w:rsidR="001B51A0" w:rsidRPr="001B51A0">
        <w:rPr>
          <w:sz w:val="24"/>
          <w:szCs w:val="24"/>
          <w:lang w:val="az-Latn-AZ"/>
        </w:rPr>
        <w:t>, Mile Stone, Rudrapur-Kashipur Road, Village-alakh Devi, P.O. Premmagar Gadarpur, Distt, Udhamsigh Nagar, Uttarakhand., India.</w:t>
      </w:r>
    </w:p>
    <w:p w14:paraId="457AE0AC" w14:textId="77777777" w:rsidR="001B51A0" w:rsidRPr="00BA7145" w:rsidRDefault="001B51A0" w:rsidP="00BA7145">
      <w:pPr>
        <w:pStyle w:val="a6"/>
        <w:jc w:val="both"/>
        <w:rPr>
          <w:b/>
          <w:sz w:val="24"/>
          <w:szCs w:val="24"/>
          <w:lang w:val="az-Latn-AZ"/>
        </w:rPr>
      </w:pPr>
    </w:p>
    <w:p w14:paraId="7E9DA340" w14:textId="66BA54FD" w:rsidR="001B51A0" w:rsidRPr="001B51A0" w:rsidRDefault="00D617C6" w:rsidP="00BA7145">
      <w:pPr>
        <w:pStyle w:val="a6"/>
        <w:jc w:val="both"/>
        <w:rPr>
          <w:b/>
          <w:sz w:val="24"/>
          <w:szCs w:val="24"/>
          <w:lang w:val="en-US"/>
        </w:rPr>
      </w:pPr>
      <w:proofErr w:type="spellStart"/>
      <w:r w:rsidRPr="001B51A0">
        <w:rPr>
          <w:b/>
          <w:sz w:val="24"/>
          <w:szCs w:val="24"/>
          <w:lang w:val="en-US"/>
        </w:rPr>
        <w:t>Qeydiyyat</w:t>
      </w:r>
      <w:proofErr w:type="spellEnd"/>
      <w:r w:rsidRPr="001B51A0">
        <w:rPr>
          <w:b/>
          <w:sz w:val="24"/>
          <w:szCs w:val="24"/>
          <w:lang w:val="en-US"/>
        </w:rPr>
        <w:t xml:space="preserve"> </w:t>
      </w:r>
      <w:proofErr w:type="spellStart"/>
      <w:r w:rsidRPr="001B51A0">
        <w:rPr>
          <w:b/>
          <w:sz w:val="24"/>
          <w:szCs w:val="24"/>
          <w:lang w:val="en-US"/>
        </w:rPr>
        <w:t>vəsiqəsinin</w:t>
      </w:r>
      <w:proofErr w:type="spellEnd"/>
      <w:r w:rsidRPr="001B51A0">
        <w:rPr>
          <w:b/>
          <w:sz w:val="24"/>
          <w:szCs w:val="24"/>
          <w:lang w:val="en-US"/>
        </w:rPr>
        <w:t xml:space="preserve"> </w:t>
      </w:r>
      <w:proofErr w:type="spellStart"/>
      <w:r w:rsidRPr="001B51A0">
        <w:rPr>
          <w:b/>
          <w:sz w:val="24"/>
          <w:szCs w:val="24"/>
          <w:lang w:val="en-US"/>
        </w:rPr>
        <w:t>sahibi</w:t>
      </w:r>
      <w:proofErr w:type="spellEnd"/>
    </w:p>
    <w:p w14:paraId="46509BDB" w14:textId="7882B26D" w:rsidR="001B51A0" w:rsidRPr="001B51A0" w:rsidRDefault="001B51A0" w:rsidP="00BA7145">
      <w:pPr>
        <w:pStyle w:val="a6"/>
        <w:jc w:val="both"/>
        <w:rPr>
          <w:sz w:val="24"/>
          <w:szCs w:val="24"/>
          <w:lang w:val="az-Latn-AZ"/>
        </w:rPr>
      </w:pPr>
      <w:r w:rsidRPr="001B51A0">
        <w:rPr>
          <w:sz w:val="24"/>
          <w:szCs w:val="24"/>
          <w:lang w:val="az-Latn-AZ"/>
        </w:rPr>
        <w:t xml:space="preserve">GETTA PHARMA LTD, Great Britain. </w:t>
      </w:r>
    </w:p>
    <w:p w14:paraId="350CC78F" w14:textId="463C3CF9" w:rsidR="004F249C" w:rsidRPr="00BA7145" w:rsidRDefault="001B51A0" w:rsidP="00BA7145">
      <w:pPr>
        <w:pStyle w:val="a6"/>
        <w:jc w:val="both"/>
        <w:rPr>
          <w:bCs/>
          <w:sz w:val="24"/>
          <w:szCs w:val="24"/>
          <w:lang w:val="az-Latn-AZ"/>
        </w:rPr>
      </w:pPr>
      <w:r w:rsidRPr="001B51A0">
        <w:rPr>
          <w:bCs/>
          <w:sz w:val="24"/>
          <w:szCs w:val="24"/>
          <w:lang w:val="az-Latn-AZ"/>
        </w:rPr>
        <w:t>20-22 Wenlock Road, London, England, №17GU.</w:t>
      </w:r>
    </w:p>
    <w:sectPr w:rsidR="004F249C" w:rsidRPr="00BA7145" w:rsidSect="00A0719A">
      <w:footerReference w:type="even" r:id="rId7"/>
      <w:footerReference w:type="default" r:id="rId8"/>
      <w:pgSz w:w="11906" w:h="16838"/>
      <w:pgMar w:top="568" w:right="707" w:bottom="851" w:left="1701" w:header="708" w:footer="4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E632D" w14:textId="77777777" w:rsidR="00F33D85" w:rsidRDefault="00F33D85">
      <w:r>
        <w:separator/>
      </w:r>
    </w:p>
  </w:endnote>
  <w:endnote w:type="continuationSeparator" w:id="0">
    <w:p w14:paraId="759EC8CA" w14:textId="77777777" w:rsidR="00F33D85" w:rsidRDefault="00F3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CC"/>
    <w:family w:val="roman"/>
    <w:pitch w:val="variable"/>
    <w:sig w:usb0="00000287" w:usb1="00000000" w:usb2="00000000" w:usb3="00000000" w:csb0="0000009F" w:csb1="00000000"/>
  </w:font>
  <w:font w:name="Roboto-Light">
    <w:altName w:val="Cambria"/>
    <w:charset w:val="00"/>
    <w:family w:val="roman"/>
    <w:pitch w:val="default"/>
  </w:font>
  <w:font w:name="Caudex">
    <w:altName w:val="Times New Roman"/>
    <w:charset w:val="0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EE5BA" w14:textId="77777777" w:rsidR="004F249C" w:rsidRDefault="00E43A76">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020FD9DB" w14:textId="77777777" w:rsidR="004F249C" w:rsidRDefault="004F249C">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0B47A" w14:textId="77777777" w:rsidR="004F249C" w:rsidRDefault="004F249C">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399AC" w14:textId="77777777" w:rsidR="00F33D85" w:rsidRDefault="00F33D85">
      <w:r>
        <w:separator/>
      </w:r>
    </w:p>
  </w:footnote>
  <w:footnote w:type="continuationSeparator" w:id="0">
    <w:p w14:paraId="1CADECA4" w14:textId="77777777" w:rsidR="00F33D85" w:rsidRDefault="00F33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093580"/>
    <w:multiLevelType w:val="multilevel"/>
    <w:tmpl w:val="6AA4924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F8E26F0"/>
    <w:multiLevelType w:val="multilevel"/>
    <w:tmpl w:val="1C72C0C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49C"/>
    <w:rsid w:val="000703D1"/>
    <w:rsid w:val="000B78A0"/>
    <w:rsid w:val="000C2429"/>
    <w:rsid w:val="001731BA"/>
    <w:rsid w:val="001A175F"/>
    <w:rsid w:val="001B51A0"/>
    <w:rsid w:val="00237C59"/>
    <w:rsid w:val="00372AE9"/>
    <w:rsid w:val="003C147D"/>
    <w:rsid w:val="004131E7"/>
    <w:rsid w:val="004F249C"/>
    <w:rsid w:val="006F6B89"/>
    <w:rsid w:val="006F6C5F"/>
    <w:rsid w:val="00873C58"/>
    <w:rsid w:val="00930625"/>
    <w:rsid w:val="00A0719A"/>
    <w:rsid w:val="00A266CE"/>
    <w:rsid w:val="00AF077F"/>
    <w:rsid w:val="00B36077"/>
    <w:rsid w:val="00BA7145"/>
    <w:rsid w:val="00BD1C7C"/>
    <w:rsid w:val="00C848D1"/>
    <w:rsid w:val="00D617C6"/>
    <w:rsid w:val="00DD35A0"/>
    <w:rsid w:val="00E1007B"/>
    <w:rsid w:val="00E14EAD"/>
    <w:rsid w:val="00E35B2C"/>
    <w:rsid w:val="00E43A76"/>
    <w:rsid w:val="00F33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A5C65"/>
  <w15:docId w15:val="{B67259CA-3B38-9140-BA19-160B1E2D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az-Latn-A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Pr>
  </w:style>
  <w:style w:type="paragraph" w:styleId="a6">
    <w:name w:val="No Spacing"/>
    <w:uiPriority w:val="1"/>
    <w:qFormat/>
    <w:rsid w:val="00A0719A"/>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6</Pages>
  <Words>2924</Words>
  <Characters>16671</Characters>
  <Application>Microsoft Office Word</Application>
  <DocSecurity>0</DocSecurity>
  <Lines>138</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Ulduz Eyvazova</cp:lastModifiedBy>
  <cp:revision>14</cp:revision>
  <dcterms:created xsi:type="dcterms:W3CDTF">2022-04-20T06:50:00Z</dcterms:created>
  <dcterms:modified xsi:type="dcterms:W3CDTF">2022-11-02T10:43:00Z</dcterms:modified>
</cp:coreProperties>
</file>