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B2A56" w14:textId="7ACD0A79"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 xml:space="preserve">TƏSDİQ EDİLMİŞDİR </w:t>
      </w:r>
    </w:p>
    <w:p w14:paraId="0453CE3B" w14:textId="226ADA31"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Azərbaycan Respublikası</w:t>
      </w:r>
    </w:p>
    <w:p w14:paraId="1E1B6EA0" w14:textId="29C4E9A9"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Səhiyyə Nazirliyi</w:t>
      </w:r>
    </w:p>
    <w:p w14:paraId="1D6FBBA5" w14:textId="74490ECE"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Farmakoloji və Farmakopeya</w:t>
      </w:r>
    </w:p>
    <w:p w14:paraId="627E7721" w14:textId="4E035FF5"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Ekspert Şurasının sədri</w:t>
      </w:r>
    </w:p>
    <w:p w14:paraId="28AD0871" w14:textId="77777777" w:rsidR="003B5927" w:rsidRPr="00857D17" w:rsidRDefault="003B5927" w:rsidP="00F8638D">
      <w:pPr>
        <w:pStyle w:val="a3"/>
        <w:rPr>
          <w:sz w:val="24"/>
          <w:szCs w:val="24"/>
          <w:lang w:val="az-Latn-AZ"/>
        </w:rPr>
      </w:pPr>
    </w:p>
    <w:p w14:paraId="112991F3" w14:textId="10F7A7FF"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Pr="00857D17">
        <w:rPr>
          <w:sz w:val="24"/>
          <w:szCs w:val="24"/>
          <w:lang w:val="az-Latn-AZ"/>
        </w:rPr>
        <w:t>_____________  E.M.Ağayev</w:t>
      </w:r>
    </w:p>
    <w:p w14:paraId="02D0C1EA" w14:textId="77777777" w:rsidR="003B5927" w:rsidRPr="00857D17" w:rsidRDefault="003B5927" w:rsidP="00F8638D">
      <w:pPr>
        <w:pStyle w:val="a3"/>
        <w:rPr>
          <w:sz w:val="24"/>
          <w:szCs w:val="24"/>
          <w:lang w:val="az-Latn-AZ"/>
        </w:rPr>
      </w:pPr>
      <w:r w:rsidRPr="00857D17">
        <w:rPr>
          <w:sz w:val="24"/>
          <w:szCs w:val="24"/>
          <w:lang w:val="az-Latn-AZ"/>
        </w:rPr>
        <w:t xml:space="preserve">                                                                                            </w:t>
      </w:r>
    </w:p>
    <w:p w14:paraId="1DABEF0C" w14:textId="453CDAB9" w:rsidR="003B5927" w:rsidRPr="00857D17" w:rsidRDefault="003B5927" w:rsidP="00F8638D">
      <w:pPr>
        <w:pStyle w:val="a3"/>
        <w:rPr>
          <w:sz w:val="24"/>
          <w:szCs w:val="24"/>
          <w:lang w:val="az-Latn-AZ"/>
        </w:rPr>
      </w:pPr>
      <w:r w:rsidRPr="00857D17">
        <w:rPr>
          <w:sz w:val="24"/>
          <w:szCs w:val="24"/>
          <w:lang w:val="az-Latn-AZ"/>
        </w:rPr>
        <w:t xml:space="preserve">                                                                                            </w:t>
      </w:r>
      <w:r w:rsidR="000F5B2F">
        <w:rPr>
          <w:sz w:val="24"/>
          <w:szCs w:val="24"/>
          <w:lang w:val="az-Latn-AZ"/>
        </w:rPr>
        <w:t xml:space="preserve">      </w:t>
      </w:r>
      <w:r w:rsidR="00E20BAC">
        <w:rPr>
          <w:sz w:val="24"/>
          <w:szCs w:val="24"/>
          <w:lang w:val="az-Latn-AZ"/>
        </w:rPr>
        <w:t>“_</w:t>
      </w:r>
      <w:r w:rsidR="000F5B2F">
        <w:rPr>
          <w:sz w:val="24"/>
          <w:szCs w:val="24"/>
          <w:lang w:val="az-Latn-AZ"/>
        </w:rPr>
        <w:t>_</w:t>
      </w:r>
      <w:r w:rsidR="00144807">
        <w:rPr>
          <w:sz w:val="24"/>
          <w:szCs w:val="24"/>
          <w:lang w:val="az-Latn-AZ"/>
        </w:rPr>
        <w:t>_</w:t>
      </w:r>
      <w:r w:rsidR="00E20BAC">
        <w:rPr>
          <w:sz w:val="24"/>
          <w:szCs w:val="24"/>
          <w:lang w:val="az-Latn-AZ"/>
        </w:rPr>
        <w:t>_”_</w:t>
      </w:r>
      <w:r w:rsidR="00883B12">
        <w:rPr>
          <w:sz w:val="24"/>
          <w:szCs w:val="24"/>
          <w:lang w:val="az-Latn-AZ"/>
        </w:rPr>
        <w:t>__</w:t>
      </w:r>
      <w:r w:rsidR="00E20BAC">
        <w:rPr>
          <w:sz w:val="24"/>
          <w:szCs w:val="24"/>
          <w:lang w:val="az-Latn-AZ"/>
        </w:rPr>
        <w:t>_</w:t>
      </w:r>
      <w:r w:rsidR="000F5B2F">
        <w:rPr>
          <w:sz w:val="24"/>
          <w:szCs w:val="24"/>
          <w:lang w:val="az-Latn-AZ"/>
        </w:rPr>
        <w:t>_</w:t>
      </w:r>
      <w:r w:rsidR="00131883">
        <w:rPr>
          <w:sz w:val="24"/>
          <w:szCs w:val="24"/>
          <w:lang w:val="az-Latn-AZ"/>
        </w:rPr>
        <w:t>__</w:t>
      </w:r>
      <w:r w:rsidR="000F5B2F">
        <w:rPr>
          <w:sz w:val="24"/>
          <w:szCs w:val="24"/>
          <w:lang w:val="az-Latn-AZ"/>
        </w:rPr>
        <w:t>_</w:t>
      </w:r>
      <w:r w:rsidR="00E20BAC">
        <w:rPr>
          <w:sz w:val="24"/>
          <w:szCs w:val="24"/>
          <w:lang w:val="az-Latn-AZ"/>
        </w:rPr>
        <w:t>________ 202</w:t>
      </w:r>
      <w:r w:rsidR="00ED0D85">
        <w:rPr>
          <w:sz w:val="24"/>
          <w:szCs w:val="24"/>
          <w:lang w:val="az-Latn-AZ"/>
        </w:rPr>
        <w:t>2</w:t>
      </w:r>
      <w:r w:rsidR="00E20BAC">
        <w:rPr>
          <w:sz w:val="24"/>
          <w:szCs w:val="24"/>
          <w:lang w:val="az-Latn-AZ"/>
        </w:rPr>
        <w:t>-c</w:t>
      </w:r>
      <w:r w:rsidR="003C21D9">
        <w:rPr>
          <w:sz w:val="24"/>
          <w:szCs w:val="24"/>
          <w:lang w:val="az-Latn-AZ"/>
        </w:rPr>
        <w:t>i</w:t>
      </w:r>
      <w:r w:rsidRPr="00857D17">
        <w:rPr>
          <w:sz w:val="24"/>
          <w:szCs w:val="24"/>
          <w:lang w:val="az-Latn-AZ"/>
        </w:rPr>
        <w:t xml:space="preserve"> il</w:t>
      </w:r>
    </w:p>
    <w:p w14:paraId="67FE6C50" w14:textId="77777777" w:rsidR="003B5927" w:rsidRPr="00857D17" w:rsidRDefault="003B5927" w:rsidP="00F8638D">
      <w:pPr>
        <w:pStyle w:val="a3"/>
        <w:rPr>
          <w:sz w:val="24"/>
          <w:szCs w:val="24"/>
          <w:lang w:val="az-Latn-AZ"/>
        </w:rPr>
      </w:pPr>
    </w:p>
    <w:p w14:paraId="268E1873" w14:textId="77777777" w:rsidR="003B5927" w:rsidRPr="00857D17" w:rsidRDefault="003B5927" w:rsidP="00F8638D">
      <w:pPr>
        <w:pStyle w:val="a3"/>
        <w:rPr>
          <w:sz w:val="24"/>
          <w:szCs w:val="24"/>
          <w:lang w:val="az-Latn-AZ"/>
        </w:rPr>
      </w:pPr>
    </w:p>
    <w:p w14:paraId="344CB005" w14:textId="77777777" w:rsidR="003B5927" w:rsidRPr="00857D17" w:rsidRDefault="003B5927" w:rsidP="00F8638D">
      <w:pPr>
        <w:pStyle w:val="a3"/>
        <w:rPr>
          <w:sz w:val="24"/>
          <w:szCs w:val="24"/>
          <w:lang w:val="az-Latn-AZ"/>
        </w:rPr>
      </w:pPr>
      <w:r w:rsidRPr="00857D17">
        <w:rPr>
          <w:sz w:val="24"/>
          <w:szCs w:val="24"/>
          <w:lang w:val="az-Latn-AZ"/>
        </w:rPr>
        <w:t xml:space="preserve">                             Dərman vasitəsinin istifadəsi üzrə təlimat (xəstələr üçün)</w:t>
      </w:r>
    </w:p>
    <w:p w14:paraId="7D098B27" w14:textId="77777777" w:rsidR="003B5927" w:rsidRPr="00857D17" w:rsidRDefault="003B5927" w:rsidP="00F8638D">
      <w:pPr>
        <w:rPr>
          <w:lang w:val="az-Latn-AZ"/>
        </w:rPr>
      </w:pPr>
    </w:p>
    <w:p w14:paraId="722C411D" w14:textId="77777777" w:rsidR="003B5927" w:rsidRDefault="003B5927" w:rsidP="00F8638D">
      <w:pPr>
        <w:rPr>
          <w:b/>
          <w:lang w:val="az-Latn-AZ"/>
        </w:rPr>
      </w:pPr>
    </w:p>
    <w:p w14:paraId="26CAEFBF" w14:textId="0DB4B0C5" w:rsidR="003B5927" w:rsidRPr="00857D17" w:rsidRDefault="00BC301C" w:rsidP="00F8638D">
      <w:pPr>
        <w:rPr>
          <w:lang w:val="az-Latn-AZ"/>
        </w:rPr>
      </w:pPr>
      <w:r>
        <w:rPr>
          <w:b/>
          <w:lang w:val="az-Latn-AZ"/>
        </w:rPr>
        <w:t>BİV</w:t>
      </w:r>
      <w:r w:rsidR="000D27FF">
        <w:rPr>
          <w:b/>
          <w:lang w:val="az-Latn-AZ"/>
        </w:rPr>
        <w:t>O</w:t>
      </w:r>
      <w:r>
        <w:rPr>
          <w:b/>
          <w:lang w:val="az-Latn-AZ"/>
        </w:rPr>
        <w:t>KSA-D</w:t>
      </w:r>
      <w:r w:rsidR="003B5927" w:rsidRPr="00857D17">
        <w:rPr>
          <w:lang w:val="az-Latn-AZ"/>
        </w:rPr>
        <w:t xml:space="preserve">   </w:t>
      </w:r>
      <w:r w:rsidR="000F5B2F">
        <w:rPr>
          <w:lang w:val="az-Latn-AZ"/>
        </w:rPr>
        <w:t xml:space="preserve"> </w:t>
      </w:r>
      <w:r>
        <w:rPr>
          <w:lang w:val="az-Latn-AZ"/>
        </w:rPr>
        <w:t>göz damcısı</w:t>
      </w:r>
    </w:p>
    <w:p w14:paraId="525C2FC1" w14:textId="366FDF41" w:rsidR="003B5927" w:rsidRPr="00857D17" w:rsidRDefault="00BC301C" w:rsidP="00F8638D">
      <w:pPr>
        <w:rPr>
          <w:lang w:val="az-Latn-AZ"/>
        </w:rPr>
      </w:pPr>
      <w:r>
        <w:rPr>
          <w:lang w:val="az-Latn-AZ"/>
        </w:rPr>
        <w:t>BIV</w:t>
      </w:r>
      <w:r w:rsidR="000D27FF">
        <w:rPr>
          <w:lang w:val="az-Latn-AZ"/>
        </w:rPr>
        <w:t>O</w:t>
      </w:r>
      <w:r>
        <w:rPr>
          <w:lang w:val="az-Latn-AZ"/>
        </w:rPr>
        <w:t>XA-D</w:t>
      </w:r>
      <w:bookmarkStart w:id="0" w:name="_GoBack"/>
      <w:bookmarkEnd w:id="0"/>
    </w:p>
    <w:p w14:paraId="35A0CFE3" w14:textId="77777777" w:rsidR="003B5927" w:rsidRPr="00857D17" w:rsidRDefault="003B5927" w:rsidP="00F8638D">
      <w:pPr>
        <w:rPr>
          <w:lang w:val="az-Latn-AZ"/>
        </w:rPr>
      </w:pPr>
    </w:p>
    <w:p w14:paraId="755409F5" w14:textId="05236BF2" w:rsidR="003B5927" w:rsidRPr="00857D17" w:rsidRDefault="003B5927" w:rsidP="00F8638D">
      <w:pPr>
        <w:rPr>
          <w:b/>
          <w:lang w:val="az-Latn-AZ"/>
        </w:rPr>
      </w:pPr>
      <w:r w:rsidRPr="00857D17">
        <w:rPr>
          <w:b/>
          <w:lang w:val="az-Latn-AZ"/>
        </w:rPr>
        <w:t xml:space="preserve">Beynəlxalq patentləşdirilməmiş adı: </w:t>
      </w:r>
      <w:r w:rsidR="00BC301C" w:rsidRPr="00BC301C">
        <w:rPr>
          <w:bCs/>
          <w:lang w:val="az-Latn-AZ"/>
        </w:rPr>
        <w:t>Moxifloxacin + Dexamethasone</w:t>
      </w:r>
    </w:p>
    <w:p w14:paraId="340EFBAF" w14:textId="77777777" w:rsidR="003B5927" w:rsidRPr="00857D17" w:rsidRDefault="003B5927" w:rsidP="00F8638D">
      <w:pPr>
        <w:rPr>
          <w:lang w:val="az-Latn-AZ"/>
        </w:rPr>
      </w:pPr>
    </w:p>
    <w:p w14:paraId="3DDA2FD5" w14:textId="77777777" w:rsidR="003B5927" w:rsidRPr="00857D17" w:rsidRDefault="003B5927" w:rsidP="00F8638D">
      <w:pPr>
        <w:rPr>
          <w:b/>
          <w:lang w:val="az-Latn-AZ"/>
        </w:rPr>
      </w:pPr>
      <w:r w:rsidRPr="00857D17">
        <w:rPr>
          <w:b/>
          <w:lang w:val="az-Latn-AZ"/>
        </w:rPr>
        <w:t>Tərkibi</w:t>
      </w:r>
    </w:p>
    <w:p w14:paraId="47072C5A" w14:textId="57A08B5F" w:rsidR="00C10A93" w:rsidRDefault="003B5927" w:rsidP="00F8638D">
      <w:pPr>
        <w:rPr>
          <w:lang w:val="az-Latn-AZ"/>
        </w:rPr>
      </w:pPr>
      <w:r w:rsidRPr="00857D17">
        <w:rPr>
          <w:i/>
          <w:lang w:val="az-Latn-AZ"/>
        </w:rPr>
        <w:t>Təsiredici maddə:</w:t>
      </w:r>
      <w:r w:rsidRPr="00857D17">
        <w:rPr>
          <w:lang w:val="az-Latn-AZ"/>
        </w:rPr>
        <w:t xml:space="preserve"> </w:t>
      </w:r>
      <w:r w:rsidR="00C10A93">
        <w:rPr>
          <w:lang w:val="az-Latn-AZ"/>
        </w:rPr>
        <w:t xml:space="preserve"> 1 ml məhlulun tərkibində 5 mq moksifloksasin (moksifloksasin hidroxlorid </w:t>
      </w:r>
    </w:p>
    <w:p w14:paraId="4721178F" w14:textId="4E0602A6" w:rsidR="00C10A93" w:rsidRDefault="00C10A93" w:rsidP="00F8638D">
      <w:pPr>
        <w:rPr>
          <w:lang w:val="az-Latn-AZ"/>
        </w:rPr>
      </w:pPr>
      <w:r>
        <w:rPr>
          <w:lang w:val="az-Latn-AZ"/>
        </w:rPr>
        <w:t xml:space="preserve">                               şəklində), 1 mq deksametazon fosfat (deksametazon natrium fosfat şəklində) </w:t>
      </w:r>
    </w:p>
    <w:p w14:paraId="7669CE40" w14:textId="6943183E" w:rsidR="003B5927" w:rsidRPr="00857D17" w:rsidRDefault="00C10A93" w:rsidP="00F8638D">
      <w:pPr>
        <w:rPr>
          <w:lang w:val="az-Latn-AZ"/>
        </w:rPr>
      </w:pPr>
      <w:r>
        <w:rPr>
          <w:lang w:val="az-Latn-AZ"/>
        </w:rPr>
        <w:t xml:space="preserve">                               vardır.</w:t>
      </w:r>
    </w:p>
    <w:p w14:paraId="6AC075B9" w14:textId="32486D4B" w:rsidR="00C10A93" w:rsidRDefault="003B5927" w:rsidP="00F8638D">
      <w:pPr>
        <w:rPr>
          <w:lang w:val="az-Latn-AZ"/>
        </w:rPr>
      </w:pPr>
      <w:r w:rsidRPr="00857D17">
        <w:rPr>
          <w:i/>
          <w:lang w:val="az-Latn-AZ"/>
        </w:rPr>
        <w:t>Köməkçi maddələr:</w:t>
      </w:r>
      <w:r w:rsidR="00C10A93">
        <w:rPr>
          <w:lang w:val="az-Latn-AZ"/>
        </w:rPr>
        <w:t>dinatrium edetat, bor turşusu</w:t>
      </w:r>
      <w:r w:rsidR="00954D6A">
        <w:rPr>
          <w:lang w:val="az-Latn-AZ"/>
        </w:rPr>
        <w:t>, n</w:t>
      </w:r>
      <w:r w:rsidR="00C10A93">
        <w:rPr>
          <w:lang w:val="az-Latn-AZ"/>
        </w:rPr>
        <w:t>atrium xlorid, sorbitol, tiloksapol, xlorid turşusu</w:t>
      </w:r>
      <w:r w:rsidR="00954D6A">
        <w:rPr>
          <w:lang w:val="az-Latn-AZ"/>
        </w:rPr>
        <w:t>,</w:t>
      </w:r>
      <w:r w:rsidR="00C10A93">
        <w:rPr>
          <w:lang w:val="az-Latn-AZ"/>
        </w:rPr>
        <w:t xml:space="preserve"> </w:t>
      </w:r>
    </w:p>
    <w:p w14:paraId="541A5F37" w14:textId="3A8F9B5F" w:rsidR="003B5927" w:rsidRPr="00857D17" w:rsidRDefault="00C10A93" w:rsidP="00F8638D">
      <w:pPr>
        <w:rPr>
          <w:lang w:val="az-Latn-AZ"/>
        </w:rPr>
      </w:pPr>
      <w:r>
        <w:rPr>
          <w:lang w:val="az-Latn-AZ"/>
        </w:rPr>
        <w:t xml:space="preserve">                               natrium hidroksid, inyeksiya üçün su.</w:t>
      </w:r>
    </w:p>
    <w:p w14:paraId="12C3A576" w14:textId="77777777" w:rsidR="003B5927" w:rsidRPr="00857D17" w:rsidRDefault="003B5927" w:rsidP="00F8638D">
      <w:pPr>
        <w:rPr>
          <w:b/>
          <w:lang w:val="az-Latn-AZ"/>
        </w:rPr>
      </w:pPr>
    </w:p>
    <w:p w14:paraId="76AF6998" w14:textId="77777777" w:rsidR="003B5927" w:rsidRPr="00857D17" w:rsidRDefault="003B5927" w:rsidP="00F8638D">
      <w:pPr>
        <w:rPr>
          <w:b/>
          <w:lang w:val="az-Latn-AZ"/>
        </w:rPr>
      </w:pPr>
      <w:r w:rsidRPr="00857D17">
        <w:rPr>
          <w:b/>
          <w:lang w:val="az-Latn-AZ"/>
        </w:rPr>
        <w:t>Təsviri</w:t>
      </w:r>
    </w:p>
    <w:p w14:paraId="34B74701" w14:textId="49B35B52" w:rsidR="00BC301C" w:rsidRPr="00BC301C" w:rsidRDefault="00BC301C" w:rsidP="00F8638D">
      <w:pPr>
        <w:rPr>
          <w:lang w:val="az-Latn-AZ"/>
        </w:rPr>
      </w:pPr>
      <w:r>
        <w:rPr>
          <w:lang w:val="az-Latn-AZ"/>
        </w:rPr>
        <w:t>Şəffaf yaşılımtıl-sarı məhluldur.</w:t>
      </w:r>
    </w:p>
    <w:p w14:paraId="73666474" w14:textId="77777777" w:rsidR="00BC301C" w:rsidRPr="00857D17" w:rsidRDefault="00BC301C" w:rsidP="00F8638D">
      <w:pPr>
        <w:rPr>
          <w:b/>
          <w:lang w:val="az-Latn-AZ"/>
        </w:rPr>
      </w:pPr>
    </w:p>
    <w:p w14:paraId="4C5DCE92" w14:textId="77777777" w:rsidR="003B5927" w:rsidRDefault="003B5927" w:rsidP="00F8638D">
      <w:pPr>
        <w:rPr>
          <w:b/>
          <w:lang w:val="az-Latn-AZ"/>
        </w:rPr>
      </w:pPr>
      <w:r>
        <w:rPr>
          <w:b/>
          <w:lang w:val="az-Latn-AZ"/>
        </w:rPr>
        <w:t>Farmakoterapevtik qrupu</w:t>
      </w:r>
    </w:p>
    <w:p w14:paraId="45CA8869" w14:textId="1B87343A" w:rsidR="003B5927" w:rsidRPr="00BC301C" w:rsidRDefault="00BC301C" w:rsidP="00F8638D">
      <w:pPr>
        <w:rPr>
          <w:bCs/>
          <w:lang w:val="az-Latn-AZ"/>
        </w:rPr>
      </w:pPr>
      <w:r w:rsidRPr="00BC301C">
        <w:rPr>
          <w:bCs/>
          <w:lang w:val="az-Latn-AZ"/>
        </w:rPr>
        <w:t xml:space="preserve">Oftalmologiyada istifadə edilən vasitələr. Kortikosteroidlərin və mkrobəleyhinə vasitələrin kombinasiyası. Deksametazon və mikrobəleyhinə vasitələr. </w:t>
      </w:r>
    </w:p>
    <w:p w14:paraId="05E00807" w14:textId="18912346" w:rsidR="003B5927" w:rsidRPr="00857D17" w:rsidRDefault="003B5927" w:rsidP="00F8638D">
      <w:pPr>
        <w:rPr>
          <w:b/>
          <w:lang w:val="az-Latn-AZ"/>
        </w:rPr>
      </w:pPr>
      <w:r w:rsidRPr="00857D17">
        <w:rPr>
          <w:b/>
          <w:lang w:val="az-Latn-AZ"/>
        </w:rPr>
        <w:t>ATC kodu:</w:t>
      </w:r>
      <w:r w:rsidR="00BC301C">
        <w:rPr>
          <w:b/>
          <w:lang w:val="az-Latn-AZ"/>
        </w:rPr>
        <w:t xml:space="preserve"> </w:t>
      </w:r>
      <w:r w:rsidR="00BC301C" w:rsidRPr="00BC301C">
        <w:rPr>
          <w:bCs/>
          <w:lang w:val="az-Latn-AZ"/>
        </w:rPr>
        <w:t>S01CA01.</w:t>
      </w:r>
    </w:p>
    <w:p w14:paraId="7EA0ACE3" w14:textId="77777777" w:rsidR="003B5927" w:rsidRPr="00857D17" w:rsidRDefault="003B5927" w:rsidP="00F8638D">
      <w:pPr>
        <w:rPr>
          <w:lang w:val="az-Latn-AZ"/>
        </w:rPr>
      </w:pPr>
      <w:r w:rsidRPr="00857D17">
        <w:rPr>
          <w:b/>
          <w:lang w:val="az-Latn-AZ"/>
        </w:rPr>
        <w:t xml:space="preserve"> </w:t>
      </w:r>
    </w:p>
    <w:p w14:paraId="75157114" w14:textId="77777777" w:rsidR="003B5927" w:rsidRPr="00857D17" w:rsidRDefault="003B5927" w:rsidP="00F8638D">
      <w:pPr>
        <w:rPr>
          <w:b/>
          <w:lang w:val="az-Latn-AZ"/>
        </w:rPr>
      </w:pPr>
      <w:r w:rsidRPr="00857D17">
        <w:rPr>
          <w:b/>
          <w:lang w:val="az-Latn-AZ"/>
        </w:rPr>
        <w:t>Farmakoloji xüsusiyyətləri</w:t>
      </w:r>
    </w:p>
    <w:p w14:paraId="52A00CC4" w14:textId="77777777" w:rsidR="003B5927" w:rsidRPr="00222A54" w:rsidRDefault="003B5927" w:rsidP="00F8638D">
      <w:pPr>
        <w:rPr>
          <w:b/>
          <w:lang w:val="az-Latn-AZ"/>
        </w:rPr>
      </w:pPr>
      <w:r w:rsidRPr="00222A54">
        <w:rPr>
          <w:b/>
          <w:i/>
          <w:lang w:val="az-Latn-AZ"/>
        </w:rPr>
        <w:t>Farmakodinamikası</w:t>
      </w:r>
      <w:r w:rsidRPr="00222A54">
        <w:rPr>
          <w:b/>
          <w:lang w:val="az-Latn-AZ"/>
        </w:rPr>
        <w:t xml:space="preserve"> </w:t>
      </w:r>
    </w:p>
    <w:p w14:paraId="6116A8D2" w14:textId="618C2531" w:rsidR="003B5927" w:rsidRPr="00222A54" w:rsidRDefault="00F8638D" w:rsidP="00F8638D">
      <w:pPr>
        <w:rPr>
          <w:b/>
          <w:lang w:val="az-Latn-AZ"/>
        </w:rPr>
      </w:pPr>
      <w:r w:rsidRPr="00106A7A">
        <w:rPr>
          <w:lang w:val="az-Latn-AZ"/>
        </w:rPr>
        <w:t xml:space="preserve">Bivoksa-D preparatı – tərkibinə geniş təsir spektrinə malik antibiotik (moksifloksasin) və uzunmüddətli təsirə malik güclü sintetik qlükokortikoid (deksametazon) daxil olan kombinəolunmuş preparatdır.   </w:t>
      </w:r>
      <w:r w:rsidRPr="00106A7A">
        <w:rPr>
          <w:lang w:val="az-Latn-AZ"/>
        </w:rPr>
        <w:br/>
      </w:r>
      <w:r w:rsidRPr="00106A7A">
        <w:rPr>
          <w:i/>
          <w:lang w:val="az-Latn-AZ"/>
        </w:rPr>
        <w:t>Moksifloksasin</w:t>
      </w:r>
      <w:r w:rsidRPr="00106A7A">
        <w:rPr>
          <w:lang w:val="az-Latn-AZ"/>
        </w:rPr>
        <w:t xml:space="preserve">  </w:t>
      </w:r>
      <w:r w:rsidRPr="00106A7A">
        <w:rPr>
          <w:lang w:val="az-Latn-AZ"/>
        </w:rPr>
        <w:br/>
        <w:t xml:space="preserve">Moksifloksasinin təsir mexanizmi bakterial DNT-nin replikasiyasında, transkripsiyasında, reparasiyasında və rekombinasiyasında iştirak edən topoizomeraza IV və DNT-giraza fermentlərinin inhibə olunması ilə əlaqəlidir. Flüorxinolonlar qrammüsbət bakteriyaların əsasən topoizomeraza IV fermentinə təsir göstərdiyi halda, qrammənfi bakteriyaların əsasən DNT-giraza fermentinə təsir göstərir.   </w:t>
      </w:r>
      <w:r w:rsidRPr="00106A7A">
        <w:rPr>
          <w:lang w:val="az-Latn-AZ"/>
        </w:rPr>
        <w:br/>
      </w:r>
      <w:r w:rsidRPr="00106A7A">
        <w:rPr>
          <w:i/>
          <w:lang w:val="az-Latn-AZ"/>
        </w:rPr>
        <w:t>Moksifloksasin (həm in vitro, həm də in vivo şəraitdə) mikroorqanizmlərin bir çox ştammlarına qarşı aktivdir</w:t>
      </w:r>
      <w:r w:rsidRPr="00106A7A">
        <w:rPr>
          <w:lang w:val="az-Latn-AZ"/>
        </w:rPr>
        <w:t xml:space="preserve">: </w:t>
      </w:r>
      <w:r w:rsidRPr="00106A7A">
        <w:rPr>
          <w:lang w:val="az-Latn-AZ"/>
        </w:rPr>
        <w:br/>
        <w:t xml:space="preserve">- </w:t>
      </w:r>
      <w:r w:rsidRPr="00106A7A">
        <w:rPr>
          <w:i/>
          <w:lang w:val="az-Latn-AZ"/>
        </w:rPr>
        <w:t>aerob qrammüsbət mikroorqanizmlər</w:t>
      </w:r>
      <w:r w:rsidRPr="00106A7A">
        <w:rPr>
          <w:lang w:val="az-Latn-AZ"/>
        </w:rPr>
        <w:t xml:space="preserve"> – </w:t>
      </w:r>
      <w:r w:rsidRPr="00106A7A">
        <w:rPr>
          <w:i/>
          <w:lang w:val="az-Latn-AZ"/>
        </w:rPr>
        <w:t>Corynebacterium spp.</w:t>
      </w:r>
      <w:r w:rsidRPr="00106A7A">
        <w:rPr>
          <w:i/>
          <w:vertAlign w:val="superscript"/>
          <w:lang w:val="az-Latn-AZ"/>
        </w:rPr>
        <w:t>1</w:t>
      </w:r>
      <w:r w:rsidRPr="00106A7A">
        <w:rPr>
          <w:i/>
          <w:lang w:val="az-Latn-AZ"/>
        </w:rPr>
        <w:t>, Micrococcus luteus</w:t>
      </w:r>
      <w:r w:rsidRPr="00106A7A">
        <w:rPr>
          <w:i/>
          <w:vertAlign w:val="superscript"/>
          <w:lang w:val="az-Latn-AZ"/>
        </w:rPr>
        <w:t>1</w:t>
      </w:r>
      <w:r w:rsidRPr="00106A7A">
        <w:rPr>
          <w:i/>
          <w:lang w:val="az-Latn-AZ"/>
        </w:rPr>
        <w:t xml:space="preserve">, Staphylococcus aureus, Staphylococcus epidermidis, Staphylococcus haemolyticus, Staphylococcus hominis, Staphylococcus warneri, Streptococcus pneumoniae, viridans </w:t>
      </w:r>
      <w:r w:rsidRPr="00106A7A">
        <w:rPr>
          <w:lang w:val="az-Latn-AZ"/>
        </w:rPr>
        <w:t>qruna daxil</w:t>
      </w:r>
      <w:r w:rsidRPr="00106A7A">
        <w:rPr>
          <w:i/>
          <w:lang w:val="az-Latn-AZ"/>
        </w:rPr>
        <w:t xml:space="preserve"> olan Streptococcus </w:t>
      </w:r>
      <w:r w:rsidRPr="00106A7A">
        <w:rPr>
          <w:lang w:val="az-Latn-AZ"/>
        </w:rPr>
        <w:t xml:space="preserve">mikroorqanizmləri;  </w:t>
      </w:r>
      <w:r w:rsidRPr="00106A7A">
        <w:rPr>
          <w:lang w:val="az-Latn-AZ"/>
        </w:rPr>
        <w:br/>
        <w:t xml:space="preserve">- </w:t>
      </w:r>
      <w:r w:rsidRPr="00106A7A">
        <w:rPr>
          <w:i/>
          <w:lang w:val="az-Latn-AZ"/>
        </w:rPr>
        <w:t>aerob qrammənfi</w:t>
      </w:r>
      <w:r w:rsidRPr="00106A7A">
        <w:rPr>
          <w:lang w:val="az-Latn-AZ"/>
        </w:rPr>
        <w:t xml:space="preserve"> </w:t>
      </w:r>
      <w:r w:rsidRPr="00106A7A">
        <w:rPr>
          <w:i/>
          <w:lang w:val="az-Latn-AZ"/>
        </w:rPr>
        <w:t>mikroorqanizmlər</w:t>
      </w:r>
      <w:r w:rsidRPr="00106A7A">
        <w:rPr>
          <w:lang w:val="az-Latn-AZ"/>
        </w:rPr>
        <w:t xml:space="preserve"> – </w:t>
      </w:r>
      <w:r w:rsidRPr="00106A7A">
        <w:rPr>
          <w:i/>
          <w:lang w:val="az-Latn-AZ"/>
        </w:rPr>
        <w:t>Acinetobacter lwoffii</w:t>
      </w:r>
      <w:r w:rsidRPr="00106A7A">
        <w:rPr>
          <w:i/>
          <w:vertAlign w:val="superscript"/>
          <w:lang w:val="az-Latn-AZ"/>
        </w:rPr>
        <w:t>1</w:t>
      </w:r>
      <w:r w:rsidRPr="00106A7A">
        <w:rPr>
          <w:i/>
          <w:lang w:val="az-Latn-AZ"/>
        </w:rPr>
        <w:t>, Haemophilus influenzae, Haemophilus parainfluenzae</w:t>
      </w:r>
      <w:r w:rsidRPr="00106A7A">
        <w:rPr>
          <w:i/>
          <w:vertAlign w:val="superscript"/>
          <w:lang w:val="az-Latn-AZ"/>
        </w:rPr>
        <w:t>1</w:t>
      </w:r>
      <w:r w:rsidRPr="00106A7A">
        <w:rPr>
          <w:lang w:val="az-Latn-AZ"/>
        </w:rPr>
        <w:t xml:space="preserve">.  </w:t>
      </w:r>
      <w:r w:rsidRPr="00106A7A">
        <w:rPr>
          <w:lang w:val="az-Latn-AZ"/>
        </w:rPr>
        <w:br/>
      </w:r>
      <w:r w:rsidRPr="00106A7A">
        <w:rPr>
          <w:vertAlign w:val="superscript"/>
          <w:lang w:val="az-Latn-AZ"/>
        </w:rPr>
        <w:t>1</w:t>
      </w:r>
      <w:r w:rsidRPr="00106A7A">
        <w:rPr>
          <w:lang w:val="az-Latn-AZ"/>
        </w:rPr>
        <w:t xml:space="preserve"> Göstərilən mikroorqanizmlərin effektivliyi infeksiyaya yoluxmuş 10-dan az pasiyentdə </w:t>
      </w:r>
      <w:r w:rsidRPr="00106A7A">
        <w:rPr>
          <w:lang w:val="az-Latn-AZ"/>
        </w:rPr>
        <w:lastRenderedPageBreak/>
        <w:t xml:space="preserve">öyrənilmişdir. </w:t>
      </w:r>
      <w:r w:rsidRPr="00106A7A">
        <w:rPr>
          <w:lang w:val="az-Latn-AZ"/>
        </w:rPr>
        <w:br/>
        <w:t xml:space="preserve">Kortikosteroidlərin iltihabəleyhinə təsiri araxidon turşusunun azadolmasının azalması yolu ilə və eləcədə, damarlarda epitelial hüceyrələrin adgeziv molekullarının və siklooksigenaza fermentinin ekspressiyasının tormozlanması vasitəsi ilə meydana çıxır. </w:t>
      </w:r>
      <w:r w:rsidRPr="00106A7A">
        <w:rPr>
          <w:lang w:val="az-Latn-AZ"/>
        </w:rPr>
        <w:br/>
        <w:t>Göstərilən təsir iltihabəleyhinə mediatorların azadolmasının azalmasına və dövr edən leykositlərin damar endoteliumuna adgeziyasının (yapışmasının) zəifləməsinə gətirib çıxarır ki, bu da onların iltihablaşmış göz toxumalarına nüfuz etməsinin qarşısını alır. Bundan əlavə, siklooksigenaza fermentinin zəifləmiş ekspressiyası, hematooftalmoloji baryerin dağılmasına və qan plazmasının zülallarının axaraq, göz toxumasına keçməsinə səbəb olduğu məlum olan iltihab prostaqlandinlərinin hasilatının azalmasına</w:t>
      </w:r>
      <w:r>
        <w:rPr>
          <w:lang w:val="az-Latn-AZ"/>
        </w:rPr>
        <w:t xml:space="preserve"> gətirib çıxarır.</w:t>
      </w:r>
    </w:p>
    <w:p w14:paraId="3D577687" w14:textId="77777777" w:rsidR="003B5927" w:rsidRPr="00222A54" w:rsidRDefault="003B5927" w:rsidP="00F8638D">
      <w:pPr>
        <w:rPr>
          <w:b/>
          <w:lang w:val="az-Latn-AZ"/>
        </w:rPr>
      </w:pPr>
      <w:r w:rsidRPr="00222A54">
        <w:rPr>
          <w:b/>
          <w:i/>
          <w:lang w:val="az-Latn-AZ"/>
        </w:rPr>
        <w:t>Farmakokinetikası</w:t>
      </w:r>
    </w:p>
    <w:p w14:paraId="56AB9EC2" w14:textId="77777777" w:rsidR="00F8638D" w:rsidRDefault="00F8638D" w:rsidP="00F8638D">
      <w:pPr>
        <w:pStyle w:val="a3"/>
        <w:rPr>
          <w:sz w:val="24"/>
          <w:szCs w:val="24"/>
          <w:lang w:val="az-Latn-AZ"/>
        </w:rPr>
      </w:pPr>
      <w:r w:rsidRPr="00106A7A">
        <w:rPr>
          <w:i/>
          <w:sz w:val="24"/>
          <w:szCs w:val="24"/>
          <w:lang w:val="az-Latn-AZ"/>
        </w:rPr>
        <w:t>Moksifloksasin</w:t>
      </w:r>
      <w:r w:rsidRPr="00106A7A">
        <w:rPr>
          <w:sz w:val="24"/>
          <w:szCs w:val="24"/>
          <w:lang w:val="az-Latn-AZ"/>
        </w:rPr>
        <w:br/>
        <w:t>Moksifloksasinin 0,5 %-li göz damcılarının ikitərəfli oftalmoloji dozalarından gündə 3 dəfə istifadə edən yetkin yaşlı kişilərdə və qadınlarda qan plazmasında moksifloksasinin konsentrasiyaları müə</w:t>
      </w:r>
      <w:r>
        <w:rPr>
          <w:sz w:val="24"/>
          <w:szCs w:val="24"/>
          <w:lang w:val="az-Latn-AZ"/>
        </w:rPr>
        <w:t>yyən edilmişdir.</w:t>
      </w:r>
      <w:r w:rsidRPr="00106A7A">
        <w:rPr>
          <w:sz w:val="24"/>
          <w:szCs w:val="24"/>
          <w:lang w:val="az-Latn-AZ"/>
        </w:rPr>
        <w:br/>
        <w:t>Tarazlıq vəziyyətində qan plazmasında moksifloksasinin maksimal orta konsentrasiyaları (C</w:t>
      </w:r>
      <w:r w:rsidRPr="00106A7A">
        <w:rPr>
          <w:sz w:val="24"/>
          <w:szCs w:val="24"/>
          <w:vertAlign w:val="subscript"/>
          <w:lang w:val="az-Latn-AZ"/>
        </w:rPr>
        <w:t>max</w:t>
      </w:r>
      <w:r w:rsidRPr="00106A7A">
        <w:rPr>
          <w:sz w:val="24"/>
          <w:szCs w:val="24"/>
          <w:lang w:val="az-Latn-AZ"/>
        </w:rPr>
        <w:t>) 2,7 nq/ml, “qan zərdabında konsentrasiya-zaman” farmakokinetik əyrisi altındakı sahə göstəriciləri (AUC) 45 nq·saat/ml təşkil etmişdir. Həmin göstəricilər, moksifloksasinin 400 mq terapevtik dozasının istifadəsindən sonra qeyd olunan C</w:t>
      </w:r>
      <w:r w:rsidRPr="00106A7A">
        <w:rPr>
          <w:sz w:val="24"/>
          <w:szCs w:val="24"/>
          <w:vertAlign w:val="subscript"/>
          <w:lang w:val="az-Latn-AZ"/>
        </w:rPr>
        <w:t>max</w:t>
      </w:r>
      <w:r w:rsidRPr="00106A7A">
        <w:rPr>
          <w:sz w:val="24"/>
          <w:szCs w:val="24"/>
          <w:lang w:val="az-Latn-AZ"/>
        </w:rPr>
        <w:t xml:space="preserve"> və AUC göstəriciləri ilə müqayisədə, təxminən 1600 dəfə və 1000 dəfə aşağı olmuşdur. Moksifloksasinin qan plazmasından yarımxaricolma dövrü (T</w:t>
      </w:r>
      <w:r w:rsidRPr="00106A7A">
        <w:rPr>
          <w:sz w:val="24"/>
          <w:szCs w:val="24"/>
          <w:vertAlign w:val="subscript"/>
          <w:lang w:val="az-Latn-AZ"/>
        </w:rPr>
        <w:t>1/2</w:t>
      </w:r>
      <w:r w:rsidRPr="00106A7A">
        <w:rPr>
          <w:sz w:val="24"/>
          <w:szCs w:val="24"/>
          <w:lang w:val="az-Latn-AZ"/>
        </w:rPr>
        <w:t>) təxminən 13 sa</w:t>
      </w:r>
      <w:r>
        <w:rPr>
          <w:sz w:val="24"/>
          <w:szCs w:val="24"/>
          <w:lang w:val="az-Latn-AZ"/>
        </w:rPr>
        <w:t>at təşkil edir.</w:t>
      </w:r>
      <w:r w:rsidRPr="00106A7A">
        <w:rPr>
          <w:sz w:val="24"/>
          <w:szCs w:val="24"/>
          <w:lang w:val="az-Latn-AZ"/>
        </w:rPr>
        <w:br/>
      </w:r>
      <w:r w:rsidRPr="00106A7A">
        <w:rPr>
          <w:i/>
          <w:sz w:val="24"/>
          <w:szCs w:val="24"/>
          <w:lang w:val="az-Latn-AZ"/>
        </w:rPr>
        <w:t>Deksametazon</w:t>
      </w:r>
    </w:p>
    <w:p w14:paraId="5F6AE4A5" w14:textId="01652B55" w:rsidR="003B5927" w:rsidRPr="00F8638D" w:rsidRDefault="00F8638D" w:rsidP="00F8638D">
      <w:pPr>
        <w:pStyle w:val="a3"/>
        <w:rPr>
          <w:b/>
          <w:sz w:val="24"/>
          <w:szCs w:val="24"/>
          <w:highlight w:val="yellow"/>
          <w:lang w:val="az-Latn-AZ"/>
        </w:rPr>
      </w:pPr>
      <w:r w:rsidRPr="00106A7A">
        <w:rPr>
          <w:sz w:val="24"/>
          <w:szCs w:val="24"/>
          <w:lang w:val="az-Latn-AZ"/>
        </w:rPr>
        <w:t xml:space="preserve">İnsan orqanizmində deksametazon fosfat sürətlə deksametazona çevrilir. Kataraktanın çıxarılması üzrə əməliyyat keçirmiş pasiyentlərdə 0,1 %-li deksametazon məhlulunun 1 damcısı yerli istifadə edildikdə, gözün sulu nəmində deksametazonun səviyyələri dozanın yeridilməsindən 90-120 dəqiqə sonra orta hesabla </w:t>
      </w:r>
      <w:r>
        <w:rPr>
          <w:sz w:val="24"/>
          <w:szCs w:val="24"/>
          <w:lang w:val="az-Latn-AZ"/>
        </w:rPr>
        <w:t>31 ± 3,9 nq/ml təşkil etmişdir.</w:t>
      </w:r>
    </w:p>
    <w:p w14:paraId="597C51A9" w14:textId="77777777" w:rsidR="008F2DE1" w:rsidRPr="00857D17" w:rsidRDefault="008F2DE1" w:rsidP="00F8638D">
      <w:pPr>
        <w:rPr>
          <w:b/>
          <w:lang w:val="az-Latn-AZ"/>
        </w:rPr>
      </w:pPr>
    </w:p>
    <w:p w14:paraId="7E798317" w14:textId="77777777" w:rsidR="003B5927" w:rsidRPr="00857D17" w:rsidRDefault="003B5927" w:rsidP="00F8638D">
      <w:pPr>
        <w:rPr>
          <w:b/>
          <w:lang w:val="az-Latn-AZ"/>
        </w:rPr>
      </w:pPr>
      <w:r w:rsidRPr="00857D17">
        <w:rPr>
          <w:b/>
          <w:lang w:val="az-Latn-AZ"/>
        </w:rPr>
        <w:t>İstifadəsinə göstərişlər</w:t>
      </w:r>
    </w:p>
    <w:p w14:paraId="16A7037E" w14:textId="4E040B45" w:rsidR="003B5927" w:rsidRPr="006D638E" w:rsidRDefault="00F277B3" w:rsidP="00F8638D">
      <w:pPr>
        <w:pStyle w:val="a6"/>
        <w:numPr>
          <w:ilvl w:val="0"/>
          <w:numId w:val="1"/>
        </w:numPr>
        <w:rPr>
          <w:lang w:val="az-Latn-AZ"/>
        </w:rPr>
      </w:pPr>
      <w:r w:rsidRPr="006D638E">
        <w:rPr>
          <w:lang w:val="az-Latn-AZ"/>
        </w:rPr>
        <w:t>Həss</w:t>
      </w:r>
      <w:r w:rsidR="006D638E" w:rsidRPr="006D638E">
        <w:rPr>
          <w:lang w:val="az-Latn-AZ"/>
        </w:rPr>
        <w:t>as mikroorqanizmlərin törətdiyi gözlərin bakterial infeksiyasının müalicəsi;</w:t>
      </w:r>
    </w:p>
    <w:p w14:paraId="0C3131C8" w14:textId="43C9C94C" w:rsidR="006D638E" w:rsidRPr="006D638E" w:rsidRDefault="006D638E" w:rsidP="00F8638D">
      <w:pPr>
        <w:pStyle w:val="a6"/>
        <w:numPr>
          <w:ilvl w:val="0"/>
          <w:numId w:val="1"/>
        </w:numPr>
        <w:rPr>
          <w:lang w:val="az-Latn-AZ"/>
        </w:rPr>
      </w:pPr>
      <w:r w:rsidRPr="006D638E">
        <w:rPr>
          <w:lang w:val="az-Latn-AZ"/>
        </w:rPr>
        <w:t>əməliyyatdan sonrakı iltihabi ağırlaşmaların və oftalmoloji cərrahiyyədə bakterial infeksiyaların profilaktikası.</w:t>
      </w:r>
    </w:p>
    <w:p w14:paraId="500E4441" w14:textId="77777777" w:rsidR="00F277B3" w:rsidRPr="00F8638D" w:rsidRDefault="00F277B3" w:rsidP="00F8638D">
      <w:pPr>
        <w:rPr>
          <w:lang w:val="az-Latn-AZ"/>
        </w:rPr>
      </w:pPr>
    </w:p>
    <w:p w14:paraId="7978DFBF" w14:textId="77777777" w:rsidR="003B5927" w:rsidRPr="00857D17" w:rsidRDefault="003B5927" w:rsidP="00F8638D">
      <w:pPr>
        <w:rPr>
          <w:b/>
          <w:lang w:val="az-Latn-AZ"/>
        </w:rPr>
      </w:pPr>
      <w:r w:rsidRPr="00857D17">
        <w:rPr>
          <w:b/>
          <w:lang w:val="az-Latn-AZ"/>
        </w:rPr>
        <w:t>Əks göstərişlər</w:t>
      </w:r>
    </w:p>
    <w:p w14:paraId="2D2C96C0" w14:textId="08F57798" w:rsidR="003B5927" w:rsidRPr="006D638E" w:rsidRDefault="006D638E" w:rsidP="00F8638D">
      <w:pPr>
        <w:pStyle w:val="a6"/>
        <w:numPr>
          <w:ilvl w:val="0"/>
          <w:numId w:val="1"/>
        </w:numPr>
        <w:rPr>
          <w:lang w:val="az-Latn-AZ"/>
        </w:rPr>
      </w:pPr>
      <w:r w:rsidRPr="006D638E">
        <w:rPr>
          <w:lang w:val="az-Latn-AZ"/>
        </w:rPr>
        <w:t>Preparatın istənilən komponentlərinə və ya flüorxinolon qrupundan olan dərman vasitələrinə qarşı hiperhəssaslıq;</w:t>
      </w:r>
    </w:p>
    <w:p w14:paraId="4BF9B159" w14:textId="26EE8556" w:rsidR="006D638E" w:rsidRPr="006D638E" w:rsidRDefault="006D638E" w:rsidP="00F8638D">
      <w:pPr>
        <w:pStyle w:val="a6"/>
        <w:numPr>
          <w:ilvl w:val="0"/>
          <w:numId w:val="1"/>
        </w:numPr>
        <w:rPr>
          <w:lang w:val="az-Latn-AZ"/>
        </w:rPr>
      </w:pPr>
      <w:r w:rsidRPr="006D638E">
        <w:rPr>
          <w:lang w:val="az-Latn-AZ"/>
        </w:rPr>
        <w:t>buynuz qişanın və ya konyunktivanın sadə herpeslə, çiçək xəstəliyilə, su çiçəyilə və digər viruslu infeksiyalarla törədilən keratit;</w:t>
      </w:r>
    </w:p>
    <w:p w14:paraId="4307DF42" w14:textId="334B1A9A" w:rsidR="006D638E" w:rsidRPr="006D638E" w:rsidRDefault="006D638E" w:rsidP="00F8638D">
      <w:pPr>
        <w:pStyle w:val="a6"/>
        <w:numPr>
          <w:ilvl w:val="0"/>
          <w:numId w:val="1"/>
        </w:numPr>
        <w:rPr>
          <w:lang w:val="az-Latn-AZ"/>
        </w:rPr>
      </w:pPr>
      <w:r w:rsidRPr="006D638E">
        <w:rPr>
          <w:lang w:val="az-Latn-AZ"/>
        </w:rPr>
        <w:t>göz strukturunun göbələk xəstəliyi və ya müalicə olunmayan parazitar göz infeksiyaları, eləcə də mikobakteriyalarla törədilən göz infeksiyaları;</w:t>
      </w:r>
    </w:p>
    <w:p w14:paraId="634850CC" w14:textId="68508D8E" w:rsidR="006D638E" w:rsidRPr="006D638E" w:rsidRDefault="006D638E" w:rsidP="00F8638D">
      <w:pPr>
        <w:pStyle w:val="a6"/>
        <w:numPr>
          <w:ilvl w:val="0"/>
          <w:numId w:val="1"/>
        </w:numPr>
        <w:rPr>
          <w:lang w:val="az-Latn-AZ"/>
        </w:rPr>
      </w:pPr>
      <w:r w:rsidRPr="006D638E">
        <w:rPr>
          <w:lang w:val="az-Latn-AZ"/>
        </w:rPr>
        <w:t>2 yaşa qədər uşaqlar.</w:t>
      </w:r>
    </w:p>
    <w:p w14:paraId="22A0210A" w14:textId="77777777" w:rsidR="003B5927" w:rsidRDefault="003B5927" w:rsidP="00F8638D">
      <w:pPr>
        <w:rPr>
          <w:lang w:val="az-Latn-AZ"/>
        </w:rPr>
      </w:pPr>
    </w:p>
    <w:p w14:paraId="7C0370D7" w14:textId="77777777" w:rsidR="006D638E" w:rsidRPr="006D638E" w:rsidRDefault="006D638E" w:rsidP="00F8638D"/>
    <w:p w14:paraId="74203593" w14:textId="77777777" w:rsidR="003B5927" w:rsidRPr="00857D17" w:rsidRDefault="003B5927" w:rsidP="00F8638D">
      <w:pPr>
        <w:rPr>
          <w:b/>
          <w:lang w:val="az-Latn-AZ"/>
        </w:rPr>
      </w:pPr>
      <w:r w:rsidRPr="00857D17">
        <w:rPr>
          <w:b/>
          <w:lang w:val="az-Latn-AZ"/>
        </w:rPr>
        <w:t>Xüsusi göstərişlər və ehtiyat tədbirləri</w:t>
      </w:r>
    </w:p>
    <w:p w14:paraId="12B44A68" w14:textId="1A50AEC6" w:rsidR="003B5927" w:rsidRPr="00857D17" w:rsidRDefault="00F8638D" w:rsidP="00F8638D">
      <w:pPr>
        <w:rPr>
          <w:lang w:val="az-Latn-AZ"/>
        </w:rPr>
      </w:pPr>
      <w:r w:rsidRPr="00106A7A">
        <w:rPr>
          <w:lang w:val="az-Latn-AZ"/>
        </w:rPr>
        <w:t xml:space="preserve">Göz damcılarının istifadəsindən sonra, gözün daxili bucağını sıxmaq və ya göz qapaqlarını qapamaq tövsiyə olunur – bununla, preparatın sistem absorbsiyasını aşağı salmaq və sistem arzuolunmayan reaksiyaların meydana çıxma ehtimalını azaltmaq mümkündür.  </w:t>
      </w:r>
      <w:r w:rsidRPr="00106A7A">
        <w:rPr>
          <w:lang w:val="az-Latn-AZ"/>
        </w:rPr>
        <w:br/>
        <w:t xml:space="preserve">Sistem xinolonlardan istifadə edən pasiyentlərdə hətta ilk dozanın istifadəsindən sonra belə, ciddi və bəzi hallarda, ölümlə nəticələnə bilən hiperhəssaslıq (anafilaktik) reaksiyaların meydana çıxma halları barədə məlumatlar daxil olmuşdur. Bəzi reaksiyalar ürək-damar çatışmazlığı, angionevrotik ödem (qırtlaq, faringeal və ya üz nahiyəsi ödemi də daxil olmaqla), tənəffüs yollarının obstruksiyası, dispnoe, övrə və qaşınma ilə müşayiət olunmuşdur. Moksifloksasinə qarşı allergik reaksiya inkişaf etdiyi halda, dərman preparatının istifadəsi dayandırılmalıdır. Ciddi kəskin hiperhəssaslıq reaksiyaları meydana çıxdıqda, dərhal təxirəsalınmaz tibbi yardımın göstərilməsi tələb oluna bilər. Klinik göstərişlər mövcud olduqda, oksigenin istifadəsi və tənəffüs yollarının </w:t>
      </w:r>
      <w:r w:rsidRPr="00106A7A">
        <w:rPr>
          <w:lang w:val="az-Latn-AZ"/>
        </w:rPr>
        <w:lastRenderedPageBreak/>
        <w:t xml:space="preserve">keçiriciliyinin bərpa olunması təyin edilə bilər. </w:t>
      </w:r>
      <w:r w:rsidRPr="00106A7A">
        <w:rPr>
          <w:lang w:val="az-Latn-AZ"/>
        </w:rPr>
        <w:br/>
        <w:t xml:space="preserve">Oftalmoloji təcrübədə yerli istifadə üçün nəzərdə tutulmuş kortikosteroidlərin uzunmüddətli istifadəsi, görmə sinirinin zədələnməsi ilə müşayiət olunan göz hipertenziyasının və/və ya qlaukomanın inkişaf etməsinə, görmə itiliyinin və görmə sahələrinin pozulmasına və eləcədə, arxa subkapsulyar kataraktanın əmələ gəlməsinə gətirib çıxara bilər. Kortikosteroidlərin istifadəsi ilə uzunmüddətli müalicə qəbul edən pasiyentlərdə gözdaxili təzyiqin müntəzəm nəzarəti aparılmalıdır. Bu, preparatın uşaqlarda istifadəsi zamanı xüsusi əhəmiyyətə malikdir, çünki, böyüklərlə müqayisədə, uşaqlarda kortikosteroidlər vasitəsi ilə induksiya olunmuş gözdaxili hipertenziya daha sürətlə inkişaf edir və onlarda, böyüklərlə müqayisədə, gözdaxili hipertenziyanın meydana çıxma riski daha yüksəkdir. Bivoksa-D preparatının göz damcılarının uşaqlarda istifadəsi göstəriş deyildir.  </w:t>
      </w:r>
      <w:r w:rsidRPr="00106A7A">
        <w:rPr>
          <w:lang w:val="az-Latn-AZ"/>
        </w:rPr>
        <w:br/>
        <w:t xml:space="preserve">Kortikosteroidlər vasitəsi ilə induksiya olunmuş gözdaxili təzyiqin yüksəlməsi və/və ya kataraktanın formalaşması riski, meylli pasiyentlərdə, məsələn diabetli pasiyentlərdə daha yüksəkdir. </w:t>
      </w:r>
      <w:r w:rsidRPr="00106A7A">
        <w:rPr>
          <w:lang w:val="az-Latn-AZ"/>
        </w:rPr>
        <w:br/>
        <w:t xml:space="preserve">Flüorxinolonların istifadəsi ilə aparılan sistem müalicə müddətində vətərlərin iltihabı və üzülməsi baş verə bilər. Vətər iltihabının ilk əlamətləri meydana çıxdığı halda, Bivoksa-D preparatının istifadəsi ilə müalicə dayandırılmalıdır.  </w:t>
      </w:r>
      <w:r w:rsidRPr="00106A7A">
        <w:rPr>
          <w:lang w:val="az-Latn-AZ"/>
        </w:rPr>
        <w:br/>
        <w:t xml:space="preserve">İntensiv və ya uzunmüddətli fasiləsiz müalicədən sonra, meylli pasiyentlərdə, o cümlədən, uşaqlarda və CYP3A4 izofermentinin inhibitorlarından (məsələn, ritonavirdən və ya kobisistatdan) istifadə edən pasiyentlərdə deksametazonun oftalmoloji istifadəsi müddətində sistem absorbsiya ilə əlaqəli Kuşinq sindromu və/və ya böyrəküstü vəzilərin qabıq maddəsinin funksiyalarının tormozlanması meydana çıxa bilər. Belə vəziyyətlərdə müalicəni qəflətən deyil, dozanın tədricən aşağı salınması ilə dayandırmaq lazımdır.  </w:t>
      </w:r>
      <w:r w:rsidRPr="00106A7A">
        <w:rPr>
          <w:lang w:val="az-Latn-AZ"/>
        </w:rPr>
        <w:br/>
        <w:t xml:space="preserve">Kortikosteroidlər orqanizmin müqavimətini aşağı sala bilər və qeyri-həssas mikroorqanizmlərin həddindən artıq inkişafına, bakterial, göbələk, virus və ya parazitar infeksiyaların inkişafına gətirib çıxara bilər və eləcədə, infeksiyanın klinik təzahürlərinin maskalanmasına səbəb ola bilər.  </w:t>
      </w:r>
      <w:r w:rsidRPr="00106A7A">
        <w:rPr>
          <w:lang w:val="az-Latn-AZ"/>
        </w:rPr>
        <w:br/>
        <w:t xml:space="preserve">Buynuz qişanın davamlı xoralaşması qeyd olunan pasiyentlərdə göbələk infeksiyasının inkişaf etmə ehtimalı nəzərə alınmalıdır. Göbələk infeksiyasının əlamətləri meydana çıxdığı halda, kortikosteroidlərin istifadəsi ilə müalicə dayandırılmalıdır.  </w:t>
      </w:r>
      <w:r w:rsidRPr="00106A7A">
        <w:rPr>
          <w:lang w:val="az-Latn-AZ"/>
        </w:rPr>
        <w:br/>
        <w:t xml:space="preserve">Yerli təsirə malik oftalmoloji kortikosteroidlər buynuz qişa zədələnmələrinin sağalmasını ləngidə bilər. Bundan əlavə, məlumdur ki, yerli qeyri-steroid iltihabəleyhinə preparatlar (QSİƏP) da sağalmanı ləngidir. Yerli steroidlərin və yerli QSİƏP-in eyni zamanda istifadəsi, buynuz qişanın sağalmasına mənfi təsir göstərə bilər. </w:t>
      </w:r>
      <w:r w:rsidRPr="00106A7A">
        <w:rPr>
          <w:lang w:val="az-Latn-AZ"/>
        </w:rPr>
        <w:br/>
        <w:t xml:space="preserve">Buynuz qişanın və ya skleranın nazilməsinə gətirib çıxaran xəstəliklər zamanı yerli kortikosteroidlərin istifadəsi ilə əlaqəli perforasiyaların meydana çıxma halları məlumdur.  </w:t>
      </w:r>
      <w:r w:rsidRPr="00106A7A">
        <w:rPr>
          <w:lang w:val="az-Latn-AZ"/>
        </w:rPr>
        <w:br/>
        <w:t xml:space="preserve">Antibiotiklərin uzunmüddətli istifadəsi, göbələk infeksiyaları da daxil olmaqla, qeyri-həssas mikroorqanizmlərin həddindən artıq inkişafına gətirib çıxara bilər. Superinfeksiya inkişaf etdiyi halda, müvafiq müalicənin aparılmasına başlamaq lazımdır. Preparatın uzunmüddətli istifadəsindən sonra, göbələk infeksiyalarının inkişaf etmə ehtimalı nəzərə alınmalıdır. </w:t>
      </w:r>
      <w:r w:rsidRPr="00106A7A">
        <w:rPr>
          <w:lang w:val="az-Latn-AZ"/>
        </w:rPr>
        <w:br/>
        <w:t>Preparatın tərkibində gələcəkdə fertilliyə neqativ təsir göstərə bilən borun mövcudluğu ilə əlaqəli, 2 yaşa qədər uşaqlarda preparatın istifadəsi əks göstərişdir.</w:t>
      </w:r>
    </w:p>
    <w:p w14:paraId="11559E82" w14:textId="77777777" w:rsidR="008F2DE1" w:rsidRPr="00857D17" w:rsidRDefault="008F2DE1" w:rsidP="00F8638D">
      <w:pPr>
        <w:rPr>
          <w:lang w:val="az-Latn-AZ"/>
        </w:rPr>
      </w:pPr>
    </w:p>
    <w:p w14:paraId="283DCAD2" w14:textId="77777777" w:rsidR="003B5927" w:rsidRPr="00857D17" w:rsidRDefault="003B5927" w:rsidP="00F8638D">
      <w:pPr>
        <w:rPr>
          <w:b/>
          <w:lang w:val="az-Latn-AZ"/>
        </w:rPr>
      </w:pPr>
      <w:r w:rsidRPr="00857D17">
        <w:rPr>
          <w:b/>
          <w:lang w:val="az-Latn-AZ"/>
        </w:rPr>
        <w:t xml:space="preserve">Digər dərman vasitələri ilə qarşılıqlı təsiri </w:t>
      </w:r>
    </w:p>
    <w:p w14:paraId="659AAD62" w14:textId="77B0E0F9" w:rsidR="003B5927" w:rsidRPr="006751B6" w:rsidRDefault="00492FE0" w:rsidP="00F8638D">
      <w:pPr>
        <w:rPr>
          <w:lang w:val="az-Latn-AZ"/>
        </w:rPr>
      </w:pPr>
      <w:r w:rsidRPr="006751B6">
        <w:rPr>
          <w:lang w:val="az-Latn-AZ"/>
        </w:rPr>
        <w:t>Yerli steroidlərlə və yerli QSİƏP-lə eyni vaxtda istifadəsi buynuz qişanın sağalmasını ləngidə bilər. Yerli steroidlərin və yerli QSİƏP-in birlikdə təyin edilməsi buynuz qişanın sağalmasına mənfi təsir göstərə bilər.</w:t>
      </w:r>
    </w:p>
    <w:p w14:paraId="110A795E" w14:textId="16987EEA" w:rsidR="00492FE0" w:rsidRPr="006751B6" w:rsidRDefault="006751B6" w:rsidP="00F8638D">
      <w:pPr>
        <w:rPr>
          <w:lang w:val="az-Latn-AZ"/>
        </w:rPr>
      </w:pPr>
      <w:r w:rsidRPr="006751B6">
        <w:rPr>
          <w:lang w:val="az-Latn-AZ"/>
        </w:rPr>
        <w:t>Ritonavir və kobisistat daxil olmaqla, CYP3A4 inhibitorları böyrəküstü vəzin funksiyasının zəifləməsi riskinin artmasına və Kuşinq sindromuna səbəb olaraq, kortikosteroidlərin sistem təsirini artıra bilər. Müalicədən gözlənilən fayda sistem əlavə təsirlərin yaranma riskinin artmasından üstün olmadığı halda bu kombinasiyadan çəkinmək lazımdır. Bu kombinasiyanın istifadə edən zaman pasiyentlər müşahidə altında olmalıdırlar.</w:t>
      </w:r>
    </w:p>
    <w:p w14:paraId="59DEB675" w14:textId="77777777" w:rsidR="00492FE0" w:rsidRPr="00857D17" w:rsidRDefault="00492FE0" w:rsidP="00F8638D">
      <w:pPr>
        <w:rPr>
          <w:lang w:val="az-Latn-AZ"/>
        </w:rPr>
      </w:pPr>
    </w:p>
    <w:p w14:paraId="18261DA1" w14:textId="77777777" w:rsidR="003B5927" w:rsidRPr="00857D17" w:rsidRDefault="003B5927" w:rsidP="00F8638D">
      <w:pPr>
        <w:rPr>
          <w:b/>
          <w:lang w:val="az-Latn-AZ"/>
        </w:rPr>
      </w:pPr>
      <w:r w:rsidRPr="00857D17">
        <w:rPr>
          <w:b/>
          <w:lang w:val="az-Latn-AZ"/>
        </w:rPr>
        <w:t>Hamiləlik və laktasiya dövründə istifadəsi</w:t>
      </w:r>
    </w:p>
    <w:p w14:paraId="094B5613" w14:textId="23897746" w:rsidR="003B5927" w:rsidRDefault="00F8638D" w:rsidP="00F8638D">
      <w:pPr>
        <w:rPr>
          <w:b/>
          <w:lang w:val="az-Latn-AZ"/>
        </w:rPr>
      </w:pPr>
      <w:r>
        <w:rPr>
          <w:i/>
          <w:lang w:val="az-Latn-AZ"/>
        </w:rPr>
        <w:t>Hamiləlik dövrü</w:t>
      </w:r>
      <w:r w:rsidRPr="00106A7A">
        <w:rPr>
          <w:lang w:val="az-Latn-AZ"/>
        </w:rPr>
        <w:br/>
        <w:t xml:space="preserve">Bivoksa-D dərman preparatının hamilə qadınlarda istifadəsi barədə məlumatlar məhduddur və ya </w:t>
      </w:r>
      <w:r w:rsidRPr="00106A7A">
        <w:rPr>
          <w:lang w:val="az-Latn-AZ"/>
        </w:rPr>
        <w:lastRenderedPageBreak/>
        <w:t>demək olar ki, heç bir məlumat yoxdur. Hamiləlik dövründə kortikosteroidlərin uzunmüddətli və ya təkrar istifadəsi, bətndaxili inkişafın ləngiməsi riskinin yüksəlməsi ilə əlaqəli olmuşdur. Hamiləlik dövründə kortikosteroidlərin əhəmiyyətli dozalarından istifadə edən anaların dünyaya gətirdikləri uşaqlarda hipoadrenalizm əlamətlərini vaxtında aşkar etmək məqsədi ilə, onları hər</w:t>
      </w:r>
      <w:r>
        <w:rPr>
          <w:lang w:val="az-Latn-AZ"/>
        </w:rPr>
        <w:t>tərəfli müayinə etmək lazımdır.</w:t>
      </w:r>
      <w:r w:rsidRPr="00106A7A">
        <w:rPr>
          <w:lang w:val="az-Latn-AZ"/>
        </w:rPr>
        <w:br/>
        <w:t xml:space="preserve">Heyvanlar üzərində aparılan tədqiqatlarda moksifloksasin reproduktiv toksikliklə bilavasitə əlaqəli arzuolunmayan reaksiyaların meydana çıxmasına səbəb olmamışdır. Lakin, heyvanlar üzərində aparılan tədqiqatlarda sistem istifadə edildikdə, deksametazonun reproduktiv toksikliyi qeyd olunmuşdur. Evdovşanları üzərində 0,1 %-li deksametazon məhlulunun yerli oftalmoloji istifadəsi həmçinin, döldə qüsurların inkişaf etməsinə </w:t>
      </w:r>
      <w:r>
        <w:rPr>
          <w:lang w:val="az-Latn-AZ"/>
        </w:rPr>
        <w:t>gətirib çıxarmışdır.</w:t>
      </w:r>
      <w:r w:rsidRPr="00106A7A">
        <w:rPr>
          <w:lang w:val="az-Latn-AZ"/>
        </w:rPr>
        <w:br/>
        <w:t>Hamiləlik dövründə Bivoksa-D dərman preparatı</w:t>
      </w:r>
      <w:r>
        <w:rPr>
          <w:lang w:val="az-Latn-AZ"/>
        </w:rPr>
        <w:t>nın istifadəsi tövsiyə olunmur.</w:t>
      </w:r>
      <w:r w:rsidRPr="00106A7A">
        <w:rPr>
          <w:lang w:val="az-Latn-AZ"/>
        </w:rPr>
        <w:br/>
      </w:r>
      <w:r>
        <w:rPr>
          <w:i/>
          <w:lang w:val="az-Latn-AZ"/>
        </w:rPr>
        <w:t>Laktasiya dövrü</w:t>
      </w:r>
      <w:r w:rsidRPr="00106A7A">
        <w:rPr>
          <w:lang w:val="az-Latn-AZ"/>
        </w:rPr>
        <w:br/>
        <w:t xml:space="preserve">Moksifloksasinin və deksametazonun ana südü ilə xaric olub-olmaması məlum deyildir. Heyvanlar üzərində aparılan tədqiqatlarda, peroral istifadə zamanı moksifloksasinin aşağı səviyyələrinin ana südünə daxil olması nümayiş etdirilmişdir. Laktasiya dövründə ana tərəfindən göstərilən dərman preparatının yerli istifadəsindən sonra, moksifloksasinin və deksametazonun əhəmiyyətli miqdarlarının ana südündə aşkar edilməsi və yenidoğulmuş körpədə klinik effektlərin meydana çıxmasına səbəb ola biləcəyi az ehtimal edilir. Südəmər körpə üçün riskin istisna edilməməsi ilə əlaqəli, uşağın ana südü ilə qidalanmasının faydasını və müalicənin ana üçün faydasını nəzərə alaraq, ana südü ilə qidalanmanın dayandırılması və ya müalicənin dayandırılması/müalicədən çəkinmə </w:t>
      </w:r>
      <w:r>
        <w:rPr>
          <w:lang w:val="az-Latn-AZ"/>
        </w:rPr>
        <w:t>barədə qərar qəbul edilməlidir.</w:t>
      </w:r>
      <w:r w:rsidRPr="00106A7A">
        <w:rPr>
          <w:lang w:val="az-Latn-AZ"/>
        </w:rPr>
        <w:br/>
      </w:r>
      <w:r>
        <w:rPr>
          <w:i/>
          <w:lang w:val="az-Latn-AZ"/>
        </w:rPr>
        <w:t>Fertillik</w:t>
      </w:r>
      <w:r w:rsidRPr="00106A7A">
        <w:rPr>
          <w:lang w:val="az-Latn-AZ"/>
        </w:rPr>
        <w:br/>
        <w:t>Moksifloksasinin və deksametazonun kişi və qadın fertilliyinə təsirinin qiymətləndirilməsinə dair məhdud klinik məlumatlar mövcuddur. Moksifloksasin və deksametazon siçovullarda fertilliyi aşağı salmamışdır.</w:t>
      </w:r>
    </w:p>
    <w:p w14:paraId="715A85C0" w14:textId="77777777" w:rsidR="008F2DE1" w:rsidRPr="00857D17" w:rsidRDefault="008F2DE1" w:rsidP="00F8638D">
      <w:pPr>
        <w:rPr>
          <w:b/>
          <w:lang w:val="az-Latn-AZ"/>
        </w:rPr>
      </w:pPr>
    </w:p>
    <w:p w14:paraId="2A31CD4D" w14:textId="77777777" w:rsidR="003B5927" w:rsidRPr="00857D17" w:rsidRDefault="003B5927" w:rsidP="00F8638D">
      <w:pPr>
        <w:rPr>
          <w:b/>
          <w:lang w:val="az-Latn-AZ"/>
        </w:rPr>
      </w:pPr>
      <w:r w:rsidRPr="00857D17">
        <w:rPr>
          <w:b/>
          <w:lang w:val="az-Latn-AZ"/>
        </w:rPr>
        <w:t>Nəqliyyat vasitəsini və digər potensial təhlükəli mexanizmləri idarəetmə qabiliyyətinə təsiri</w:t>
      </w:r>
    </w:p>
    <w:p w14:paraId="378C07DE" w14:textId="5E330F21" w:rsidR="00C14250" w:rsidRDefault="00382F86" w:rsidP="00F8638D">
      <w:pPr>
        <w:rPr>
          <w:b/>
          <w:lang w:val="az-Latn-AZ"/>
        </w:rPr>
      </w:pPr>
      <w:r>
        <w:rPr>
          <w:lang w:val="az-Latn-AZ"/>
        </w:rPr>
        <w:t xml:space="preserve">Görmə dəqiqliyinin müvəqqəti pozulması və ya görmənin digər pozuntuları avtonəqliyyat və ya mexanizmləri idarə etmək qabiliyyətinə təsir edə bilər. Göz damcısının istifadəsindən sonra dumanlı görmə yarandıqda, pasiyentin </w:t>
      </w:r>
      <w:r w:rsidR="009B0EFE">
        <w:rPr>
          <w:lang w:val="az-Latn-AZ"/>
        </w:rPr>
        <w:t xml:space="preserve">avtonəqliyyat idarə etməzdən və ya digər mexanimlərlə işləməzdən əvvəl </w:t>
      </w:r>
      <w:r>
        <w:rPr>
          <w:lang w:val="az-Latn-AZ"/>
        </w:rPr>
        <w:t>görmə bərpa olana qədər gözləməsi vacibdir.</w:t>
      </w:r>
    </w:p>
    <w:p w14:paraId="52486D40" w14:textId="77777777" w:rsidR="00E631D7" w:rsidRPr="00F8638D" w:rsidRDefault="00E631D7" w:rsidP="00F8638D">
      <w:pPr>
        <w:rPr>
          <w:b/>
          <w:lang w:val="az-Latn-AZ"/>
        </w:rPr>
      </w:pPr>
    </w:p>
    <w:p w14:paraId="6B437B53" w14:textId="63250FD3" w:rsidR="006751B6" w:rsidRDefault="003B5927" w:rsidP="00F8638D">
      <w:pPr>
        <w:rPr>
          <w:b/>
          <w:lang w:val="az-Latn-AZ"/>
        </w:rPr>
      </w:pPr>
      <w:r w:rsidRPr="00857D17">
        <w:rPr>
          <w:b/>
          <w:lang w:val="az-Latn-AZ"/>
        </w:rPr>
        <w:t>İstifadə qaydası və dozası</w:t>
      </w:r>
    </w:p>
    <w:p w14:paraId="16DF03EF" w14:textId="5D319A46" w:rsidR="006751B6" w:rsidRPr="00333C52" w:rsidRDefault="00333C52" w:rsidP="00F8638D">
      <w:pPr>
        <w:rPr>
          <w:lang w:val="az-Latn-AZ"/>
        </w:rPr>
      </w:pPr>
      <w:r w:rsidRPr="00333C52">
        <w:rPr>
          <w:lang w:val="az-Latn-AZ"/>
        </w:rPr>
        <w:t>Bivoksa-D, yalnız yerli istifadə üçün nəzərdə tutulmuşdur.</w:t>
      </w:r>
    </w:p>
    <w:p w14:paraId="5537EAA5" w14:textId="1DE47988" w:rsidR="00333C52" w:rsidRPr="00333C52" w:rsidRDefault="00333C52" w:rsidP="00F8638D">
      <w:pPr>
        <w:rPr>
          <w:lang w:val="az-Latn-AZ"/>
        </w:rPr>
      </w:pPr>
      <w:r w:rsidRPr="008360C1">
        <w:rPr>
          <w:i/>
          <w:lang w:val="az-Latn-AZ"/>
        </w:rPr>
        <w:t>Gözlərin əməliyyatdan sonrakı iltihabının və infeksiyasının profilaktikası</w:t>
      </w:r>
      <w:r w:rsidRPr="00333C52">
        <w:rPr>
          <w:lang w:val="az-Latn-AZ"/>
        </w:rPr>
        <w:t xml:space="preserve"> üçün gündə 4 dəfə 1 damcı əməliyyata planlaşdırılan gözə damızdırılır, əməliyyatdan 1 gün əvvəl və 15 gündən artıq olmamaqla əməliyyatdan sonra.</w:t>
      </w:r>
    </w:p>
    <w:p w14:paraId="794D5639" w14:textId="3574A1DC" w:rsidR="00333C52" w:rsidRDefault="00333C52" w:rsidP="00F8638D">
      <w:pPr>
        <w:rPr>
          <w:lang w:val="az-Latn-AZ"/>
        </w:rPr>
      </w:pPr>
      <w:r w:rsidRPr="008360C1">
        <w:rPr>
          <w:i/>
          <w:lang w:val="az-Latn-AZ"/>
        </w:rPr>
        <w:t>Həssas mikroorqanizmlərlə törədilən göz infeksiyalarının müalicəsi</w:t>
      </w:r>
      <w:r>
        <w:rPr>
          <w:lang w:val="az-Latn-AZ"/>
        </w:rPr>
        <w:t xml:space="preserve"> üçün 7 gün ərzində gündə 4 dəfə 1 damcı və ya həkim təyin etdiyi qaydada damızdırılır.</w:t>
      </w:r>
    </w:p>
    <w:p w14:paraId="0FFB4437" w14:textId="7CCD5CA3" w:rsidR="00333C52" w:rsidRDefault="00333C52" w:rsidP="00F8638D">
      <w:pPr>
        <w:rPr>
          <w:lang w:val="az-Latn-AZ"/>
        </w:rPr>
      </w:pPr>
      <w:r>
        <w:rPr>
          <w:lang w:val="az-Latn-AZ"/>
        </w:rPr>
        <w:t>Həkimin təyin etdiyi dozalanmaya, sxemə və müalicə müddətinə əməl etmək vacibdir. Damcısalanın və məhlulun mkrobla çirklənməsinin qarşısını almaq məqsədilə ehtiyatlı olmaq lazımdır və damcısalanın göz qapaqlarına, gözətrafı sahəyə və digər səthlərə toxundurmaq olmaz.</w:t>
      </w:r>
    </w:p>
    <w:p w14:paraId="72DDB084" w14:textId="69D38996" w:rsidR="000C5F33" w:rsidRPr="00333C52" w:rsidRDefault="000C5F33" w:rsidP="00F8638D">
      <w:pPr>
        <w:rPr>
          <w:lang w:val="az-Latn-AZ"/>
        </w:rPr>
      </w:pPr>
      <w:r>
        <w:rPr>
          <w:lang w:val="az-Latn-AZ"/>
        </w:rPr>
        <w:t>Damızdırma vaxtı ötürüldükdə, müalicəni müvafiq sxem üzrə davam etdirmək lazımdır.</w:t>
      </w:r>
    </w:p>
    <w:p w14:paraId="6FACE1BD" w14:textId="356B00F3" w:rsidR="003B5927" w:rsidRPr="000C5F33" w:rsidRDefault="003B5927" w:rsidP="00F8638D">
      <w:pPr>
        <w:rPr>
          <w:i/>
          <w:lang w:val="az-Latn-AZ"/>
        </w:rPr>
      </w:pPr>
    </w:p>
    <w:p w14:paraId="565D0E5D" w14:textId="77777777" w:rsidR="003B5927" w:rsidRPr="00857D17" w:rsidRDefault="003B5927" w:rsidP="00F8638D">
      <w:pPr>
        <w:rPr>
          <w:b/>
          <w:lang w:val="az-Latn-AZ"/>
        </w:rPr>
      </w:pPr>
      <w:r w:rsidRPr="00857D17">
        <w:rPr>
          <w:b/>
          <w:lang w:val="az-Latn-AZ"/>
        </w:rPr>
        <w:t>Əlavə təsirləri</w:t>
      </w:r>
    </w:p>
    <w:p w14:paraId="4AFCE59E" w14:textId="77777777" w:rsidR="003B5927" w:rsidRPr="00857D17" w:rsidRDefault="00F305ED" w:rsidP="00F8638D">
      <w:pPr>
        <w:rPr>
          <w:lang w:val="az-Latn-AZ"/>
        </w:rPr>
      </w:pPr>
      <w:r>
        <w:rPr>
          <w:lang w:val="az-Latn-AZ"/>
        </w:rPr>
        <w:t xml:space="preserve">Əlavə təsirlərin tezliyi aşağıdakı parametrlərlə təyin </w:t>
      </w:r>
      <w:r w:rsidR="003B5927">
        <w:rPr>
          <w:lang w:val="az-Latn-AZ"/>
        </w:rPr>
        <w:t>edilir:</w:t>
      </w:r>
      <w:r w:rsidR="00835FCE">
        <w:rPr>
          <w:lang w:val="az-Latn-AZ"/>
        </w:rPr>
        <w:t xml:space="preserve"> </w:t>
      </w:r>
      <w:r>
        <w:rPr>
          <w:lang w:val="az-Latn-AZ"/>
        </w:rPr>
        <w:t xml:space="preserve">çox </w:t>
      </w:r>
      <w:r w:rsidR="003B5927">
        <w:rPr>
          <w:lang w:val="az-Latn-AZ"/>
        </w:rPr>
        <w:t>tez-tez (≥ 1/10); tez-tez (≥ 1/100 - &lt; 1/10</w:t>
      </w:r>
      <w:r>
        <w:rPr>
          <w:lang w:val="az-Latn-AZ"/>
        </w:rPr>
        <w:t xml:space="preserve">); bəzən (≥ 1/1000 - &lt; 1/100); </w:t>
      </w:r>
      <w:r w:rsidR="003B5927">
        <w:rPr>
          <w:lang w:val="az-Latn-AZ"/>
        </w:rPr>
        <w:t xml:space="preserve">nadir hallarda (≥  1/10000 - &lt; 1/1000); </w:t>
      </w:r>
      <w:r>
        <w:rPr>
          <w:lang w:val="az-Latn-AZ"/>
        </w:rPr>
        <w:t>çox nadir</w:t>
      </w:r>
      <w:r w:rsidR="003B5927">
        <w:rPr>
          <w:lang w:val="az-Latn-AZ"/>
        </w:rPr>
        <w:t xml:space="preserve"> hallarda (&lt; 1/10</w:t>
      </w:r>
      <w:r>
        <w:rPr>
          <w:lang w:val="az-Latn-AZ"/>
        </w:rPr>
        <w:t xml:space="preserve">000); məlum deyil (əldə olan məlumatlar </w:t>
      </w:r>
      <w:r w:rsidR="00835FCE">
        <w:rPr>
          <w:lang w:val="az-Latn-AZ"/>
        </w:rPr>
        <w:t xml:space="preserve">görə </w:t>
      </w:r>
      <w:r w:rsidR="003B5927">
        <w:rPr>
          <w:lang w:val="az-Latn-AZ"/>
        </w:rPr>
        <w:t>te</w:t>
      </w:r>
      <w:r>
        <w:rPr>
          <w:lang w:val="az-Latn-AZ"/>
        </w:rPr>
        <w:t xml:space="preserve">zliyi qiymətləndirmək mümkün </w:t>
      </w:r>
      <w:r w:rsidR="003B5927">
        <w:rPr>
          <w:lang w:val="az-Latn-AZ"/>
        </w:rPr>
        <w:t>deyil).</w:t>
      </w:r>
    </w:p>
    <w:p w14:paraId="6301C473" w14:textId="26E9200E" w:rsidR="003B5927" w:rsidRDefault="006D638E" w:rsidP="00F8638D">
      <w:pPr>
        <w:rPr>
          <w:lang w:val="az-Latn-AZ"/>
        </w:rPr>
      </w:pPr>
      <w:r w:rsidRPr="001E693B">
        <w:rPr>
          <w:i/>
          <w:lang w:val="az-Latn-AZ"/>
        </w:rPr>
        <w:t>Psixikanın pozulması:</w:t>
      </w:r>
      <w:r>
        <w:rPr>
          <w:lang w:val="az-Latn-AZ"/>
        </w:rPr>
        <w:t xml:space="preserve"> nadir hallarda-yuxusuzluq.</w:t>
      </w:r>
    </w:p>
    <w:p w14:paraId="21BE91B9" w14:textId="44B0B460" w:rsidR="006D638E" w:rsidRDefault="006D638E" w:rsidP="00F8638D">
      <w:pPr>
        <w:rPr>
          <w:lang w:val="az-Latn-AZ"/>
        </w:rPr>
      </w:pPr>
      <w:r w:rsidRPr="001E693B">
        <w:rPr>
          <w:i/>
          <w:lang w:val="az-Latn-AZ"/>
        </w:rPr>
        <w:t>Sinir sistemində baş verən pozuntular:</w:t>
      </w:r>
      <w:r>
        <w:rPr>
          <w:lang w:val="az-Latn-AZ"/>
        </w:rPr>
        <w:t xml:space="preserve"> bəzən-disgevziya.</w:t>
      </w:r>
    </w:p>
    <w:p w14:paraId="07438778" w14:textId="054C3C5E" w:rsidR="006D638E" w:rsidRDefault="006D638E" w:rsidP="00F8638D">
      <w:pPr>
        <w:rPr>
          <w:lang w:val="az-Latn-AZ"/>
        </w:rPr>
      </w:pPr>
      <w:r w:rsidRPr="001E693B">
        <w:rPr>
          <w:i/>
          <w:lang w:val="az-Latn-AZ"/>
        </w:rPr>
        <w:t>Görmə orqanında baş verən pozuntular:</w:t>
      </w:r>
      <w:r>
        <w:rPr>
          <w:lang w:val="az-Latn-AZ"/>
        </w:rPr>
        <w:t xml:space="preserve"> tez-tez-gözlərdə qaşınma, gözlərin qıcıqlanması; bəzən-görmə itiliyinin azalması, göz qapaqlarının nahiyəsində ağrı; məlum deyil-gözlərin hiperemiyası.</w:t>
      </w:r>
    </w:p>
    <w:p w14:paraId="772C9B3C" w14:textId="203A28B9" w:rsidR="006D638E" w:rsidRDefault="006D638E" w:rsidP="00F8638D">
      <w:pPr>
        <w:rPr>
          <w:lang w:val="az-Latn-AZ"/>
        </w:rPr>
      </w:pPr>
      <w:r w:rsidRPr="001E693B">
        <w:rPr>
          <w:i/>
          <w:lang w:val="az-Latn-AZ"/>
        </w:rPr>
        <w:t>Tənəffüs sistemində, döş qəfəsi və divararalığı orqanlarında baş verən pozuntular:</w:t>
      </w:r>
      <w:r>
        <w:rPr>
          <w:lang w:val="az-Latn-AZ"/>
        </w:rPr>
        <w:t xml:space="preserve"> bəzən-</w:t>
      </w:r>
      <w:r w:rsidR="0092226B">
        <w:rPr>
          <w:lang w:val="az-Latn-AZ"/>
        </w:rPr>
        <w:t>ağız-boğaz nahiyəsində ağrı.</w:t>
      </w:r>
    </w:p>
    <w:p w14:paraId="241DB12F" w14:textId="41792C7F" w:rsidR="006D638E" w:rsidRPr="0092226B" w:rsidRDefault="0092226B" w:rsidP="00F8638D">
      <w:pPr>
        <w:rPr>
          <w:i/>
          <w:lang w:val="az-Latn-AZ"/>
        </w:rPr>
      </w:pPr>
      <w:r w:rsidRPr="0092226B">
        <w:rPr>
          <w:i/>
          <w:lang w:val="az-Latn-AZ"/>
        </w:rPr>
        <w:lastRenderedPageBreak/>
        <w:t>Şübhəli əlavə təsirlər barədə məlumatın verilməsi</w:t>
      </w:r>
    </w:p>
    <w:p w14:paraId="6FF8742F" w14:textId="4CC791A2" w:rsidR="00F277B3" w:rsidRPr="0092226B" w:rsidRDefault="0092226B" w:rsidP="00F8638D">
      <w:pPr>
        <w:rPr>
          <w:lang w:val="az-Latn-AZ"/>
        </w:rPr>
      </w:pPr>
      <w:r>
        <w:rPr>
          <w:lang w:val="az-Latn-AZ"/>
        </w:rPr>
        <w:t>Dərman vasitəsinin qeydiyyatından sonra əlavə təsirlər barədə məlumatın verilməsi vacibdir. Pasiyentdə ciddi əlavə təsir aşkar etdikdə və ya bu bölmədə qeyd edilməyən yeni əlavə təsir yarandıqda, müvafiq Milli farmakonəzarət sisteminə məlumat vermək lazımdır.</w:t>
      </w:r>
    </w:p>
    <w:p w14:paraId="38C9FA55" w14:textId="77777777" w:rsidR="008F2DE1" w:rsidRDefault="008F2DE1" w:rsidP="00F8638D">
      <w:pPr>
        <w:rPr>
          <w:b/>
          <w:lang w:val="az-Latn-AZ"/>
        </w:rPr>
      </w:pPr>
    </w:p>
    <w:p w14:paraId="55DA58C0" w14:textId="77777777" w:rsidR="003B5927" w:rsidRPr="00857D17" w:rsidRDefault="003B5927" w:rsidP="00F8638D">
      <w:pPr>
        <w:rPr>
          <w:b/>
          <w:lang w:val="az-Latn-AZ"/>
        </w:rPr>
      </w:pPr>
      <w:r w:rsidRPr="00857D17">
        <w:rPr>
          <w:b/>
          <w:lang w:val="az-Latn-AZ"/>
        </w:rPr>
        <w:t>Doza həddinin aşılması</w:t>
      </w:r>
    </w:p>
    <w:p w14:paraId="1CC5FEF8" w14:textId="588D99F9" w:rsidR="00030D94" w:rsidRPr="00545A7E" w:rsidRDefault="00956F84" w:rsidP="00F8638D">
      <w:pPr>
        <w:rPr>
          <w:lang w:val="az-Latn-AZ"/>
        </w:rPr>
      </w:pPr>
      <w:r w:rsidRPr="00545A7E">
        <w:rPr>
          <w:lang w:val="az-Latn-AZ"/>
        </w:rPr>
        <w:t>Preparatın dərman for</w:t>
      </w:r>
      <w:r w:rsidR="00545A7E" w:rsidRPr="00545A7E">
        <w:rPr>
          <w:lang w:val="az-Latn-AZ"/>
        </w:rPr>
        <w:t xml:space="preserve">ması ilə əlaqədar nə oftalmoloji, nə də flakonun möhtəviyyatının təsadüfən udulması zamanı preparatın doza həddinin aşılmasının </w:t>
      </w:r>
      <w:r w:rsidRPr="00545A7E">
        <w:rPr>
          <w:lang w:val="az-Latn-AZ"/>
        </w:rPr>
        <w:t>toksik effektlərin</w:t>
      </w:r>
      <w:r w:rsidR="00545A7E" w:rsidRPr="00545A7E">
        <w:rPr>
          <w:lang w:val="az-Latn-AZ"/>
        </w:rPr>
        <w:t>in</w:t>
      </w:r>
      <w:r w:rsidRPr="00545A7E">
        <w:rPr>
          <w:lang w:val="az-Latn-AZ"/>
        </w:rPr>
        <w:t xml:space="preserve"> inkişafı gözlənilmir.</w:t>
      </w:r>
      <w:r w:rsidR="00545A7E" w:rsidRPr="00545A7E">
        <w:rPr>
          <w:lang w:val="az-Latn-AZ"/>
        </w:rPr>
        <w:t xml:space="preserve"> Preparatın təsadüfən usulması zamanı həkimə müraciət etmək vacibdir.</w:t>
      </w:r>
    </w:p>
    <w:p w14:paraId="2BC8AA07" w14:textId="77777777" w:rsidR="00030D94" w:rsidRPr="00857D17" w:rsidRDefault="00030D94" w:rsidP="00F8638D">
      <w:pPr>
        <w:rPr>
          <w:lang w:val="az-Latn-AZ"/>
        </w:rPr>
      </w:pPr>
    </w:p>
    <w:p w14:paraId="3C6564A5" w14:textId="77777777" w:rsidR="003B5927" w:rsidRPr="00857D17" w:rsidRDefault="003B5927" w:rsidP="00F8638D">
      <w:pPr>
        <w:rPr>
          <w:b/>
          <w:lang w:val="az-Latn-AZ"/>
        </w:rPr>
      </w:pPr>
      <w:r w:rsidRPr="00857D17">
        <w:rPr>
          <w:b/>
          <w:lang w:val="az-Latn-AZ"/>
        </w:rPr>
        <w:t>Buraxılış forması</w:t>
      </w:r>
    </w:p>
    <w:p w14:paraId="18D2EB61" w14:textId="628509A3" w:rsidR="003B5927" w:rsidRPr="007F5E29" w:rsidRDefault="007F5E29" w:rsidP="00F8638D">
      <w:pPr>
        <w:rPr>
          <w:bCs/>
          <w:lang w:val="az-Latn-AZ"/>
        </w:rPr>
      </w:pPr>
      <w:r w:rsidRPr="007F5E29">
        <w:rPr>
          <w:bCs/>
          <w:lang w:val="az-Latn-AZ"/>
        </w:rPr>
        <w:t>5 ml məhlul damcısalanlı-tıxacı və qoruyucu halqa ilə təchiz edilmiş burulan qoruyucu qapağı olan plastik flakonda. 1 flakon içlik vərəqə ilə birlikdə karton qutuya qablaşdırılır.</w:t>
      </w:r>
    </w:p>
    <w:p w14:paraId="6E9CAF1E" w14:textId="77777777" w:rsidR="003B5927" w:rsidRPr="00857D17" w:rsidRDefault="003B5927" w:rsidP="00F8638D">
      <w:pPr>
        <w:rPr>
          <w:lang w:val="az-Latn-AZ"/>
        </w:rPr>
      </w:pPr>
    </w:p>
    <w:p w14:paraId="0BF70BA9" w14:textId="77777777" w:rsidR="003B5927" w:rsidRPr="00857D17" w:rsidRDefault="003B5927" w:rsidP="00F8638D">
      <w:pPr>
        <w:rPr>
          <w:b/>
          <w:lang w:val="az-Latn-AZ"/>
        </w:rPr>
      </w:pPr>
      <w:r w:rsidRPr="00857D17">
        <w:rPr>
          <w:b/>
          <w:lang w:val="az-Latn-AZ"/>
        </w:rPr>
        <w:t>Saxlanma şəraiti</w:t>
      </w:r>
    </w:p>
    <w:p w14:paraId="1F870C51" w14:textId="3A33889B" w:rsidR="003B5927" w:rsidRPr="001C1091" w:rsidRDefault="003B5927" w:rsidP="00F8638D">
      <w:pPr>
        <w:pStyle w:val="a3"/>
        <w:rPr>
          <w:sz w:val="24"/>
          <w:szCs w:val="24"/>
          <w:lang w:val="az-Latn-AZ"/>
        </w:rPr>
      </w:pPr>
      <w:r>
        <w:rPr>
          <w:sz w:val="24"/>
          <w:szCs w:val="24"/>
          <w:lang w:val="az-Latn-AZ"/>
        </w:rPr>
        <w:t>25</w:t>
      </w:r>
      <w:r w:rsidRPr="001C1091">
        <w:rPr>
          <w:sz w:val="24"/>
          <w:szCs w:val="24"/>
          <w:lang w:val="az-Latn-AZ"/>
        </w:rPr>
        <w:t>º</w:t>
      </w:r>
      <w:r w:rsidRPr="008144C7">
        <w:rPr>
          <w:sz w:val="24"/>
          <w:szCs w:val="24"/>
          <w:lang w:val="az-Latn-AZ"/>
        </w:rPr>
        <w:t>С</w:t>
      </w:r>
      <w:r>
        <w:rPr>
          <w:sz w:val="24"/>
          <w:szCs w:val="24"/>
          <w:lang w:val="az-Latn-AZ"/>
        </w:rPr>
        <w:t xml:space="preserve"> </w:t>
      </w:r>
      <w:r w:rsidRPr="001C1091">
        <w:rPr>
          <w:sz w:val="24"/>
          <w:szCs w:val="24"/>
          <w:lang w:val="az-Latn-AZ"/>
        </w:rPr>
        <w:t>temperaturda</w:t>
      </w:r>
      <w:r>
        <w:rPr>
          <w:sz w:val="24"/>
          <w:szCs w:val="24"/>
          <w:lang w:val="az-Latn-AZ"/>
        </w:rPr>
        <w:t>n yüksək olmayan</w:t>
      </w:r>
      <w:r w:rsidR="007F5E29">
        <w:rPr>
          <w:sz w:val="24"/>
          <w:szCs w:val="24"/>
          <w:lang w:val="az-Latn-AZ"/>
        </w:rPr>
        <w:t xml:space="preserve">  </w:t>
      </w:r>
      <w:r w:rsidR="00813BC6">
        <w:rPr>
          <w:sz w:val="24"/>
          <w:szCs w:val="24"/>
          <w:lang w:val="az-Latn-AZ"/>
        </w:rPr>
        <w:t xml:space="preserve">və  </w:t>
      </w:r>
      <w:r w:rsidRPr="001C1091">
        <w:rPr>
          <w:sz w:val="24"/>
          <w:szCs w:val="24"/>
          <w:lang w:val="az-Latn-AZ"/>
        </w:rPr>
        <w:t>uşaqların əli çatmayan yerdə saxlamaq lazımdır.</w:t>
      </w:r>
    </w:p>
    <w:p w14:paraId="1AF04290" w14:textId="77777777" w:rsidR="003B5927" w:rsidRPr="00857D17" w:rsidRDefault="003B5927" w:rsidP="00F8638D">
      <w:pPr>
        <w:rPr>
          <w:lang w:val="az-Latn-AZ"/>
        </w:rPr>
      </w:pPr>
    </w:p>
    <w:p w14:paraId="0E365E90" w14:textId="77777777" w:rsidR="003B5927" w:rsidRPr="00857D17" w:rsidRDefault="003B5927" w:rsidP="00F8638D">
      <w:pPr>
        <w:rPr>
          <w:b/>
          <w:lang w:val="az-Latn-AZ"/>
        </w:rPr>
      </w:pPr>
      <w:r w:rsidRPr="00857D17">
        <w:rPr>
          <w:b/>
          <w:lang w:val="az-Latn-AZ"/>
        </w:rPr>
        <w:t>Yararlılıq müddəti</w:t>
      </w:r>
    </w:p>
    <w:p w14:paraId="56D68264" w14:textId="7D22E277" w:rsidR="003B5927" w:rsidRPr="00857D17" w:rsidRDefault="007F5E29" w:rsidP="00F8638D">
      <w:pPr>
        <w:rPr>
          <w:lang w:val="az-Latn-AZ"/>
        </w:rPr>
      </w:pPr>
      <w:r>
        <w:rPr>
          <w:lang w:val="az-Latn-AZ"/>
        </w:rPr>
        <w:t>3</w:t>
      </w:r>
      <w:r w:rsidR="003B5927">
        <w:rPr>
          <w:lang w:val="az-Latn-AZ"/>
        </w:rPr>
        <w:t xml:space="preserve"> il.</w:t>
      </w:r>
    </w:p>
    <w:p w14:paraId="7E552C7D" w14:textId="77777777" w:rsidR="003B5927" w:rsidRPr="00857D17" w:rsidRDefault="003B5927" w:rsidP="00F8638D">
      <w:pPr>
        <w:rPr>
          <w:lang w:val="az-Latn-AZ"/>
        </w:rPr>
      </w:pPr>
      <w:r w:rsidRPr="00857D17">
        <w:rPr>
          <w:lang w:val="az-Latn-AZ"/>
        </w:rPr>
        <w:t>Yararlılıq müddəti bitdikdən sonra istifadə etmək olmaz.</w:t>
      </w:r>
    </w:p>
    <w:p w14:paraId="2498A269" w14:textId="60F01FBE" w:rsidR="003B5927" w:rsidRPr="007F5E29" w:rsidRDefault="007F5E29" w:rsidP="00F8638D">
      <w:pPr>
        <w:rPr>
          <w:bCs/>
          <w:lang w:val="az-Latn-AZ"/>
        </w:rPr>
      </w:pPr>
      <w:r w:rsidRPr="007F5E29">
        <w:rPr>
          <w:bCs/>
          <w:lang w:val="az-Latn-AZ"/>
        </w:rPr>
        <w:t>Flakon açıldıqdan sonra preparat 28 gün ərzində istifadə edilməlidir.</w:t>
      </w:r>
    </w:p>
    <w:p w14:paraId="76FE9E07" w14:textId="77777777" w:rsidR="007F5E29" w:rsidRPr="00857D17" w:rsidRDefault="007F5E29" w:rsidP="00F8638D">
      <w:pPr>
        <w:rPr>
          <w:b/>
          <w:lang w:val="az-Latn-AZ"/>
        </w:rPr>
      </w:pPr>
    </w:p>
    <w:p w14:paraId="0E9B584F" w14:textId="77777777" w:rsidR="003B5927" w:rsidRPr="00857D17" w:rsidRDefault="003B5927" w:rsidP="00F8638D">
      <w:pPr>
        <w:rPr>
          <w:b/>
          <w:lang w:val="az-Latn-AZ"/>
        </w:rPr>
      </w:pPr>
      <w:r w:rsidRPr="00857D17">
        <w:rPr>
          <w:b/>
          <w:lang w:val="az-Latn-AZ"/>
        </w:rPr>
        <w:t>Aptekdən buraxılma şərti</w:t>
      </w:r>
    </w:p>
    <w:p w14:paraId="6942FCF1" w14:textId="37F65012" w:rsidR="007F5E29" w:rsidRPr="007F5E29" w:rsidRDefault="003B5927" w:rsidP="00F8638D">
      <w:pPr>
        <w:rPr>
          <w:lang w:val="az-Latn-AZ"/>
        </w:rPr>
      </w:pPr>
      <w:r w:rsidRPr="00857D17">
        <w:rPr>
          <w:lang w:val="az-Latn-AZ"/>
        </w:rPr>
        <w:t>Resept əsasında buraxılır</w:t>
      </w:r>
      <w:r>
        <w:rPr>
          <w:lang w:val="az-Latn-AZ"/>
        </w:rPr>
        <w:t>.</w:t>
      </w:r>
    </w:p>
    <w:p w14:paraId="6818B270" w14:textId="77777777" w:rsidR="00492FE0" w:rsidRDefault="00492FE0" w:rsidP="00F8638D">
      <w:pPr>
        <w:rPr>
          <w:b/>
          <w:lang w:val="az-Latn-AZ"/>
        </w:rPr>
      </w:pPr>
    </w:p>
    <w:p w14:paraId="31D0829E" w14:textId="605BAC85" w:rsidR="00F90508" w:rsidRPr="007F5E29" w:rsidRDefault="003B5927" w:rsidP="00F8638D">
      <w:pPr>
        <w:rPr>
          <w:b/>
          <w:lang w:val="az-Latn-AZ"/>
        </w:rPr>
      </w:pPr>
      <w:r w:rsidRPr="007F5E29">
        <w:rPr>
          <w:b/>
          <w:lang w:val="az-Latn-AZ"/>
        </w:rPr>
        <w:t>İstehsalçı</w:t>
      </w:r>
      <w:r w:rsidR="007F5E29" w:rsidRPr="007F5E29">
        <w:rPr>
          <w:b/>
          <w:lang w:val="az-Latn-AZ"/>
        </w:rPr>
        <w:t>/</w:t>
      </w:r>
      <w:r w:rsidR="003C21D9" w:rsidRPr="007F5E29">
        <w:rPr>
          <w:b/>
          <w:bCs/>
          <w:lang w:val="az-Latn-AZ"/>
        </w:rPr>
        <w:t>Qeydiyyat vəs</w:t>
      </w:r>
      <w:r w:rsidR="00797423" w:rsidRPr="007F5E29">
        <w:rPr>
          <w:b/>
          <w:bCs/>
          <w:lang w:val="az-Latn-AZ"/>
        </w:rPr>
        <w:t>i</w:t>
      </w:r>
      <w:r w:rsidR="003C21D9" w:rsidRPr="007F5E29">
        <w:rPr>
          <w:b/>
          <w:bCs/>
          <w:lang w:val="az-Latn-AZ"/>
        </w:rPr>
        <w:t>qəsinin sahibi</w:t>
      </w:r>
    </w:p>
    <w:p w14:paraId="6EE79402" w14:textId="77777777" w:rsidR="007F5E29" w:rsidRPr="007F5E29" w:rsidRDefault="007F5E29" w:rsidP="00F8638D">
      <w:pPr>
        <w:pStyle w:val="a3"/>
        <w:spacing w:line="276" w:lineRule="auto"/>
        <w:rPr>
          <w:sz w:val="24"/>
          <w:szCs w:val="24"/>
          <w:lang w:val="az-Latn-AZ"/>
        </w:rPr>
      </w:pPr>
      <w:r w:rsidRPr="007F5E29">
        <w:rPr>
          <w:sz w:val="24"/>
          <w:szCs w:val="24"/>
          <w:lang w:val="az-Latn-AZ"/>
        </w:rPr>
        <w:t>World Medicine Ilaç San. ve Tic.A.Ş,Turkey.</w:t>
      </w:r>
    </w:p>
    <w:p w14:paraId="452610B4" w14:textId="77777777" w:rsidR="007F5E29" w:rsidRPr="007F5E29" w:rsidRDefault="007F5E29" w:rsidP="00F8638D">
      <w:pPr>
        <w:pStyle w:val="a3"/>
        <w:spacing w:line="276" w:lineRule="auto"/>
        <w:rPr>
          <w:sz w:val="24"/>
          <w:szCs w:val="24"/>
          <w:lang w:val="az-Latn-AZ"/>
        </w:rPr>
      </w:pPr>
      <w:r w:rsidRPr="007F5E29">
        <w:rPr>
          <w:sz w:val="24"/>
          <w:szCs w:val="24"/>
          <w:lang w:val="az-Latn-AZ"/>
        </w:rPr>
        <w:t>Bağcılar İlçesi, Güneşli, 15 Temmuz  Mahallesi, Cami Yolu Cad. No:50 K. 1B Zemin 4-5-6, İstanbul, Turkey.</w:t>
      </w:r>
    </w:p>
    <w:p w14:paraId="3B1CDC85" w14:textId="77777777" w:rsidR="00D7452E" w:rsidRPr="003C21D9" w:rsidRDefault="00D7452E" w:rsidP="00F8638D">
      <w:pPr>
        <w:pStyle w:val="a3"/>
        <w:rPr>
          <w:sz w:val="24"/>
          <w:szCs w:val="24"/>
          <w:lang w:val="az-Latn-AZ"/>
        </w:rPr>
      </w:pPr>
    </w:p>
    <w:sectPr w:rsidR="00D7452E" w:rsidRPr="003C21D9" w:rsidSect="00C14250">
      <w:pgSz w:w="11906" w:h="16838"/>
      <w:pgMar w:top="709"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44076"/>
    <w:multiLevelType w:val="hybridMultilevel"/>
    <w:tmpl w:val="26668D66"/>
    <w:lvl w:ilvl="0" w:tplc="79AAF3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F7"/>
    <w:rsid w:val="00030D94"/>
    <w:rsid w:val="000C5F33"/>
    <w:rsid w:val="000D27FF"/>
    <w:rsid w:val="000F5B2F"/>
    <w:rsid w:val="001161CF"/>
    <w:rsid w:val="00131883"/>
    <w:rsid w:val="00144807"/>
    <w:rsid w:val="00183B31"/>
    <w:rsid w:val="001E693B"/>
    <w:rsid w:val="00221807"/>
    <w:rsid w:val="002F4985"/>
    <w:rsid w:val="00333C52"/>
    <w:rsid w:val="00382F86"/>
    <w:rsid w:val="003B5927"/>
    <w:rsid w:val="003C21D9"/>
    <w:rsid w:val="004101C5"/>
    <w:rsid w:val="00492FE0"/>
    <w:rsid w:val="005173CE"/>
    <w:rsid w:val="00545A7E"/>
    <w:rsid w:val="006751B6"/>
    <w:rsid w:val="00683D6B"/>
    <w:rsid w:val="006D638E"/>
    <w:rsid w:val="00797423"/>
    <w:rsid w:val="007F5E29"/>
    <w:rsid w:val="00813BC6"/>
    <w:rsid w:val="00835FCE"/>
    <w:rsid w:val="008360C1"/>
    <w:rsid w:val="00883B12"/>
    <w:rsid w:val="008F2DE1"/>
    <w:rsid w:val="0092226B"/>
    <w:rsid w:val="0095367B"/>
    <w:rsid w:val="00954D6A"/>
    <w:rsid w:val="00956F84"/>
    <w:rsid w:val="00982699"/>
    <w:rsid w:val="009B0EFE"/>
    <w:rsid w:val="00AB76F7"/>
    <w:rsid w:val="00B35B63"/>
    <w:rsid w:val="00BC301C"/>
    <w:rsid w:val="00C10A93"/>
    <w:rsid w:val="00C14250"/>
    <w:rsid w:val="00D7452E"/>
    <w:rsid w:val="00E20BAC"/>
    <w:rsid w:val="00E631D7"/>
    <w:rsid w:val="00ED0D85"/>
    <w:rsid w:val="00F277B3"/>
    <w:rsid w:val="00F305ED"/>
    <w:rsid w:val="00F8638D"/>
    <w:rsid w:val="00F90508"/>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CC85"/>
  <w15:chartTrackingRefBased/>
  <w15:docId w15:val="{3DE7728E-EF97-4455-AAFF-0A81616C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Курсив"/>
    <w:rsid w:val="00BC301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a4">
    <w:basedOn w:val="a"/>
    <w:next w:val="a5"/>
    <w:uiPriority w:val="99"/>
    <w:rsid w:val="007F5E29"/>
    <w:pPr>
      <w:spacing w:before="100" w:beforeAutospacing="1" w:after="100" w:afterAutospacing="1"/>
    </w:pPr>
  </w:style>
  <w:style w:type="paragraph" w:styleId="a5">
    <w:name w:val="Normal (Web)"/>
    <w:basedOn w:val="a"/>
    <w:uiPriority w:val="99"/>
    <w:unhideWhenUsed/>
    <w:rsid w:val="007F5E29"/>
  </w:style>
  <w:style w:type="paragraph" w:styleId="a6">
    <w:name w:val="List Paragraph"/>
    <w:basedOn w:val="a"/>
    <w:uiPriority w:val="34"/>
    <w:qFormat/>
    <w:rsid w:val="00F27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5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5</Pages>
  <Words>2415</Words>
  <Characters>13771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46</cp:revision>
  <cp:lastPrinted>2022-03-15T08:42:00Z</cp:lastPrinted>
  <dcterms:created xsi:type="dcterms:W3CDTF">2018-02-14T15:19:00Z</dcterms:created>
  <dcterms:modified xsi:type="dcterms:W3CDTF">2022-03-15T08:42:00Z</dcterms:modified>
</cp:coreProperties>
</file>