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1EEBF0" w14:textId="77777777" w:rsidR="008D476C" w:rsidRPr="004722E6" w:rsidRDefault="008D476C" w:rsidP="00096AC4">
      <w:pPr>
        <w:pStyle w:val="a3"/>
        <w:rPr>
          <w:sz w:val="24"/>
          <w:szCs w:val="24"/>
          <w:lang w:val="az-Latn-AZ"/>
        </w:rPr>
      </w:pPr>
      <w:r w:rsidRPr="004722E6">
        <w:rPr>
          <w:sz w:val="24"/>
          <w:szCs w:val="24"/>
          <w:lang w:val="az-Latn-AZ"/>
        </w:rPr>
        <w:t xml:space="preserve">                                                                                                TƏSDİQ EDİLMİŞDİR </w:t>
      </w:r>
    </w:p>
    <w:p w14:paraId="4E4E1D38" w14:textId="77777777" w:rsidR="008D476C" w:rsidRPr="004722E6" w:rsidRDefault="008D476C" w:rsidP="00096AC4">
      <w:pPr>
        <w:pStyle w:val="a3"/>
        <w:rPr>
          <w:sz w:val="24"/>
          <w:szCs w:val="24"/>
          <w:lang w:val="az-Latn-AZ"/>
        </w:rPr>
      </w:pPr>
      <w:r w:rsidRPr="004722E6">
        <w:rPr>
          <w:sz w:val="24"/>
          <w:szCs w:val="24"/>
          <w:lang w:val="az-Latn-AZ"/>
        </w:rPr>
        <w:t xml:space="preserve">                                                                                                Azərbaycan Respublikası</w:t>
      </w:r>
    </w:p>
    <w:p w14:paraId="25C3CEAD" w14:textId="77777777" w:rsidR="008D476C" w:rsidRPr="004722E6" w:rsidRDefault="008D476C" w:rsidP="00096AC4">
      <w:pPr>
        <w:pStyle w:val="a3"/>
        <w:rPr>
          <w:sz w:val="24"/>
          <w:szCs w:val="24"/>
          <w:lang w:val="az-Latn-AZ"/>
        </w:rPr>
      </w:pPr>
      <w:r w:rsidRPr="004722E6">
        <w:rPr>
          <w:sz w:val="24"/>
          <w:szCs w:val="24"/>
          <w:lang w:val="az-Latn-AZ"/>
        </w:rPr>
        <w:t xml:space="preserve">                                                                                                Səhiyyə Nazirliyi</w:t>
      </w:r>
    </w:p>
    <w:p w14:paraId="63DC9AD0" w14:textId="77777777" w:rsidR="008D476C" w:rsidRPr="004722E6" w:rsidRDefault="008D476C" w:rsidP="00096AC4">
      <w:pPr>
        <w:pStyle w:val="a3"/>
        <w:rPr>
          <w:sz w:val="24"/>
          <w:szCs w:val="24"/>
          <w:lang w:val="az-Latn-AZ"/>
        </w:rPr>
      </w:pPr>
      <w:r w:rsidRPr="004722E6">
        <w:rPr>
          <w:sz w:val="24"/>
          <w:szCs w:val="24"/>
          <w:lang w:val="az-Latn-AZ"/>
        </w:rPr>
        <w:t xml:space="preserve">                                                                                                Farmakoloji və Farmakopeya</w:t>
      </w:r>
    </w:p>
    <w:p w14:paraId="212C00D8" w14:textId="77777777" w:rsidR="008D476C" w:rsidRPr="004722E6" w:rsidRDefault="008D476C" w:rsidP="00096AC4">
      <w:pPr>
        <w:pStyle w:val="a3"/>
        <w:rPr>
          <w:sz w:val="24"/>
          <w:szCs w:val="24"/>
          <w:lang w:val="az-Latn-AZ"/>
        </w:rPr>
      </w:pPr>
      <w:r w:rsidRPr="004722E6">
        <w:rPr>
          <w:sz w:val="24"/>
          <w:szCs w:val="24"/>
          <w:lang w:val="az-Latn-AZ"/>
        </w:rPr>
        <w:t xml:space="preserve">                                                                                                Ekspert Şurasının sədri</w:t>
      </w:r>
    </w:p>
    <w:p w14:paraId="30292BCC" w14:textId="77777777" w:rsidR="008D476C" w:rsidRPr="004722E6" w:rsidRDefault="008D476C" w:rsidP="00096AC4">
      <w:pPr>
        <w:pStyle w:val="a3"/>
        <w:rPr>
          <w:sz w:val="24"/>
          <w:szCs w:val="24"/>
          <w:lang w:val="az-Latn-AZ"/>
        </w:rPr>
      </w:pPr>
    </w:p>
    <w:p w14:paraId="3681F5F8" w14:textId="77777777" w:rsidR="008D476C" w:rsidRPr="004722E6" w:rsidRDefault="008D476C" w:rsidP="00096AC4">
      <w:pPr>
        <w:pStyle w:val="a3"/>
        <w:rPr>
          <w:sz w:val="24"/>
          <w:szCs w:val="24"/>
          <w:lang w:val="az-Latn-AZ"/>
        </w:rPr>
      </w:pPr>
      <w:r w:rsidRPr="004722E6">
        <w:rPr>
          <w:sz w:val="24"/>
          <w:szCs w:val="24"/>
          <w:lang w:val="az-Latn-AZ"/>
        </w:rPr>
        <w:t xml:space="preserve">                                                                                                _____________  E.M.Ağayev</w:t>
      </w:r>
    </w:p>
    <w:p w14:paraId="32C60229" w14:textId="77777777" w:rsidR="008D476C" w:rsidRPr="004722E6" w:rsidRDefault="008D476C" w:rsidP="00096AC4">
      <w:pPr>
        <w:pStyle w:val="a3"/>
        <w:rPr>
          <w:sz w:val="24"/>
          <w:szCs w:val="24"/>
          <w:lang w:val="az-Latn-AZ"/>
        </w:rPr>
      </w:pPr>
      <w:r w:rsidRPr="004722E6">
        <w:rPr>
          <w:sz w:val="24"/>
          <w:szCs w:val="24"/>
          <w:lang w:val="az-Latn-AZ"/>
        </w:rPr>
        <w:t xml:space="preserve">                                                                                            </w:t>
      </w:r>
    </w:p>
    <w:p w14:paraId="714DBB47" w14:textId="77777777" w:rsidR="008D476C" w:rsidRPr="004722E6" w:rsidRDefault="008D476C" w:rsidP="00096AC4">
      <w:pPr>
        <w:pStyle w:val="a3"/>
        <w:rPr>
          <w:sz w:val="24"/>
          <w:szCs w:val="24"/>
          <w:lang w:val="az-Latn-AZ"/>
        </w:rPr>
      </w:pPr>
      <w:r w:rsidRPr="004722E6">
        <w:rPr>
          <w:sz w:val="24"/>
          <w:szCs w:val="24"/>
          <w:lang w:val="az-Latn-AZ"/>
        </w:rPr>
        <w:t xml:space="preserve">                                                                                                “_____”____</w:t>
      </w:r>
      <w:r w:rsidR="00556F3C">
        <w:rPr>
          <w:sz w:val="24"/>
          <w:szCs w:val="24"/>
          <w:lang w:val="az-Latn-AZ"/>
        </w:rPr>
        <w:t>__________ 2022</w:t>
      </w:r>
      <w:r>
        <w:rPr>
          <w:sz w:val="24"/>
          <w:szCs w:val="24"/>
          <w:lang w:val="az-Latn-AZ"/>
        </w:rPr>
        <w:t>-ci</w:t>
      </w:r>
      <w:r w:rsidRPr="004722E6">
        <w:rPr>
          <w:sz w:val="24"/>
          <w:szCs w:val="24"/>
          <w:lang w:val="az-Latn-AZ"/>
        </w:rPr>
        <w:t xml:space="preserve"> il</w:t>
      </w:r>
    </w:p>
    <w:p w14:paraId="4E169192" w14:textId="77777777" w:rsidR="008D476C" w:rsidRPr="004722E6" w:rsidRDefault="008D476C" w:rsidP="00096AC4">
      <w:pPr>
        <w:pStyle w:val="a3"/>
        <w:rPr>
          <w:sz w:val="24"/>
          <w:szCs w:val="24"/>
          <w:lang w:val="az-Latn-AZ"/>
        </w:rPr>
      </w:pPr>
    </w:p>
    <w:p w14:paraId="52DB74C4" w14:textId="77777777" w:rsidR="008D476C" w:rsidRPr="004722E6" w:rsidRDefault="008D476C" w:rsidP="00096AC4">
      <w:pPr>
        <w:pStyle w:val="a3"/>
        <w:rPr>
          <w:sz w:val="24"/>
          <w:szCs w:val="24"/>
          <w:lang w:val="az-Latn-AZ"/>
        </w:rPr>
      </w:pPr>
    </w:p>
    <w:p w14:paraId="481B5E2A" w14:textId="77777777" w:rsidR="008D476C" w:rsidRPr="004722E6" w:rsidRDefault="008D476C" w:rsidP="00096AC4">
      <w:pPr>
        <w:pStyle w:val="a3"/>
        <w:rPr>
          <w:sz w:val="24"/>
          <w:szCs w:val="24"/>
          <w:lang w:val="az-Latn-AZ"/>
        </w:rPr>
      </w:pPr>
      <w:r w:rsidRPr="004722E6">
        <w:rPr>
          <w:sz w:val="24"/>
          <w:szCs w:val="24"/>
          <w:lang w:val="az-Latn-AZ"/>
        </w:rPr>
        <w:t xml:space="preserve">                             Dərman vasitəsinin istifadəsi üzrə təlimat (xəstələr üçün)</w:t>
      </w:r>
    </w:p>
    <w:p w14:paraId="5CF85EBA" w14:textId="77777777" w:rsidR="008D476C" w:rsidRPr="004722E6" w:rsidRDefault="008D476C" w:rsidP="00096AC4">
      <w:pPr>
        <w:rPr>
          <w:lang w:val="az-Latn-AZ"/>
        </w:rPr>
      </w:pPr>
    </w:p>
    <w:p w14:paraId="3F56EDDF" w14:textId="77777777" w:rsidR="008D476C" w:rsidRPr="004722E6" w:rsidRDefault="008D476C" w:rsidP="00096AC4">
      <w:pPr>
        <w:rPr>
          <w:b/>
          <w:lang w:val="az-Latn-AZ"/>
        </w:rPr>
      </w:pPr>
    </w:p>
    <w:p w14:paraId="04F057DC" w14:textId="77777777" w:rsidR="008D476C" w:rsidRPr="004722E6" w:rsidRDefault="009E4F05" w:rsidP="00096AC4">
      <w:pPr>
        <w:rPr>
          <w:lang w:val="az-Latn-AZ"/>
        </w:rPr>
      </w:pPr>
      <w:r>
        <w:rPr>
          <w:b/>
          <w:lang w:val="az-Latn-AZ"/>
        </w:rPr>
        <w:t>BİOMEKSİN-FORTE</w:t>
      </w:r>
      <w:r w:rsidR="008D476C" w:rsidRPr="004722E6">
        <w:rPr>
          <w:lang w:val="az-Latn-AZ"/>
        </w:rPr>
        <w:t xml:space="preserve">    </w:t>
      </w:r>
      <w:r>
        <w:rPr>
          <w:lang w:val="az-Latn-AZ"/>
        </w:rPr>
        <w:t>250 mq örtüklü tabletlər</w:t>
      </w:r>
    </w:p>
    <w:p w14:paraId="13675037" w14:textId="77777777" w:rsidR="008D476C" w:rsidRPr="004722E6" w:rsidRDefault="00C62C09" w:rsidP="00096AC4">
      <w:pPr>
        <w:rPr>
          <w:lang w:val="az-Latn-AZ"/>
        </w:rPr>
      </w:pPr>
      <w:r>
        <w:rPr>
          <w:lang w:val="az-Latn-AZ"/>
        </w:rPr>
        <w:t>BIOMEXIN-FORTE</w:t>
      </w:r>
    </w:p>
    <w:p w14:paraId="7D7D17C8" w14:textId="77777777" w:rsidR="008D476C" w:rsidRPr="004722E6" w:rsidRDefault="008D476C" w:rsidP="00096AC4">
      <w:pPr>
        <w:rPr>
          <w:lang w:val="az-Latn-AZ"/>
        </w:rPr>
      </w:pPr>
    </w:p>
    <w:p w14:paraId="430650A3" w14:textId="77777777" w:rsidR="008D476C" w:rsidRPr="004722E6" w:rsidRDefault="008D476C" w:rsidP="00096AC4">
      <w:pPr>
        <w:rPr>
          <w:b/>
          <w:lang w:val="az-Latn-AZ"/>
        </w:rPr>
      </w:pPr>
      <w:r w:rsidRPr="004722E6">
        <w:rPr>
          <w:b/>
          <w:lang w:val="az-Latn-AZ"/>
        </w:rPr>
        <w:t xml:space="preserve">Beynəlxalq patentləşdirilməmiş adı: </w:t>
      </w:r>
      <w:r w:rsidR="00C62C09" w:rsidRPr="000B2A8C">
        <w:rPr>
          <w:rStyle w:val="st"/>
          <w:lang w:val="az-Latn-AZ"/>
        </w:rPr>
        <w:t>Ethylmethylhydroxypyridine succinate</w:t>
      </w:r>
    </w:p>
    <w:p w14:paraId="64505627" w14:textId="77777777" w:rsidR="008D476C" w:rsidRPr="004722E6" w:rsidRDefault="008D476C" w:rsidP="00096AC4">
      <w:pPr>
        <w:rPr>
          <w:lang w:val="az-Latn-AZ"/>
        </w:rPr>
      </w:pPr>
    </w:p>
    <w:p w14:paraId="7906074E" w14:textId="77777777" w:rsidR="008D476C" w:rsidRPr="004722E6" w:rsidRDefault="008D476C" w:rsidP="00096AC4">
      <w:pPr>
        <w:rPr>
          <w:b/>
          <w:lang w:val="az-Latn-AZ"/>
        </w:rPr>
      </w:pPr>
      <w:r w:rsidRPr="004722E6">
        <w:rPr>
          <w:b/>
          <w:lang w:val="az-Latn-AZ"/>
        </w:rPr>
        <w:t>Tərkibi</w:t>
      </w:r>
    </w:p>
    <w:p w14:paraId="7753462D" w14:textId="77777777" w:rsidR="008D476C" w:rsidRPr="004722E6" w:rsidRDefault="008D476C" w:rsidP="00096AC4">
      <w:pPr>
        <w:rPr>
          <w:lang w:val="az-Latn-AZ"/>
        </w:rPr>
      </w:pPr>
      <w:r w:rsidRPr="004722E6">
        <w:rPr>
          <w:i/>
          <w:lang w:val="az-Latn-AZ"/>
        </w:rPr>
        <w:t>Təsiredici maddə:</w:t>
      </w:r>
      <w:r w:rsidRPr="004722E6">
        <w:rPr>
          <w:lang w:val="az-Latn-AZ"/>
        </w:rPr>
        <w:t xml:space="preserve"> </w:t>
      </w:r>
      <w:r w:rsidR="00C62C09">
        <w:rPr>
          <w:lang w:val="az-Latn-AZ"/>
        </w:rPr>
        <w:t xml:space="preserve"> 1 tabletin tərkibində 250 mq etilmetilhidroksipiridin suksinat vardır.</w:t>
      </w:r>
    </w:p>
    <w:p w14:paraId="4BA1B41E" w14:textId="77777777" w:rsidR="007D2EF3" w:rsidRDefault="008D476C" w:rsidP="00096AC4">
      <w:pPr>
        <w:rPr>
          <w:lang w:val="az-Latn-AZ"/>
        </w:rPr>
      </w:pPr>
      <w:r w:rsidRPr="004722E6">
        <w:rPr>
          <w:i/>
          <w:lang w:val="az-Latn-AZ"/>
        </w:rPr>
        <w:t>Köməkçi maddələr:</w:t>
      </w:r>
      <w:r w:rsidR="00C62C09">
        <w:rPr>
          <w:lang w:val="az-Latn-AZ"/>
        </w:rPr>
        <w:t xml:space="preserve">laktoza monohidrat, maqnezium stearat, talk, </w:t>
      </w:r>
      <w:r w:rsidR="00145E9F">
        <w:rPr>
          <w:lang w:val="az-Latn-AZ"/>
        </w:rPr>
        <w:t xml:space="preserve">povidon, susuz kolloidal </w:t>
      </w:r>
    </w:p>
    <w:p w14:paraId="50B81C84" w14:textId="7C8A233A" w:rsidR="008D476C" w:rsidRPr="004722E6" w:rsidRDefault="007D2EF3" w:rsidP="00096AC4">
      <w:pPr>
        <w:rPr>
          <w:lang w:val="az-Latn-AZ"/>
        </w:rPr>
      </w:pPr>
      <w:r>
        <w:rPr>
          <w:lang w:val="az-Latn-AZ"/>
        </w:rPr>
        <w:t xml:space="preserve">                               </w:t>
      </w:r>
      <w:r w:rsidR="00145E9F">
        <w:rPr>
          <w:lang w:val="az-Latn-AZ"/>
        </w:rPr>
        <w:t>silisium.</w:t>
      </w:r>
    </w:p>
    <w:p w14:paraId="422ACAA5" w14:textId="5A76607B" w:rsidR="008D476C" w:rsidRPr="007D2EF3" w:rsidRDefault="007D2EF3" w:rsidP="00096AC4">
      <w:pPr>
        <w:rPr>
          <w:b/>
          <w:lang w:val="az-Latn-AZ"/>
        </w:rPr>
      </w:pPr>
      <w:r w:rsidRPr="007D2EF3">
        <w:rPr>
          <w:i/>
          <w:iCs/>
          <w:lang w:val="az-Latn-AZ"/>
        </w:rPr>
        <w:t>Örtük:</w:t>
      </w:r>
      <w:r w:rsidRPr="007D2EF3">
        <w:rPr>
          <w:lang w:val="az-Latn-AZ"/>
        </w:rPr>
        <w:t xml:space="preserve"> </w:t>
      </w:r>
      <w:r>
        <w:rPr>
          <w:lang w:val="az-Latn-AZ"/>
        </w:rPr>
        <w:t xml:space="preserve">                   </w:t>
      </w:r>
      <w:bookmarkStart w:id="0" w:name="_GoBack"/>
      <w:bookmarkEnd w:id="0"/>
      <w:r w:rsidRPr="007D2EF3">
        <w:rPr>
          <w:lang w:val="az-Latn-AZ"/>
        </w:rPr>
        <w:t xml:space="preserve">hipromelloza, polietilenqlikol, talk, titan dioksid. </w:t>
      </w:r>
    </w:p>
    <w:p w14:paraId="3E7C325D" w14:textId="77777777" w:rsidR="00451BA8" w:rsidRDefault="00451BA8" w:rsidP="00096AC4">
      <w:pPr>
        <w:rPr>
          <w:b/>
          <w:highlight w:val="yellow"/>
          <w:lang w:val="az-Latn-AZ"/>
        </w:rPr>
      </w:pPr>
    </w:p>
    <w:p w14:paraId="7EACFBD9" w14:textId="526D199B" w:rsidR="008D476C" w:rsidRPr="004722E6" w:rsidRDefault="008D476C" w:rsidP="00096AC4">
      <w:pPr>
        <w:rPr>
          <w:b/>
          <w:lang w:val="az-Latn-AZ"/>
        </w:rPr>
      </w:pPr>
      <w:r w:rsidRPr="007D2EF3">
        <w:rPr>
          <w:b/>
          <w:lang w:val="az-Latn-AZ"/>
        </w:rPr>
        <w:t>Təsviri</w:t>
      </w:r>
    </w:p>
    <w:p w14:paraId="4D46A0DA" w14:textId="6F3BFF61" w:rsidR="008D476C" w:rsidRPr="007D2EF3" w:rsidRDefault="007D2EF3" w:rsidP="00096AC4">
      <w:pPr>
        <w:rPr>
          <w:bCs/>
          <w:lang w:val="az-Latn-AZ"/>
        </w:rPr>
      </w:pPr>
      <w:r w:rsidRPr="007D2EF3">
        <w:rPr>
          <w:bCs/>
          <w:lang w:val="az-Latn-AZ"/>
        </w:rPr>
        <w:t>Ağ və ya krem çalarlı ağ rəngli örtüklü tabletlərdir.</w:t>
      </w:r>
    </w:p>
    <w:p w14:paraId="6BC12505" w14:textId="77777777" w:rsidR="007D2EF3" w:rsidRDefault="007D2EF3" w:rsidP="00096AC4">
      <w:pPr>
        <w:rPr>
          <w:b/>
          <w:lang w:val="az-Latn-AZ"/>
        </w:rPr>
      </w:pPr>
    </w:p>
    <w:p w14:paraId="2995B020" w14:textId="77777777" w:rsidR="008D476C" w:rsidRPr="004722E6" w:rsidRDefault="008D476C" w:rsidP="00096AC4">
      <w:pPr>
        <w:rPr>
          <w:b/>
          <w:lang w:val="az-Latn-AZ"/>
        </w:rPr>
      </w:pPr>
      <w:r w:rsidRPr="004722E6">
        <w:rPr>
          <w:b/>
          <w:lang w:val="az-Latn-AZ"/>
        </w:rPr>
        <w:t>Farmakoterapevtik qrupu</w:t>
      </w:r>
    </w:p>
    <w:p w14:paraId="6E9288CC" w14:textId="77777777" w:rsidR="00C62C09" w:rsidRPr="00C62C09" w:rsidRDefault="00C62C09" w:rsidP="00096AC4">
      <w:pPr>
        <w:rPr>
          <w:lang w:val="az-Latn-AZ"/>
        </w:rPr>
      </w:pPr>
      <w:r w:rsidRPr="00C62C09">
        <w:rPr>
          <w:lang w:val="az-Latn-AZ"/>
        </w:rPr>
        <w:t>Antioksidant vasitə.</w:t>
      </w:r>
    </w:p>
    <w:p w14:paraId="0696FDC3" w14:textId="77777777" w:rsidR="008D476C" w:rsidRPr="004722E6" w:rsidRDefault="008D476C" w:rsidP="00096AC4">
      <w:pPr>
        <w:rPr>
          <w:b/>
          <w:lang w:val="az-Latn-AZ"/>
        </w:rPr>
      </w:pPr>
      <w:r w:rsidRPr="004722E6">
        <w:rPr>
          <w:b/>
          <w:lang w:val="az-Latn-AZ"/>
        </w:rPr>
        <w:t>ATC kodu:</w:t>
      </w:r>
      <w:r w:rsidR="00C62C09">
        <w:rPr>
          <w:b/>
          <w:lang w:val="az-Latn-AZ"/>
        </w:rPr>
        <w:t xml:space="preserve"> </w:t>
      </w:r>
      <w:r w:rsidR="00C62C09" w:rsidRPr="00C62C09">
        <w:rPr>
          <w:lang w:val="az-Latn-AZ"/>
        </w:rPr>
        <w:t>N07XX.</w:t>
      </w:r>
    </w:p>
    <w:p w14:paraId="6991DADC" w14:textId="77777777" w:rsidR="008D476C" w:rsidRPr="00C62C09" w:rsidRDefault="008D476C" w:rsidP="00096AC4">
      <w:pPr>
        <w:widowControl w:val="0"/>
        <w:autoSpaceDE w:val="0"/>
        <w:autoSpaceDN w:val="0"/>
        <w:adjustRightInd w:val="0"/>
        <w:rPr>
          <w:b/>
          <w:lang w:val="az-Latn-AZ"/>
        </w:rPr>
      </w:pPr>
      <w:r w:rsidRPr="004722E6">
        <w:rPr>
          <w:b/>
          <w:lang w:val="az-Latn-AZ"/>
        </w:rPr>
        <w:t xml:space="preserve"> </w:t>
      </w:r>
    </w:p>
    <w:p w14:paraId="1B860C88" w14:textId="77777777" w:rsidR="008D476C" w:rsidRPr="004722E6" w:rsidRDefault="008D476C" w:rsidP="00096AC4">
      <w:pPr>
        <w:rPr>
          <w:b/>
          <w:lang w:val="az-Latn-AZ"/>
        </w:rPr>
      </w:pPr>
      <w:r w:rsidRPr="004722E6">
        <w:rPr>
          <w:b/>
          <w:lang w:val="az-Latn-AZ"/>
        </w:rPr>
        <w:t>Farmakoloji xüsusiyyətləri</w:t>
      </w:r>
    </w:p>
    <w:p w14:paraId="009B7262" w14:textId="77777777" w:rsidR="008D476C" w:rsidRPr="004722E6" w:rsidRDefault="008D476C" w:rsidP="00096AC4">
      <w:pPr>
        <w:rPr>
          <w:b/>
          <w:lang w:val="az-Latn-AZ"/>
        </w:rPr>
      </w:pPr>
      <w:r w:rsidRPr="004722E6">
        <w:rPr>
          <w:b/>
          <w:i/>
          <w:lang w:val="az-Latn-AZ"/>
        </w:rPr>
        <w:t>Farmakodinamikası</w:t>
      </w:r>
      <w:r w:rsidRPr="004722E6">
        <w:rPr>
          <w:b/>
          <w:lang w:val="az-Latn-AZ"/>
        </w:rPr>
        <w:t xml:space="preserve"> </w:t>
      </w:r>
    </w:p>
    <w:p w14:paraId="667FDD2F" w14:textId="77777777" w:rsidR="003B7AB0" w:rsidRDefault="005373AA" w:rsidP="00096AC4">
      <w:pPr>
        <w:rPr>
          <w:lang w:val="az-Latn-AZ"/>
        </w:rPr>
      </w:pPr>
      <w:r>
        <w:rPr>
          <w:lang w:val="az-Latn-AZ"/>
        </w:rPr>
        <w:t>Etilmetilhidroksipiridin suksinat antihipoksik, antistressor, nootrop, qıcolma</w:t>
      </w:r>
      <w:r w:rsidR="008F0CC5" w:rsidRPr="008F0CC5">
        <w:rPr>
          <w:lang w:val="az-Latn-AZ"/>
        </w:rPr>
        <w:t xml:space="preserve"> </w:t>
      </w:r>
      <w:r>
        <w:rPr>
          <w:lang w:val="az-Latn-AZ"/>
        </w:rPr>
        <w:t>əleyhinə və anksiolitik təsir göstərir.</w:t>
      </w:r>
    </w:p>
    <w:p w14:paraId="52554E22" w14:textId="77777777" w:rsidR="005373AA" w:rsidRDefault="005373AA" w:rsidP="00096AC4">
      <w:pPr>
        <w:rPr>
          <w:lang w:val="az-Latn-AZ"/>
        </w:rPr>
      </w:pPr>
      <w:r>
        <w:rPr>
          <w:lang w:val="az-Latn-AZ"/>
        </w:rPr>
        <w:t>Preparat müxtəlif zədələyici faktorlara (şok, hipoksiya və işemiya, baş beynin qan dövranının zədələnməsi, alkoqolla və antipsixotik vasitələrlə (neyroleptiklərlə) intoksikasiya) orqanizmin rezistentliyini artırır.</w:t>
      </w:r>
    </w:p>
    <w:p w14:paraId="2DA34F89" w14:textId="77777777" w:rsidR="005373AA" w:rsidRDefault="00F476A3" w:rsidP="00096AC4">
      <w:pPr>
        <w:rPr>
          <w:lang w:val="az-Latn-AZ"/>
        </w:rPr>
      </w:pPr>
      <w:r>
        <w:rPr>
          <w:lang w:val="az-Latn-AZ"/>
        </w:rPr>
        <w:t>Etilmetilhidroksipiridin suksinatın təsir mexanizmi onun antioksidant, antihipoksik və membranprotektor təsirilə əlaqədardır.</w:t>
      </w:r>
    </w:p>
    <w:p w14:paraId="6D2F04CC" w14:textId="77777777" w:rsidR="00F476A3" w:rsidRDefault="00096AC4" w:rsidP="00096AC4">
      <w:pPr>
        <w:rPr>
          <w:lang w:val="az-Latn-AZ"/>
        </w:rPr>
      </w:pPr>
      <w:r>
        <w:rPr>
          <w:lang w:val="az-Latn-AZ"/>
        </w:rPr>
        <w:t>Etilmetilhidroksipiridin suksinat baş beynin metabolizm</w:t>
      </w:r>
      <w:r w:rsidR="008F0CC5">
        <w:rPr>
          <w:lang w:val="az-Latn-AZ"/>
        </w:rPr>
        <w:t>ini və qanla təchizatını</w:t>
      </w:r>
      <w:r>
        <w:rPr>
          <w:lang w:val="az-Latn-AZ"/>
        </w:rPr>
        <w:t>, mikrosikrulyasiyanı və qanın reoloji xüsusiyyətlərini yaxşılaşdırır, trombositlərin aqreqasiyasını azaldır. Hemodializ zamanı qan hüceyrələrinin (eritrositlərin və trombositlərin) membran strukturunu stabilləşdirir. Hipolipidemik təsirə malikdir, ümumi xolesterinin və aşağı sıxlıqlı lipoproteinlərin miqdarını azaldır. Antistress təsiri poststress davranışın, somato-vegetativ pozuntuların normallaşması; yuxu-ayıqlıq siklinin</w:t>
      </w:r>
      <w:r w:rsidR="008F0CC5">
        <w:rPr>
          <w:lang w:val="az-Latn-AZ"/>
        </w:rPr>
        <w:t>, eləcə də</w:t>
      </w:r>
      <w:r>
        <w:rPr>
          <w:lang w:val="az-Latn-AZ"/>
        </w:rPr>
        <w:t xml:space="preserve"> </w:t>
      </w:r>
      <w:r w:rsidR="008F0CC5">
        <w:rPr>
          <w:lang w:val="az-Latn-AZ"/>
        </w:rPr>
        <w:t xml:space="preserve">pozulmuş təlim və yaddaş proseslərinin </w:t>
      </w:r>
      <w:r>
        <w:rPr>
          <w:lang w:val="az-Latn-AZ"/>
        </w:rPr>
        <w:t>bərpası,</w:t>
      </w:r>
      <w:r w:rsidR="00D75F0B">
        <w:rPr>
          <w:lang w:val="az-Latn-AZ"/>
        </w:rPr>
        <w:t xml:space="preserve"> baş beynin müxtəlif strukt</w:t>
      </w:r>
      <w:r w:rsidR="008F0CC5">
        <w:rPr>
          <w:lang w:val="az-Latn-AZ"/>
        </w:rPr>
        <w:t>urların</w:t>
      </w:r>
      <w:r w:rsidR="00D75F0B">
        <w:rPr>
          <w:lang w:val="az-Latn-AZ"/>
        </w:rPr>
        <w:t>da distrofik və morfoloji dəyişikliklərin azalm</w:t>
      </w:r>
      <w:r w:rsidR="008F0CC5">
        <w:rPr>
          <w:lang w:val="az-Latn-AZ"/>
        </w:rPr>
        <w:t>a</w:t>
      </w:r>
      <w:r w:rsidR="00D75F0B">
        <w:rPr>
          <w:lang w:val="az-Latn-AZ"/>
        </w:rPr>
        <w:t>sı ilə təzahür edir.</w:t>
      </w:r>
    </w:p>
    <w:p w14:paraId="3FD7F1A2" w14:textId="77777777" w:rsidR="003B7AB0" w:rsidRDefault="00A0485A" w:rsidP="00096AC4">
      <w:pPr>
        <w:rPr>
          <w:lang w:val="az-Latn-AZ"/>
        </w:rPr>
      </w:pPr>
      <w:r>
        <w:rPr>
          <w:lang w:val="az-Latn-AZ"/>
        </w:rPr>
        <w:t xml:space="preserve">Etilmetilhidroksipiridin suksinat </w:t>
      </w:r>
      <w:r w:rsidR="00D20799">
        <w:rPr>
          <w:lang w:val="az-Latn-AZ"/>
        </w:rPr>
        <w:t xml:space="preserve">abstinent sindrom zamanı </w:t>
      </w:r>
      <w:r>
        <w:rPr>
          <w:lang w:val="az-Latn-AZ"/>
        </w:rPr>
        <w:t>ifadəolunmuş antitoksik təsirə</w:t>
      </w:r>
      <w:r w:rsidR="00D20799">
        <w:rPr>
          <w:lang w:val="az-Latn-AZ"/>
        </w:rPr>
        <w:t xml:space="preserve"> mali</w:t>
      </w:r>
      <w:r w:rsidR="00676363">
        <w:rPr>
          <w:lang w:val="az-Latn-AZ"/>
        </w:rPr>
        <w:t>k</w:t>
      </w:r>
      <w:r w:rsidR="008F0CC5">
        <w:rPr>
          <w:lang w:val="az-Latn-AZ"/>
        </w:rPr>
        <w:t>dir. Kəskin alkoh</w:t>
      </w:r>
      <w:r w:rsidR="00D20799">
        <w:rPr>
          <w:lang w:val="az-Latn-AZ"/>
        </w:rPr>
        <w:t>ol intiksikasiyasının nevroloji və neyrotoksik təzahürlərini aradan qaldırır</w:t>
      </w:r>
      <w:r w:rsidR="00676363">
        <w:rPr>
          <w:lang w:val="az-Latn-AZ"/>
        </w:rPr>
        <w:t xml:space="preserve">, davranış pozuntusunu, vegetativ funksiyanı bərpa edir, eləcə də etanolun </w:t>
      </w:r>
      <w:r w:rsidR="00E07AD1">
        <w:rPr>
          <w:lang w:val="az-Latn-AZ"/>
        </w:rPr>
        <w:t xml:space="preserve">uzun müddət </w:t>
      </w:r>
      <w:r w:rsidR="008F0CC5">
        <w:rPr>
          <w:lang w:val="az-Latn-AZ"/>
        </w:rPr>
        <w:t xml:space="preserve">qəbulu və qəbulunun dayandırılması </w:t>
      </w:r>
      <w:r w:rsidR="00676363">
        <w:rPr>
          <w:lang w:val="az-Latn-AZ"/>
        </w:rPr>
        <w:t>ilə</w:t>
      </w:r>
      <w:r w:rsidR="008F0CC5">
        <w:rPr>
          <w:lang w:val="az-Latn-AZ"/>
        </w:rPr>
        <w:t xml:space="preserve"> törən</w:t>
      </w:r>
      <w:r w:rsidR="00E07AD1">
        <w:rPr>
          <w:lang w:val="az-Latn-AZ"/>
        </w:rPr>
        <w:t xml:space="preserve">ən koqnitiv pozuntuları aradan qaldırır. Etilmetilhidroksipiridin suksinatın təsiri altında trankvilizatorların, neyroleptik, antidepressant, </w:t>
      </w:r>
      <w:r w:rsidR="00E07AD1">
        <w:rPr>
          <w:lang w:val="az-Latn-AZ"/>
        </w:rPr>
        <w:lastRenderedPageBreak/>
        <w:t>yuxugətirici və qıcolma</w:t>
      </w:r>
      <w:r w:rsidR="008F0CC5">
        <w:rPr>
          <w:lang w:val="az-Latn-AZ"/>
        </w:rPr>
        <w:t xml:space="preserve"> </w:t>
      </w:r>
      <w:r w:rsidR="00E07AD1">
        <w:rPr>
          <w:lang w:val="az-Latn-AZ"/>
        </w:rPr>
        <w:t>əleyhinə vasitələrin təsiri güclənir ki, bu da onların dozasının və müvafiq olaraq əlavə təsirlərinin azalmasına imkan verir.</w:t>
      </w:r>
    </w:p>
    <w:p w14:paraId="5A5DA080" w14:textId="77777777" w:rsidR="008D476C" w:rsidRPr="00E07AD1" w:rsidRDefault="00E07AD1" w:rsidP="00096AC4">
      <w:pPr>
        <w:rPr>
          <w:lang w:val="az-Latn-AZ"/>
        </w:rPr>
      </w:pPr>
      <w:r>
        <w:rPr>
          <w:lang w:val="az-Latn-AZ"/>
        </w:rPr>
        <w:t>Kəskin pankreatit zamanı fermentativ toksemiyanı və endogen intoksikasiyanı azaldır.</w:t>
      </w:r>
    </w:p>
    <w:p w14:paraId="54E347BC" w14:textId="77777777" w:rsidR="008D476C" w:rsidRPr="004722E6" w:rsidRDefault="008D476C" w:rsidP="00096AC4">
      <w:pPr>
        <w:rPr>
          <w:b/>
          <w:lang w:val="az-Latn-AZ"/>
        </w:rPr>
      </w:pPr>
      <w:r w:rsidRPr="004722E6">
        <w:rPr>
          <w:b/>
          <w:i/>
          <w:lang w:val="az-Latn-AZ"/>
        </w:rPr>
        <w:t>Farmakokinetikası</w:t>
      </w:r>
    </w:p>
    <w:p w14:paraId="2E43CD17" w14:textId="77777777" w:rsidR="008D476C" w:rsidRDefault="008E706F" w:rsidP="00096AC4">
      <w:pPr>
        <w:rPr>
          <w:lang w:val="az-Latn-AZ"/>
        </w:rPr>
      </w:pPr>
      <w:r>
        <w:rPr>
          <w:lang w:val="az-Latn-AZ"/>
        </w:rPr>
        <w:t>Etilmetilhidroksipiridin suksinat 0,08-0,1 saat yarımdövr absorbsiya (T1/2) ilə mədə-bağırsaq sistemindən  sürətlə sorulur.</w:t>
      </w:r>
    </w:p>
    <w:p w14:paraId="7A1FC45E" w14:textId="77777777" w:rsidR="003B7AB0" w:rsidRDefault="003B7AB0" w:rsidP="00096AC4">
      <w:pPr>
        <w:rPr>
          <w:lang w:val="az-Latn-AZ"/>
        </w:rPr>
      </w:pPr>
      <w:r>
        <w:rPr>
          <w:lang w:val="az-Latn-AZ"/>
        </w:rPr>
        <w:t>Etilmetilhidroksipiridin suksinatın 400-500 mq dozada qəbulu zamanı C</w:t>
      </w:r>
      <w:r w:rsidRPr="000C04B3">
        <w:rPr>
          <w:vertAlign w:val="subscript"/>
          <w:lang w:val="az-Latn-AZ"/>
        </w:rPr>
        <w:t>max</w:t>
      </w:r>
      <w:r>
        <w:rPr>
          <w:lang w:val="az-Latn-AZ"/>
        </w:rPr>
        <w:t xml:space="preserve"> plazmada 0,45-0,5 saat ərzində çatır və 3,5-4,0 mkq/ml təşkil edir.</w:t>
      </w:r>
    </w:p>
    <w:p w14:paraId="2FBD4243" w14:textId="77777777" w:rsidR="008E706F" w:rsidRDefault="003B7AB0" w:rsidP="00096AC4">
      <w:pPr>
        <w:rPr>
          <w:lang w:val="az-Latn-AZ"/>
        </w:rPr>
      </w:pPr>
      <w:r>
        <w:rPr>
          <w:lang w:val="az-Latn-AZ"/>
        </w:rPr>
        <w:t>Orqan və toxumalarda sürətlə paylanır. Preparatın daxilə qəbulu zamanı orqanizmdə orta saxlanma müddəti 4,9-5,2 saatdır.</w:t>
      </w:r>
    </w:p>
    <w:p w14:paraId="0AA3BE6A" w14:textId="77777777" w:rsidR="003B7AB0" w:rsidRPr="004722E6" w:rsidRDefault="003B7AB0" w:rsidP="00096AC4">
      <w:pPr>
        <w:rPr>
          <w:lang w:val="az-Latn-AZ"/>
        </w:rPr>
      </w:pPr>
      <w:r>
        <w:rPr>
          <w:lang w:val="az-Latn-AZ"/>
        </w:rPr>
        <w:t>Orqanizmdən əsasən qlükuronlaşma-konyuqasiya formasında sidiklə və əhəmiyyətsiz dərəcədə dəyişilməmiş miqdarda xaric olur.</w:t>
      </w:r>
    </w:p>
    <w:p w14:paraId="46CC9338" w14:textId="77777777" w:rsidR="008D476C" w:rsidRPr="004722E6" w:rsidRDefault="008D476C" w:rsidP="00096AC4">
      <w:pPr>
        <w:rPr>
          <w:b/>
          <w:lang w:val="az-Latn-AZ"/>
        </w:rPr>
      </w:pPr>
    </w:p>
    <w:p w14:paraId="3138935A" w14:textId="77777777" w:rsidR="008D476C" w:rsidRPr="004722E6" w:rsidRDefault="008D476C" w:rsidP="00096AC4">
      <w:pPr>
        <w:rPr>
          <w:b/>
          <w:lang w:val="az-Latn-AZ"/>
        </w:rPr>
      </w:pPr>
      <w:r w:rsidRPr="004722E6">
        <w:rPr>
          <w:b/>
          <w:lang w:val="az-Latn-AZ"/>
        </w:rPr>
        <w:t>İstifadəsinə göstərişlər</w:t>
      </w:r>
    </w:p>
    <w:p w14:paraId="6279AC86" w14:textId="77777777" w:rsidR="000F38A4" w:rsidRPr="008F0CC5" w:rsidRDefault="000F38A4" w:rsidP="00096AC4">
      <w:pPr>
        <w:pStyle w:val="a9"/>
        <w:numPr>
          <w:ilvl w:val="0"/>
          <w:numId w:val="1"/>
        </w:numPr>
        <w:tabs>
          <w:tab w:val="left" w:pos="284"/>
        </w:tabs>
        <w:ind w:left="0" w:firstLine="0"/>
      </w:pPr>
      <w:r>
        <w:rPr>
          <w:lang w:val="az-Latn-AZ"/>
        </w:rPr>
        <w:t>Beyin qan dövranının kəskin pozuntusunun nəticəsi, o cümlədən subkompensasiya fazasında olan tranzitor işemik həmlədən sonra (profilaktik kurs qismində);</w:t>
      </w:r>
    </w:p>
    <w:p w14:paraId="70DC7FCC" w14:textId="77777777" w:rsidR="008F0CC5" w:rsidRPr="000F38A4" w:rsidRDefault="008F0CC5" w:rsidP="00096AC4">
      <w:pPr>
        <w:pStyle w:val="a9"/>
        <w:numPr>
          <w:ilvl w:val="0"/>
          <w:numId w:val="1"/>
        </w:numPr>
        <w:tabs>
          <w:tab w:val="left" w:pos="284"/>
        </w:tabs>
        <w:ind w:left="0" w:firstLine="0"/>
      </w:pPr>
      <w:r>
        <w:rPr>
          <w:lang w:val="az-Latn-AZ"/>
        </w:rPr>
        <w:t>Yüngül kəllə-beyin travmaları;</w:t>
      </w:r>
    </w:p>
    <w:p w14:paraId="561F9D42" w14:textId="77777777" w:rsidR="000F38A4" w:rsidRPr="000F38A4" w:rsidRDefault="000F38A4" w:rsidP="00096AC4">
      <w:pPr>
        <w:pStyle w:val="a9"/>
        <w:numPr>
          <w:ilvl w:val="0"/>
          <w:numId w:val="1"/>
        </w:numPr>
        <w:tabs>
          <w:tab w:val="left" w:pos="284"/>
        </w:tabs>
        <w:ind w:left="0" w:firstLine="0"/>
      </w:pPr>
      <w:r>
        <w:rPr>
          <w:lang w:val="az-Latn-AZ"/>
        </w:rPr>
        <w:t>dissirkulyator ensefalopatiya;</w:t>
      </w:r>
    </w:p>
    <w:p w14:paraId="15E0D967" w14:textId="77777777" w:rsidR="000F38A4" w:rsidRPr="000F38A4" w:rsidRDefault="000F38A4" w:rsidP="00096AC4">
      <w:pPr>
        <w:pStyle w:val="a9"/>
        <w:numPr>
          <w:ilvl w:val="0"/>
          <w:numId w:val="1"/>
        </w:numPr>
        <w:tabs>
          <w:tab w:val="left" w:pos="284"/>
        </w:tabs>
        <w:ind w:left="0" w:firstLine="0"/>
      </w:pPr>
      <w:r>
        <w:rPr>
          <w:lang w:val="az-Latn-AZ"/>
        </w:rPr>
        <w:t>vegetativ-damar distoniyası;</w:t>
      </w:r>
    </w:p>
    <w:p w14:paraId="6E00F186" w14:textId="77777777" w:rsidR="002C0B98" w:rsidRPr="002C0B98" w:rsidRDefault="002C0B98" w:rsidP="00096AC4">
      <w:pPr>
        <w:pStyle w:val="a9"/>
        <w:numPr>
          <w:ilvl w:val="0"/>
          <w:numId w:val="1"/>
        </w:numPr>
        <w:tabs>
          <w:tab w:val="left" w:pos="284"/>
        </w:tabs>
        <w:ind w:left="0" w:firstLine="0"/>
      </w:pPr>
      <w:r>
        <w:rPr>
          <w:lang w:val="az-Latn-AZ"/>
        </w:rPr>
        <w:t>aterosklerotik genezli yüngül koqnitiv pozuntular;</w:t>
      </w:r>
    </w:p>
    <w:p w14:paraId="353E88DB" w14:textId="77777777" w:rsidR="002C0B98" w:rsidRPr="002C0B98" w:rsidRDefault="002C0B98" w:rsidP="00096AC4">
      <w:pPr>
        <w:pStyle w:val="a9"/>
        <w:numPr>
          <w:ilvl w:val="0"/>
          <w:numId w:val="1"/>
        </w:numPr>
        <w:tabs>
          <w:tab w:val="left" w:pos="284"/>
        </w:tabs>
        <w:ind w:left="0" w:firstLine="0"/>
      </w:pPr>
      <w:r>
        <w:rPr>
          <w:lang w:val="az-Latn-AZ"/>
        </w:rPr>
        <w:t>həyəcan, nevrotik və nevrozabənzər vəziyyət;</w:t>
      </w:r>
    </w:p>
    <w:p w14:paraId="3B15180B" w14:textId="77777777" w:rsidR="002C0B98" w:rsidRPr="002C0B98" w:rsidRDefault="002C0B98" w:rsidP="00096AC4">
      <w:pPr>
        <w:pStyle w:val="a9"/>
        <w:numPr>
          <w:ilvl w:val="0"/>
          <w:numId w:val="1"/>
        </w:numPr>
        <w:tabs>
          <w:tab w:val="left" w:pos="284"/>
        </w:tabs>
        <w:ind w:left="0" w:firstLine="0"/>
      </w:pPr>
      <w:r>
        <w:rPr>
          <w:lang w:val="az-Latn-AZ"/>
        </w:rPr>
        <w:t>kəskin və xroniki ÜİX (kombinəolunmuş terapiyanın tərkibində);</w:t>
      </w:r>
    </w:p>
    <w:p w14:paraId="334839B6" w14:textId="77777777" w:rsidR="009223DE" w:rsidRPr="009223DE" w:rsidRDefault="009223DE" w:rsidP="00096AC4">
      <w:pPr>
        <w:pStyle w:val="a9"/>
        <w:numPr>
          <w:ilvl w:val="0"/>
          <w:numId w:val="1"/>
        </w:numPr>
        <w:tabs>
          <w:tab w:val="left" w:pos="284"/>
        </w:tabs>
        <w:ind w:left="0" w:firstLine="0"/>
      </w:pPr>
      <w:r>
        <w:rPr>
          <w:lang w:val="az-Latn-AZ"/>
        </w:rPr>
        <w:t>nevrozabənzər və vegetativ-damar pozuntuları ilə alkoqolizm zamanı abstinent sindromun tormozlanması;</w:t>
      </w:r>
    </w:p>
    <w:p w14:paraId="74DABB2E" w14:textId="77777777" w:rsidR="009223DE" w:rsidRPr="009223DE" w:rsidRDefault="009223DE" w:rsidP="00096AC4">
      <w:pPr>
        <w:pStyle w:val="a9"/>
        <w:numPr>
          <w:ilvl w:val="0"/>
          <w:numId w:val="1"/>
        </w:numPr>
        <w:tabs>
          <w:tab w:val="left" w:pos="284"/>
        </w:tabs>
        <w:ind w:left="0" w:firstLine="0"/>
      </w:pPr>
      <w:r>
        <w:rPr>
          <w:lang w:val="az-Latn-AZ"/>
        </w:rPr>
        <w:t>antipsixotik vasitələrlə kəskin intoksikasiya;</w:t>
      </w:r>
    </w:p>
    <w:p w14:paraId="064BB92B" w14:textId="77777777" w:rsidR="004F2A14" w:rsidRPr="004F2A14" w:rsidRDefault="004F2A14" w:rsidP="00096AC4">
      <w:pPr>
        <w:pStyle w:val="a9"/>
        <w:numPr>
          <w:ilvl w:val="0"/>
          <w:numId w:val="1"/>
        </w:numPr>
        <w:tabs>
          <w:tab w:val="left" w:pos="284"/>
        </w:tabs>
        <w:ind w:left="0" w:firstLine="0"/>
      </w:pPr>
      <w:r>
        <w:rPr>
          <w:lang w:val="az-Latn-AZ"/>
        </w:rPr>
        <w:t>astenik vəziyyət, eləcə də ekstremal faktorların və gərginliyin təsiri altında somatik xəstəliklərin inkişafının profilaktikası üçün;</w:t>
      </w:r>
    </w:p>
    <w:p w14:paraId="220B5800" w14:textId="77777777" w:rsidR="00B44DE3" w:rsidRPr="00B44DE3" w:rsidRDefault="004F2A14" w:rsidP="00096AC4">
      <w:pPr>
        <w:pStyle w:val="a9"/>
        <w:numPr>
          <w:ilvl w:val="0"/>
          <w:numId w:val="1"/>
        </w:numPr>
        <w:tabs>
          <w:tab w:val="left" w:pos="284"/>
        </w:tabs>
        <w:ind w:left="0" w:firstLine="0"/>
      </w:pPr>
      <w:r>
        <w:rPr>
          <w:lang w:val="az-Latn-AZ"/>
        </w:rPr>
        <w:t>ekstremal (stress) faktorların təsiri.</w:t>
      </w:r>
    </w:p>
    <w:p w14:paraId="283BC660" w14:textId="77777777" w:rsidR="006E2696" w:rsidRDefault="006E2696" w:rsidP="00096AC4">
      <w:pPr>
        <w:rPr>
          <w:b/>
          <w:lang w:val="az-Latn-AZ"/>
        </w:rPr>
      </w:pPr>
    </w:p>
    <w:p w14:paraId="18362A91" w14:textId="77777777" w:rsidR="008D476C" w:rsidRPr="004722E6" w:rsidRDefault="008D476C" w:rsidP="00096AC4">
      <w:pPr>
        <w:rPr>
          <w:b/>
          <w:lang w:val="az-Latn-AZ"/>
        </w:rPr>
      </w:pPr>
      <w:r w:rsidRPr="004722E6">
        <w:rPr>
          <w:b/>
          <w:lang w:val="az-Latn-AZ"/>
        </w:rPr>
        <w:t>Əks göstərişlər</w:t>
      </w:r>
    </w:p>
    <w:p w14:paraId="710BC069" w14:textId="77777777" w:rsidR="008D476C" w:rsidRPr="009A0D9F" w:rsidRDefault="009A0D9F" w:rsidP="00096AC4">
      <w:pPr>
        <w:rPr>
          <w:lang w:val="az-Latn-AZ"/>
        </w:rPr>
      </w:pPr>
      <w:r w:rsidRPr="009A0D9F">
        <w:rPr>
          <w:lang w:val="az-Latn-AZ"/>
        </w:rPr>
        <w:t>Qaraciyər və böyrək funksiyasının kəskin pozuntusu, uşaq yaşı, hamiləlik, laktasiya dövrü, laktozaya qarşı dözümsüzlük,</w:t>
      </w:r>
      <w:r w:rsidR="007144BC">
        <w:rPr>
          <w:lang w:val="az-Latn-AZ"/>
        </w:rPr>
        <w:t xml:space="preserve"> laktaza defisiti, qlükoza-qalaktoza malabsorbsiyası olan pasiyentlərdə istifadəsi,</w:t>
      </w:r>
      <w:r w:rsidRPr="009A0D9F">
        <w:rPr>
          <w:lang w:val="az-Latn-AZ"/>
        </w:rPr>
        <w:t xml:space="preserve"> preparatın istənilən komponentinə qarşı yüksək həssaslıq.</w:t>
      </w:r>
    </w:p>
    <w:p w14:paraId="6AE15DC6" w14:textId="77777777" w:rsidR="009A0D9F" w:rsidRPr="000C04B3" w:rsidRDefault="009A0D9F" w:rsidP="00096AC4">
      <w:pPr>
        <w:rPr>
          <w:rFonts w:asciiTheme="minorHAnsi" w:hAnsiTheme="minorHAnsi"/>
          <w:lang w:val="az-Latn-AZ"/>
        </w:rPr>
      </w:pPr>
    </w:p>
    <w:p w14:paraId="62D768D8" w14:textId="77777777" w:rsidR="008D476C" w:rsidRPr="004722E6" w:rsidRDefault="008D476C" w:rsidP="00096AC4">
      <w:pPr>
        <w:rPr>
          <w:b/>
          <w:lang w:val="az-Latn-AZ"/>
        </w:rPr>
      </w:pPr>
      <w:r w:rsidRPr="004722E6">
        <w:rPr>
          <w:b/>
          <w:lang w:val="az-Latn-AZ"/>
        </w:rPr>
        <w:t>Xüsusi göstərişlər və ehtiyat tədbirləri</w:t>
      </w:r>
    </w:p>
    <w:p w14:paraId="7CDE004E" w14:textId="77777777" w:rsidR="00E21EA9" w:rsidRDefault="00E21EA9" w:rsidP="00096AC4">
      <w:pPr>
        <w:rPr>
          <w:lang w:val="az-Latn-AZ"/>
        </w:rPr>
      </w:pPr>
      <w:r>
        <w:rPr>
          <w:lang w:val="az-Latn-AZ"/>
        </w:rPr>
        <w:t>Fruktozaya qarşı nadir irsi dözümsüzlüyü, qalaktozaya qarşı dözümsüzlüyü, qalaktozemiyalı və ya qlükoza-qalaktoza malabsorbsiyası olan pasiyentlər bu preparatdan istifadə etməməlidirlər.</w:t>
      </w:r>
    </w:p>
    <w:p w14:paraId="6BBEA85E" w14:textId="77777777" w:rsidR="00E21EA9" w:rsidRDefault="00E21EA9" w:rsidP="00096AC4">
      <w:pPr>
        <w:rPr>
          <w:lang w:val="az-Latn-AZ"/>
        </w:rPr>
      </w:pPr>
      <w:r>
        <w:rPr>
          <w:lang w:val="az-Latn-AZ"/>
        </w:rPr>
        <w:t>18 yaşa qədər uşaqlarda preparatın təhlükəsizliyi və effektivliyi müəyyən edilməmişdir.</w:t>
      </w:r>
    </w:p>
    <w:p w14:paraId="0C4E1E0E" w14:textId="77777777" w:rsidR="008D476C" w:rsidRPr="004722E6" w:rsidRDefault="00E21EA9" w:rsidP="00096AC4">
      <w:pPr>
        <w:rPr>
          <w:lang w:val="az-Latn-AZ"/>
        </w:rPr>
      </w:pPr>
      <w:r>
        <w:rPr>
          <w:lang w:val="az-Latn-AZ"/>
        </w:rPr>
        <w:t xml:space="preserve"> </w:t>
      </w:r>
    </w:p>
    <w:p w14:paraId="2BE3B4F6" w14:textId="77777777" w:rsidR="008D476C" w:rsidRPr="004722E6" w:rsidRDefault="008D476C" w:rsidP="00096AC4">
      <w:pPr>
        <w:rPr>
          <w:b/>
          <w:lang w:val="az-Latn-AZ"/>
        </w:rPr>
      </w:pPr>
      <w:r w:rsidRPr="004722E6">
        <w:rPr>
          <w:b/>
          <w:lang w:val="az-Latn-AZ"/>
        </w:rPr>
        <w:t xml:space="preserve">Digər dərman vasitələri ilə qarşılıqlı təsiri </w:t>
      </w:r>
    </w:p>
    <w:p w14:paraId="59A20BD8" w14:textId="77777777" w:rsidR="008D476C" w:rsidRDefault="00415A7C" w:rsidP="00096AC4">
      <w:pPr>
        <w:rPr>
          <w:lang w:val="az-Latn-AZ"/>
        </w:rPr>
      </w:pPr>
      <w:r w:rsidRPr="00415A7C">
        <w:rPr>
          <w:lang w:val="az-Latn-AZ"/>
        </w:rPr>
        <w:t>Biomeksin-forte somatik xəstəliklərin müalicəsi üçün istifadə edilən bütün preparatlarla uyuşur.</w:t>
      </w:r>
    </w:p>
    <w:p w14:paraId="38AD4C70" w14:textId="77777777" w:rsidR="00415A7C" w:rsidRPr="00415A7C" w:rsidRDefault="005F6C4D" w:rsidP="00096AC4">
      <w:pPr>
        <w:rPr>
          <w:lang w:val="az-Latn-AZ"/>
        </w:rPr>
      </w:pPr>
      <w:r>
        <w:rPr>
          <w:lang w:val="az-Latn-AZ"/>
        </w:rPr>
        <w:t>Preparat benzodiazepin törəməli anksiolitiklərlə, parkinsonə</w:t>
      </w:r>
      <w:r w:rsidR="00BD7440">
        <w:rPr>
          <w:lang w:val="az-Latn-AZ"/>
        </w:rPr>
        <w:t xml:space="preserve"> </w:t>
      </w:r>
      <w:r>
        <w:rPr>
          <w:lang w:val="az-Latn-AZ"/>
        </w:rPr>
        <w:t>leyhinə (levodopa) və qıcolma</w:t>
      </w:r>
      <w:r w:rsidR="00BD7440">
        <w:rPr>
          <w:lang w:val="az-Latn-AZ"/>
        </w:rPr>
        <w:t xml:space="preserve"> </w:t>
      </w:r>
      <w:r>
        <w:rPr>
          <w:lang w:val="az-Latn-AZ"/>
        </w:rPr>
        <w:t xml:space="preserve">əleyhinə (karbamazepin) vasitələrlə eyni vaxtda istifadə edildikdə bu preparatların təsirini gücləndirir. </w:t>
      </w:r>
    </w:p>
    <w:p w14:paraId="6B5A3EE6" w14:textId="77777777" w:rsidR="00415A7C" w:rsidRPr="005F6C4D" w:rsidRDefault="005F6C4D" w:rsidP="00096AC4">
      <w:pPr>
        <w:rPr>
          <w:lang w:val="az-Latn-AZ"/>
        </w:rPr>
      </w:pPr>
      <w:r w:rsidRPr="005F6C4D">
        <w:rPr>
          <w:lang w:val="az-Latn-AZ"/>
        </w:rPr>
        <w:t>Etil spirtinin toksik təsirini azaldır.</w:t>
      </w:r>
    </w:p>
    <w:p w14:paraId="002BF213" w14:textId="77777777" w:rsidR="008D476C" w:rsidRPr="000C04B3" w:rsidRDefault="008D476C" w:rsidP="00096AC4">
      <w:pPr>
        <w:rPr>
          <w:lang w:val="en-US"/>
        </w:rPr>
      </w:pPr>
    </w:p>
    <w:p w14:paraId="30F26166" w14:textId="77777777" w:rsidR="008D476C" w:rsidRPr="004722E6" w:rsidRDefault="008D476C" w:rsidP="00096AC4">
      <w:pPr>
        <w:rPr>
          <w:b/>
          <w:lang w:val="az-Latn-AZ"/>
        </w:rPr>
      </w:pPr>
      <w:r w:rsidRPr="004722E6">
        <w:rPr>
          <w:b/>
          <w:lang w:val="az-Latn-AZ"/>
        </w:rPr>
        <w:t>Hamiləlik və laktasiya dövründə istifadəsi</w:t>
      </w:r>
    </w:p>
    <w:p w14:paraId="5D8F5D1F" w14:textId="77777777" w:rsidR="008D476C" w:rsidRPr="003904A2" w:rsidRDefault="009A0D9F" w:rsidP="00096AC4">
      <w:pPr>
        <w:rPr>
          <w:lang w:val="az-Latn-AZ"/>
        </w:rPr>
      </w:pPr>
      <w:r w:rsidRPr="003904A2">
        <w:rPr>
          <w:lang w:val="az-Latn-AZ"/>
        </w:rPr>
        <w:t>Preparat hamiləlik və laktasiya</w:t>
      </w:r>
      <w:r w:rsidR="0018073E">
        <w:rPr>
          <w:lang w:val="az-Latn-AZ"/>
        </w:rPr>
        <w:t xml:space="preserve"> </w:t>
      </w:r>
      <w:r w:rsidRPr="003904A2">
        <w:rPr>
          <w:lang w:val="az-Latn-AZ"/>
        </w:rPr>
        <w:t>dövründə əks göstərişdir.</w:t>
      </w:r>
    </w:p>
    <w:p w14:paraId="5FF45908" w14:textId="77777777" w:rsidR="009A0D9F" w:rsidRDefault="009A0D9F" w:rsidP="00096AC4">
      <w:pPr>
        <w:rPr>
          <w:b/>
          <w:lang w:val="az-Latn-AZ"/>
        </w:rPr>
      </w:pPr>
    </w:p>
    <w:p w14:paraId="3C0881E4" w14:textId="77777777" w:rsidR="009A0D9F" w:rsidRDefault="009A0D9F" w:rsidP="00096AC4">
      <w:pPr>
        <w:rPr>
          <w:b/>
          <w:lang w:val="az-Latn-AZ"/>
        </w:rPr>
      </w:pPr>
      <w:r>
        <w:rPr>
          <w:b/>
          <w:lang w:val="az-Latn-AZ"/>
        </w:rPr>
        <w:t>Qaraciyər funksiyasının pozulması zamanı istifadəsi</w:t>
      </w:r>
    </w:p>
    <w:p w14:paraId="2D6BD694" w14:textId="77777777" w:rsidR="009A0D9F" w:rsidRPr="003904A2" w:rsidRDefault="003904A2" w:rsidP="00096AC4">
      <w:pPr>
        <w:rPr>
          <w:lang w:val="az-Latn-AZ"/>
        </w:rPr>
      </w:pPr>
      <w:r w:rsidRPr="003904A2">
        <w:rPr>
          <w:lang w:val="az-Latn-AZ"/>
        </w:rPr>
        <w:t>Preparat qaraciyər funksiyasının kəskin pozuntusu zamanı əks göstərişdir.</w:t>
      </w:r>
    </w:p>
    <w:p w14:paraId="1D13C1F0" w14:textId="77777777" w:rsidR="003904A2" w:rsidRPr="004722E6" w:rsidRDefault="003904A2" w:rsidP="00096AC4">
      <w:pPr>
        <w:rPr>
          <w:b/>
          <w:lang w:val="az-Latn-AZ"/>
        </w:rPr>
      </w:pPr>
    </w:p>
    <w:p w14:paraId="1A03C352" w14:textId="77777777" w:rsidR="003904A2" w:rsidRDefault="003904A2" w:rsidP="00096AC4">
      <w:pPr>
        <w:rPr>
          <w:b/>
          <w:lang w:val="az-Latn-AZ"/>
        </w:rPr>
      </w:pPr>
      <w:r>
        <w:rPr>
          <w:b/>
          <w:lang w:val="az-Latn-AZ"/>
        </w:rPr>
        <w:t>Böyrək funksiyasının pozulması zamanı istifadəsi</w:t>
      </w:r>
    </w:p>
    <w:p w14:paraId="1D68DDEF" w14:textId="77777777" w:rsidR="003904A2" w:rsidRPr="003904A2" w:rsidRDefault="003904A2" w:rsidP="00096AC4">
      <w:pPr>
        <w:rPr>
          <w:lang w:val="az-Latn-AZ"/>
        </w:rPr>
      </w:pPr>
      <w:r w:rsidRPr="003904A2">
        <w:rPr>
          <w:lang w:val="az-Latn-AZ"/>
        </w:rPr>
        <w:t xml:space="preserve">Preparat </w:t>
      </w:r>
      <w:r>
        <w:rPr>
          <w:lang w:val="az-Latn-AZ"/>
        </w:rPr>
        <w:t>böyrək</w:t>
      </w:r>
      <w:r w:rsidRPr="003904A2">
        <w:rPr>
          <w:lang w:val="az-Latn-AZ"/>
        </w:rPr>
        <w:t xml:space="preserve"> funksiyasının kəskin pozuntusu zamanı əks göstərişdir.</w:t>
      </w:r>
    </w:p>
    <w:p w14:paraId="5B16D5B1" w14:textId="77777777" w:rsidR="009A0D9F" w:rsidRDefault="009A0D9F" w:rsidP="00096AC4">
      <w:pPr>
        <w:rPr>
          <w:b/>
          <w:lang w:val="az-Latn-AZ"/>
        </w:rPr>
      </w:pPr>
    </w:p>
    <w:p w14:paraId="1610C62A" w14:textId="77777777" w:rsidR="009A0D9F" w:rsidRDefault="003904A2" w:rsidP="00096AC4">
      <w:pPr>
        <w:rPr>
          <w:b/>
          <w:lang w:val="az-Latn-AZ"/>
        </w:rPr>
      </w:pPr>
      <w:r>
        <w:rPr>
          <w:b/>
          <w:lang w:val="az-Latn-AZ"/>
        </w:rPr>
        <w:t>Pediatriyada istifadəsi</w:t>
      </w:r>
    </w:p>
    <w:p w14:paraId="1C8EEB16" w14:textId="77777777" w:rsidR="003904A2" w:rsidRPr="003904A2" w:rsidRDefault="003904A2" w:rsidP="00096AC4">
      <w:pPr>
        <w:rPr>
          <w:lang w:val="az-Latn-AZ"/>
        </w:rPr>
      </w:pPr>
      <w:r w:rsidRPr="003904A2">
        <w:rPr>
          <w:lang w:val="az-Latn-AZ"/>
        </w:rPr>
        <w:t>Uşaqlarda preparatın istifadəsi əks göstərişdir.</w:t>
      </w:r>
    </w:p>
    <w:p w14:paraId="31DD7CD1" w14:textId="77777777" w:rsidR="009A0D9F" w:rsidRDefault="009A0D9F" w:rsidP="00096AC4">
      <w:pPr>
        <w:rPr>
          <w:b/>
          <w:lang w:val="az-Latn-AZ"/>
        </w:rPr>
      </w:pPr>
    </w:p>
    <w:p w14:paraId="190A1EE4" w14:textId="77777777" w:rsidR="008D476C" w:rsidRPr="004722E6" w:rsidRDefault="008D476C" w:rsidP="00096AC4">
      <w:pPr>
        <w:rPr>
          <w:b/>
          <w:lang w:val="az-Latn-AZ"/>
        </w:rPr>
      </w:pPr>
      <w:r w:rsidRPr="004722E6">
        <w:rPr>
          <w:b/>
          <w:lang w:val="az-Latn-AZ"/>
        </w:rPr>
        <w:t>Nəqliyyat vasitəsini və digər potensial təhlükəli mexanizmləri idarəetmə qabiliyyətinə təsiri</w:t>
      </w:r>
    </w:p>
    <w:p w14:paraId="344FD6D0" w14:textId="77777777" w:rsidR="008D476C" w:rsidRPr="004722E6" w:rsidRDefault="00E21EA9" w:rsidP="00096AC4">
      <w:pPr>
        <w:rPr>
          <w:b/>
          <w:i/>
          <w:lang w:val="az-Latn-AZ"/>
        </w:rPr>
      </w:pPr>
      <w:r>
        <w:rPr>
          <w:lang w:val="az-Latn-AZ"/>
        </w:rPr>
        <w:t xml:space="preserve">Müalicə dövründə nəqliyyat idarə etməkdən və yüksək diqqət və sürətli psixomotor reaksiyalar  tələb edən </w:t>
      </w:r>
      <w:r w:rsidR="008D476C" w:rsidRPr="004722E6">
        <w:rPr>
          <w:lang w:val="az-Latn-AZ"/>
        </w:rPr>
        <w:t>d</w:t>
      </w:r>
      <w:r>
        <w:rPr>
          <w:lang w:val="az-Latn-AZ"/>
        </w:rPr>
        <w:t xml:space="preserve">igər potensial təhlükəli fəaliyyət növlərilə məşğul olmaqdan çəkinmək </w:t>
      </w:r>
      <w:r w:rsidR="008D476C" w:rsidRPr="004722E6">
        <w:rPr>
          <w:lang w:val="az-Latn-AZ"/>
        </w:rPr>
        <w:t xml:space="preserve">lazımdır.  </w:t>
      </w:r>
    </w:p>
    <w:p w14:paraId="75F0B610" w14:textId="77777777" w:rsidR="008D476C" w:rsidRPr="000C04B3" w:rsidRDefault="008D476C" w:rsidP="00096AC4">
      <w:pPr>
        <w:rPr>
          <w:lang w:val="az-Latn-AZ"/>
        </w:rPr>
      </w:pPr>
    </w:p>
    <w:p w14:paraId="2E856F1C" w14:textId="77777777" w:rsidR="008D476C" w:rsidRPr="004722E6" w:rsidRDefault="008D476C" w:rsidP="00096AC4">
      <w:pPr>
        <w:rPr>
          <w:b/>
          <w:lang w:val="az-Latn-AZ"/>
        </w:rPr>
      </w:pPr>
      <w:r w:rsidRPr="004722E6">
        <w:rPr>
          <w:b/>
          <w:lang w:val="az-Latn-AZ"/>
        </w:rPr>
        <w:t>İstifadə qaydası və dozası</w:t>
      </w:r>
    </w:p>
    <w:p w14:paraId="50046335" w14:textId="77777777" w:rsidR="008D476C" w:rsidRPr="005117EC" w:rsidRDefault="005117EC" w:rsidP="00096AC4">
      <w:pPr>
        <w:rPr>
          <w:lang w:val="az-Latn-AZ"/>
        </w:rPr>
      </w:pPr>
      <w:r w:rsidRPr="005117EC">
        <w:rPr>
          <w:lang w:val="az-Latn-AZ"/>
        </w:rPr>
        <w:t>Tabletlər sutkada 3 dəfə 250 mq dozada daxilə qəbul edilir.</w:t>
      </w:r>
    </w:p>
    <w:p w14:paraId="535EC085" w14:textId="77777777" w:rsidR="005117EC" w:rsidRPr="005117EC" w:rsidRDefault="005117EC" w:rsidP="00096AC4">
      <w:pPr>
        <w:rPr>
          <w:lang w:val="az-Latn-AZ"/>
        </w:rPr>
      </w:pPr>
      <w:r w:rsidRPr="005117EC">
        <w:rPr>
          <w:lang w:val="az-Latn-AZ"/>
        </w:rPr>
        <w:t>İstifadə edilən terapevtik doza və müalicənin müddəti pasiyentin preparata qarşı həssaslığından asılıdır.</w:t>
      </w:r>
    </w:p>
    <w:p w14:paraId="750C871B" w14:textId="77777777" w:rsidR="0063540C" w:rsidRPr="00233B59" w:rsidRDefault="005117EC" w:rsidP="00096AC4">
      <w:pPr>
        <w:rPr>
          <w:lang w:val="az-Latn-AZ"/>
        </w:rPr>
      </w:pPr>
      <w:r w:rsidRPr="00233B59">
        <w:rPr>
          <w:lang w:val="az-Latn-AZ"/>
        </w:rPr>
        <w:t xml:space="preserve">İlkin doza </w:t>
      </w:r>
      <w:r w:rsidR="0063540C" w:rsidRPr="00233B59">
        <w:rPr>
          <w:lang w:val="az-Latn-AZ"/>
        </w:rPr>
        <w:t xml:space="preserve">terapevtik doza əldə edilənə qədər tədricən artırılmaqla </w:t>
      </w:r>
      <w:r w:rsidRPr="00233B59">
        <w:rPr>
          <w:lang w:val="az-Latn-AZ"/>
        </w:rPr>
        <w:t>sut</w:t>
      </w:r>
      <w:r w:rsidR="0063540C" w:rsidRPr="00233B59">
        <w:rPr>
          <w:lang w:val="az-Latn-AZ"/>
        </w:rPr>
        <w:t>kada 1-2 dəfə 250 mq (1 tablet) təşkil edir. Maksimal sutkalıq doza 750 mq-dır (3 tablet). Preparatın sutkalıq dozası gün ərzində 2-3 qəbula bölünür.</w:t>
      </w:r>
    </w:p>
    <w:p w14:paraId="7CA7FA03" w14:textId="77777777" w:rsidR="005117EC" w:rsidRPr="00233B59" w:rsidRDefault="0018073E" w:rsidP="00096AC4">
      <w:pPr>
        <w:rPr>
          <w:lang w:val="az-Latn-AZ"/>
        </w:rPr>
      </w:pPr>
      <w:r>
        <w:rPr>
          <w:lang w:val="az-Latn-AZ"/>
        </w:rPr>
        <w:t>Həyəcan pozuntusu, v</w:t>
      </w:r>
      <w:r w:rsidR="0063540C" w:rsidRPr="00233B59">
        <w:rPr>
          <w:lang w:val="az-Latn-AZ"/>
        </w:rPr>
        <w:t>egeta</w:t>
      </w:r>
      <w:r>
        <w:rPr>
          <w:lang w:val="az-Latn-AZ"/>
        </w:rPr>
        <w:t>tiv-damar diston</w:t>
      </w:r>
      <w:r w:rsidR="0063540C" w:rsidRPr="00233B59">
        <w:rPr>
          <w:lang w:val="az-Latn-AZ"/>
        </w:rPr>
        <w:t>iyası və koqnitiv pozuntusu olan pasiyentlərin müalicəsi üçün preparat 2-6 həftə ərzində istifadə edilir.</w:t>
      </w:r>
    </w:p>
    <w:p w14:paraId="532F31CF" w14:textId="77777777" w:rsidR="0063540C" w:rsidRPr="00233B59" w:rsidRDefault="0063540C" w:rsidP="00096AC4">
      <w:pPr>
        <w:rPr>
          <w:lang w:val="az-Latn-AZ"/>
        </w:rPr>
      </w:pPr>
      <w:r w:rsidRPr="00233B59">
        <w:rPr>
          <w:lang w:val="az-Latn-AZ"/>
        </w:rPr>
        <w:t>Alkoqollu abstinent sindromunun qarşısını almaq üçün preparat 5-7 gün ərzində istifadə edilir.</w:t>
      </w:r>
    </w:p>
    <w:p w14:paraId="5496C19E" w14:textId="77777777" w:rsidR="0063540C" w:rsidRPr="00233B59" w:rsidRDefault="00251AA7" w:rsidP="00096AC4">
      <w:pPr>
        <w:rPr>
          <w:lang w:val="az-Latn-AZ"/>
        </w:rPr>
      </w:pPr>
      <w:r w:rsidRPr="00233B59">
        <w:rPr>
          <w:lang w:val="az-Latn-AZ"/>
        </w:rPr>
        <w:t>ÜİX olan pasiyentlərdə terapiya kursunun müddəti 1,5-2 aydan az olmamalıdır.</w:t>
      </w:r>
    </w:p>
    <w:p w14:paraId="368EA80F" w14:textId="77777777" w:rsidR="00233B59" w:rsidRPr="00233B59" w:rsidRDefault="00233B59" w:rsidP="00096AC4">
      <w:pPr>
        <w:rPr>
          <w:lang w:val="az-Latn-AZ"/>
        </w:rPr>
      </w:pPr>
      <w:r w:rsidRPr="00233B59">
        <w:rPr>
          <w:lang w:val="az-Latn-AZ"/>
        </w:rPr>
        <w:t>Təkrar kursun (həkim tövsiyəsilə) yaz-payız dövründə aparılması münasib hesab edilir.</w:t>
      </w:r>
    </w:p>
    <w:p w14:paraId="19D2233D" w14:textId="77777777" w:rsidR="005117EC" w:rsidRPr="00233B59" w:rsidRDefault="00233B59" w:rsidP="00096AC4">
      <w:pPr>
        <w:rPr>
          <w:lang w:val="az-Latn-AZ"/>
        </w:rPr>
      </w:pPr>
      <w:r w:rsidRPr="00233B59">
        <w:rPr>
          <w:lang w:val="az-Latn-AZ"/>
        </w:rPr>
        <w:t>Preparatla terapiya kursu onun dozasını 2-3 gün ərzində azaltmaqla tədricən sona çatdırılır.</w:t>
      </w:r>
    </w:p>
    <w:p w14:paraId="2D9EA232" w14:textId="77777777" w:rsidR="005117EC" w:rsidRPr="004722E6" w:rsidRDefault="005117EC" w:rsidP="00096AC4">
      <w:pPr>
        <w:rPr>
          <w:lang w:val="az-Latn-AZ"/>
        </w:rPr>
      </w:pPr>
    </w:p>
    <w:p w14:paraId="39C11322" w14:textId="77777777" w:rsidR="008D476C" w:rsidRPr="004722E6" w:rsidRDefault="008D476C" w:rsidP="00096AC4">
      <w:pPr>
        <w:rPr>
          <w:b/>
          <w:lang w:val="az-Latn-AZ"/>
        </w:rPr>
      </w:pPr>
      <w:r w:rsidRPr="004722E6">
        <w:rPr>
          <w:b/>
          <w:lang w:val="az-Latn-AZ"/>
        </w:rPr>
        <w:t>Əlavə təsirləri</w:t>
      </w:r>
    </w:p>
    <w:p w14:paraId="3F07D751" w14:textId="77777777" w:rsidR="008D476C" w:rsidRPr="004722E6" w:rsidRDefault="008D476C" w:rsidP="00096AC4">
      <w:pPr>
        <w:rPr>
          <w:lang w:val="az-Latn-AZ"/>
        </w:rPr>
      </w:pPr>
      <w:r w:rsidRPr="004722E6">
        <w:rPr>
          <w:lang w:val="az-Latn-AZ"/>
        </w:rPr>
        <w:t xml:space="preserve">Əlavə təsirlərin tezliyi </w:t>
      </w:r>
      <w:r w:rsidR="001E40BD">
        <w:rPr>
          <w:lang w:val="az-Latn-AZ"/>
        </w:rPr>
        <w:t xml:space="preserve">ÜST-ün təsnifatı üzrə müəyyən edilir: </w:t>
      </w:r>
      <w:r w:rsidRPr="004722E6">
        <w:rPr>
          <w:lang w:val="az-Latn-AZ"/>
        </w:rPr>
        <w:t>çox tez-tez (≥ 1/10); tez-tez (≥ 1/100 - &lt; 1/10); bəzən (≥ 1/1000 - &lt; 1/100); nadir hallarda (≥  1/10000 - &lt; 1/1000); çox nadir hallarda (&lt; 1/10000); məlum deyil (əldə olan məlumatlar</w:t>
      </w:r>
      <w:r w:rsidR="004C6D3E">
        <w:rPr>
          <w:lang w:val="az-Latn-AZ"/>
        </w:rPr>
        <w:t>a</w:t>
      </w:r>
      <w:r w:rsidRPr="004722E6">
        <w:rPr>
          <w:lang w:val="az-Latn-AZ"/>
        </w:rPr>
        <w:t xml:space="preserve"> görə tezliyi qiymətləndirmək mümkün deyil).</w:t>
      </w:r>
    </w:p>
    <w:p w14:paraId="2ADC21B5" w14:textId="77777777" w:rsidR="008D476C" w:rsidRDefault="001E40BD" w:rsidP="00096AC4">
      <w:pPr>
        <w:rPr>
          <w:lang w:val="az-Latn-AZ"/>
        </w:rPr>
      </w:pPr>
      <w:r w:rsidRPr="00415A7C">
        <w:rPr>
          <w:i/>
          <w:lang w:val="az-Latn-AZ"/>
        </w:rPr>
        <w:t>İmmun sistemdə baş verən pozuntular:</w:t>
      </w:r>
      <w:r>
        <w:rPr>
          <w:lang w:val="az-Latn-AZ"/>
        </w:rPr>
        <w:t xml:space="preserve"> çox nadir hallarda</w:t>
      </w:r>
      <w:r w:rsidR="0018073E">
        <w:rPr>
          <w:lang w:val="az-Latn-AZ"/>
        </w:rPr>
        <w:t xml:space="preserve"> </w:t>
      </w:r>
      <w:r>
        <w:rPr>
          <w:lang w:val="az-Latn-AZ"/>
        </w:rPr>
        <w:t>-</w:t>
      </w:r>
      <w:r w:rsidR="0018073E">
        <w:rPr>
          <w:lang w:val="az-Latn-AZ"/>
        </w:rPr>
        <w:t xml:space="preserve"> </w:t>
      </w:r>
      <w:r>
        <w:rPr>
          <w:lang w:val="az-Latn-AZ"/>
        </w:rPr>
        <w:t>angionevrotik ödem, övrə.</w:t>
      </w:r>
    </w:p>
    <w:p w14:paraId="5A05EA14" w14:textId="77777777" w:rsidR="001E40BD" w:rsidRDefault="001E40BD" w:rsidP="00096AC4">
      <w:pPr>
        <w:rPr>
          <w:lang w:val="az-Latn-AZ"/>
        </w:rPr>
      </w:pPr>
      <w:r w:rsidRPr="00415A7C">
        <w:rPr>
          <w:i/>
          <w:lang w:val="az-Latn-AZ"/>
        </w:rPr>
        <w:t>Psixi pozuntular:</w:t>
      </w:r>
      <w:r>
        <w:rPr>
          <w:lang w:val="az-Latn-AZ"/>
        </w:rPr>
        <w:t xml:space="preserve"> çox nadir hallarda</w:t>
      </w:r>
      <w:r w:rsidR="0018073E">
        <w:rPr>
          <w:lang w:val="az-Latn-AZ"/>
        </w:rPr>
        <w:t xml:space="preserve"> </w:t>
      </w:r>
      <w:r>
        <w:rPr>
          <w:lang w:val="az-Latn-AZ"/>
        </w:rPr>
        <w:t>-</w:t>
      </w:r>
      <w:r w:rsidR="0018073E">
        <w:rPr>
          <w:lang w:val="az-Latn-AZ"/>
        </w:rPr>
        <w:t xml:space="preserve"> </w:t>
      </w:r>
      <w:r>
        <w:rPr>
          <w:lang w:val="az-Latn-AZ"/>
        </w:rPr>
        <w:t>yuxululuq.</w:t>
      </w:r>
    </w:p>
    <w:p w14:paraId="2FF1EC7D" w14:textId="77777777" w:rsidR="001E40BD" w:rsidRDefault="001E40BD" w:rsidP="00096AC4">
      <w:pPr>
        <w:rPr>
          <w:lang w:val="az-Latn-AZ"/>
        </w:rPr>
      </w:pPr>
      <w:r w:rsidRPr="00415A7C">
        <w:rPr>
          <w:i/>
          <w:lang w:val="az-Latn-AZ"/>
        </w:rPr>
        <w:t>Sinir sistemində baş verən pozuntular:</w:t>
      </w:r>
      <w:r>
        <w:rPr>
          <w:lang w:val="az-Latn-AZ"/>
        </w:rPr>
        <w:t xml:space="preserve"> çox nadir hallarda</w:t>
      </w:r>
      <w:r w:rsidR="0018073E">
        <w:rPr>
          <w:lang w:val="az-Latn-AZ"/>
        </w:rPr>
        <w:t xml:space="preserve"> </w:t>
      </w:r>
      <w:r>
        <w:rPr>
          <w:lang w:val="az-Latn-AZ"/>
        </w:rPr>
        <w:t>-</w:t>
      </w:r>
      <w:r w:rsidR="0018073E">
        <w:rPr>
          <w:lang w:val="az-Latn-AZ"/>
        </w:rPr>
        <w:t xml:space="preserve"> </w:t>
      </w:r>
      <w:r>
        <w:rPr>
          <w:lang w:val="az-Latn-AZ"/>
        </w:rPr>
        <w:t>başağrı.</w:t>
      </w:r>
    </w:p>
    <w:p w14:paraId="6F0A4E79" w14:textId="77777777" w:rsidR="001E40BD" w:rsidRDefault="001E40BD" w:rsidP="00096AC4">
      <w:pPr>
        <w:rPr>
          <w:lang w:val="az-Latn-AZ"/>
        </w:rPr>
      </w:pPr>
      <w:r w:rsidRPr="00415A7C">
        <w:rPr>
          <w:i/>
          <w:lang w:val="az-Latn-AZ"/>
        </w:rPr>
        <w:t>Həzm sistemində baş verən pozuntular:</w:t>
      </w:r>
      <w:r>
        <w:rPr>
          <w:lang w:val="az-Latn-AZ"/>
        </w:rPr>
        <w:t xml:space="preserve"> çox nadir hallarda</w:t>
      </w:r>
      <w:r w:rsidR="0018073E">
        <w:rPr>
          <w:lang w:val="az-Latn-AZ"/>
        </w:rPr>
        <w:t xml:space="preserve"> </w:t>
      </w:r>
      <w:r>
        <w:rPr>
          <w:lang w:val="az-Latn-AZ"/>
        </w:rPr>
        <w:t>-</w:t>
      </w:r>
      <w:r w:rsidR="0018073E">
        <w:rPr>
          <w:lang w:val="az-Latn-AZ"/>
        </w:rPr>
        <w:t xml:space="preserve"> </w:t>
      </w:r>
      <w:r>
        <w:rPr>
          <w:lang w:val="az-Latn-AZ"/>
        </w:rPr>
        <w:t>ağızda quruluq, ürəkbulanma, ağrı, epiqastral nahiyədə yanma və diskomfort, qıcqırma, meteorizm, diareya.</w:t>
      </w:r>
    </w:p>
    <w:p w14:paraId="79717AB4" w14:textId="77777777" w:rsidR="001E40BD" w:rsidRDefault="00B517EF" w:rsidP="00096AC4">
      <w:pPr>
        <w:rPr>
          <w:lang w:val="az-Latn-AZ"/>
        </w:rPr>
      </w:pPr>
      <w:r w:rsidRPr="00415A7C">
        <w:rPr>
          <w:i/>
          <w:lang w:val="az-Latn-AZ"/>
        </w:rPr>
        <w:t>Dəridə və dərialtı toxumada baş verən pozuntula</w:t>
      </w:r>
      <w:r w:rsidR="0018073E">
        <w:rPr>
          <w:i/>
          <w:lang w:val="az-Latn-AZ"/>
        </w:rPr>
        <w:t>r</w:t>
      </w:r>
      <w:r w:rsidRPr="00415A7C">
        <w:rPr>
          <w:i/>
          <w:lang w:val="az-Latn-AZ"/>
        </w:rPr>
        <w:t>:</w:t>
      </w:r>
      <w:r>
        <w:rPr>
          <w:lang w:val="az-Latn-AZ"/>
        </w:rPr>
        <w:t xml:space="preserve"> çox nadir hallarda</w:t>
      </w:r>
      <w:r w:rsidR="0018073E">
        <w:rPr>
          <w:lang w:val="az-Latn-AZ"/>
        </w:rPr>
        <w:t xml:space="preserve"> </w:t>
      </w:r>
      <w:r>
        <w:rPr>
          <w:lang w:val="az-Latn-AZ"/>
        </w:rPr>
        <w:t>-</w:t>
      </w:r>
      <w:r w:rsidR="0018073E">
        <w:rPr>
          <w:lang w:val="az-Latn-AZ"/>
        </w:rPr>
        <w:t xml:space="preserve"> </w:t>
      </w:r>
      <w:r>
        <w:rPr>
          <w:lang w:val="az-Latn-AZ"/>
        </w:rPr>
        <w:t>səpgi, qaşınma, hiperemiya.</w:t>
      </w:r>
    </w:p>
    <w:p w14:paraId="117D4A3F" w14:textId="77777777" w:rsidR="00C62C09" w:rsidRPr="00584A28" w:rsidRDefault="00B517EF" w:rsidP="00096AC4">
      <w:pPr>
        <w:rPr>
          <w:lang w:val="az-Latn-AZ"/>
        </w:rPr>
      </w:pPr>
      <w:r>
        <w:rPr>
          <w:lang w:val="az-Latn-AZ"/>
        </w:rPr>
        <w:t xml:space="preserve">Dərman vasitəsinin </w:t>
      </w:r>
      <w:r w:rsidR="001630FD">
        <w:rPr>
          <w:lang w:val="az-Latn-AZ"/>
        </w:rPr>
        <w:t xml:space="preserve">fayda-risk nisbətinin fasiləsiz monitorinqini təmin etmək məqsədilə onun </w:t>
      </w:r>
      <w:r>
        <w:rPr>
          <w:lang w:val="az-Latn-AZ"/>
        </w:rPr>
        <w:t>qeydiyyatından sonra şübhəli əlavə təsirlər barədə məlumat vermək vacibdir.</w:t>
      </w:r>
      <w:r w:rsidR="001630FD">
        <w:rPr>
          <w:lang w:val="az-Latn-AZ"/>
        </w:rPr>
        <w:t xml:space="preserve"> </w:t>
      </w:r>
      <w:r w:rsidR="00AC0311">
        <w:rPr>
          <w:lang w:val="az-Latn-AZ"/>
        </w:rPr>
        <w:t>Tibb işçiləri dərman vasitəsinin istənilən şübhəli əlavə təsiri barədə</w:t>
      </w:r>
      <w:r w:rsidR="00584A28">
        <w:rPr>
          <w:lang w:val="az-Latn-AZ"/>
        </w:rPr>
        <w:t xml:space="preserve"> müvafiq Milli farmakonəzarət sektoruna məlumat verməlidirlər.</w:t>
      </w:r>
    </w:p>
    <w:p w14:paraId="0E961A4C" w14:textId="77777777" w:rsidR="00C62C09" w:rsidRPr="004722E6" w:rsidRDefault="00C62C09" w:rsidP="00096AC4">
      <w:pPr>
        <w:rPr>
          <w:lang w:val="az-Latn-AZ"/>
        </w:rPr>
      </w:pPr>
    </w:p>
    <w:p w14:paraId="2F7B8D0F" w14:textId="77777777" w:rsidR="008D476C" w:rsidRPr="004722E6" w:rsidRDefault="008D476C" w:rsidP="00096AC4">
      <w:pPr>
        <w:rPr>
          <w:b/>
          <w:lang w:val="az-Latn-AZ"/>
        </w:rPr>
      </w:pPr>
      <w:r w:rsidRPr="004722E6">
        <w:rPr>
          <w:b/>
          <w:lang w:val="az-Latn-AZ"/>
        </w:rPr>
        <w:t>Doza həddinin aşılması</w:t>
      </w:r>
    </w:p>
    <w:p w14:paraId="31DF3BD0" w14:textId="77777777" w:rsidR="008D476C" w:rsidRPr="00C62C09" w:rsidRDefault="00C62C09" w:rsidP="00096AC4">
      <w:pPr>
        <w:rPr>
          <w:i/>
          <w:lang w:val="az-Latn-AZ"/>
        </w:rPr>
      </w:pPr>
      <w:r w:rsidRPr="00C62C09">
        <w:rPr>
          <w:i/>
          <w:lang w:val="az-Latn-AZ"/>
        </w:rPr>
        <w:t>Simptomları</w:t>
      </w:r>
    </w:p>
    <w:p w14:paraId="5C06595A" w14:textId="77777777" w:rsidR="00C62C09" w:rsidRPr="00C62C09" w:rsidRDefault="00C62C09" w:rsidP="00096AC4">
      <w:pPr>
        <w:rPr>
          <w:lang w:val="az-Latn-AZ"/>
        </w:rPr>
      </w:pPr>
      <w:r w:rsidRPr="00C62C09">
        <w:rPr>
          <w:lang w:val="az-Latn-AZ"/>
        </w:rPr>
        <w:t>Yuxululuq, yuxusuzluq.</w:t>
      </w:r>
    </w:p>
    <w:p w14:paraId="7A9EB3C6" w14:textId="77777777" w:rsidR="00C62C09" w:rsidRPr="00C62C09" w:rsidRDefault="00C62C09" w:rsidP="00096AC4">
      <w:pPr>
        <w:rPr>
          <w:i/>
          <w:lang w:val="az-Latn-AZ"/>
        </w:rPr>
      </w:pPr>
      <w:r w:rsidRPr="00C62C09">
        <w:rPr>
          <w:i/>
          <w:lang w:val="az-Latn-AZ"/>
        </w:rPr>
        <w:t>Müalicəsi</w:t>
      </w:r>
    </w:p>
    <w:p w14:paraId="3563AA37" w14:textId="77777777" w:rsidR="00C62C09" w:rsidRPr="00C62C09" w:rsidRDefault="00C62C09" w:rsidP="00096AC4">
      <w:pPr>
        <w:rPr>
          <w:lang w:val="az-Latn-AZ"/>
        </w:rPr>
      </w:pPr>
      <w:r w:rsidRPr="00C62C09">
        <w:rPr>
          <w:lang w:val="az-Latn-AZ"/>
        </w:rPr>
        <w:t>Preparatın az toksikliyilə əlaqədar doza həddinin aşılması az ehtimal edilir. Bir qayda olaraq müalicə tələb edilmir, simptomlar sutka ərzində özbaşına aradan qalxır. İfadəolunmuş əlamətlər zamanı dəstəkləyici və simptomatik müalicə aparılır.</w:t>
      </w:r>
    </w:p>
    <w:p w14:paraId="4B85E06A" w14:textId="77777777" w:rsidR="008D476C" w:rsidRPr="004722E6" w:rsidRDefault="008D476C" w:rsidP="00096AC4">
      <w:pPr>
        <w:rPr>
          <w:lang w:val="az-Latn-AZ"/>
        </w:rPr>
      </w:pPr>
    </w:p>
    <w:p w14:paraId="69FF1394" w14:textId="77777777" w:rsidR="008D476C" w:rsidRPr="004722E6" w:rsidRDefault="008D476C" w:rsidP="00096AC4">
      <w:pPr>
        <w:rPr>
          <w:b/>
          <w:lang w:val="az-Latn-AZ"/>
        </w:rPr>
      </w:pPr>
      <w:r w:rsidRPr="004722E6">
        <w:rPr>
          <w:b/>
          <w:lang w:val="az-Latn-AZ"/>
        </w:rPr>
        <w:t>Buraxılış forması</w:t>
      </w:r>
    </w:p>
    <w:p w14:paraId="799F0322" w14:textId="77777777" w:rsidR="008D476C" w:rsidRPr="00C62C09" w:rsidRDefault="00C62C09" w:rsidP="00096AC4">
      <w:pPr>
        <w:rPr>
          <w:lang w:val="az-Latn-AZ"/>
        </w:rPr>
      </w:pPr>
      <w:r w:rsidRPr="00C62C09">
        <w:rPr>
          <w:lang w:val="az-Latn-AZ"/>
        </w:rPr>
        <w:t>10 tablet polivinilxlorid örtüklü və alüminium folqalı konturlu-yuvalı blisterdə. 3 blister içlik vərəqə ilə birlikdə kartonqutuya qablaşdırılır.</w:t>
      </w:r>
    </w:p>
    <w:p w14:paraId="64481E8B" w14:textId="77777777" w:rsidR="008D476C" w:rsidRPr="004722E6" w:rsidRDefault="008D476C" w:rsidP="00096AC4">
      <w:pPr>
        <w:rPr>
          <w:lang w:val="az-Latn-AZ"/>
        </w:rPr>
      </w:pPr>
    </w:p>
    <w:p w14:paraId="3DC8A99D" w14:textId="77777777" w:rsidR="008D476C" w:rsidRPr="004722E6" w:rsidRDefault="008D476C" w:rsidP="00096AC4">
      <w:pPr>
        <w:rPr>
          <w:b/>
          <w:lang w:val="az-Latn-AZ"/>
        </w:rPr>
      </w:pPr>
      <w:r w:rsidRPr="004722E6">
        <w:rPr>
          <w:b/>
          <w:lang w:val="az-Latn-AZ"/>
        </w:rPr>
        <w:t>Saxlanma şəraiti</w:t>
      </w:r>
    </w:p>
    <w:p w14:paraId="561FD42F" w14:textId="77777777" w:rsidR="00C62C09" w:rsidRPr="00C62C09" w:rsidRDefault="008D476C" w:rsidP="00096AC4">
      <w:pPr>
        <w:pStyle w:val="a3"/>
        <w:rPr>
          <w:sz w:val="24"/>
          <w:szCs w:val="24"/>
          <w:lang w:val="az-Latn-AZ"/>
        </w:rPr>
      </w:pPr>
      <w:r>
        <w:rPr>
          <w:sz w:val="24"/>
          <w:szCs w:val="24"/>
          <w:lang w:val="az-Latn-AZ"/>
        </w:rPr>
        <w:t>25ºС temperaturdan yüksək olmayan,</w:t>
      </w:r>
      <w:r w:rsidR="00C62C09">
        <w:rPr>
          <w:sz w:val="24"/>
          <w:szCs w:val="24"/>
          <w:lang w:val="az-Latn-AZ"/>
        </w:rPr>
        <w:t xml:space="preserve"> quru, </w:t>
      </w:r>
      <w:r>
        <w:rPr>
          <w:sz w:val="24"/>
          <w:szCs w:val="24"/>
          <w:lang w:val="az-Latn-AZ"/>
        </w:rPr>
        <w:t>işıqdan qoru</w:t>
      </w:r>
      <w:r w:rsidR="00C62C09">
        <w:rPr>
          <w:sz w:val="24"/>
          <w:szCs w:val="24"/>
          <w:lang w:val="az-Latn-AZ"/>
        </w:rPr>
        <w:t xml:space="preserve">nan  və  </w:t>
      </w:r>
      <w:r w:rsidRPr="004722E6">
        <w:rPr>
          <w:sz w:val="24"/>
          <w:szCs w:val="24"/>
          <w:lang w:val="az-Latn-AZ"/>
        </w:rPr>
        <w:t>uşaqların əli çatmayan yerdə saxlamaq lazımdır.</w:t>
      </w:r>
    </w:p>
    <w:p w14:paraId="1E1BFB59" w14:textId="77777777" w:rsidR="008D476C" w:rsidRPr="004722E6" w:rsidRDefault="008D476C" w:rsidP="00096AC4">
      <w:pPr>
        <w:rPr>
          <w:lang w:val="az-Latn-AZ"/>
        </w:rPr>
      </w:pPr>
    </w:p>
    <w:p w14:paraId="32864ADE" w14:textId="77777777" w:rsidR="008D476C" w:rsidRPr="004722E6" w:rsidRDefault="008D476C" w:rsidP="00096AC4">
      <w:pPr>
        <w:rPr>
          <w:b/>
          <w:lang w:val="az-Latn-AZ"/>
        </w:rPr>
      </w:pPr>
      <w:r w:rsidRPr="004722E6">
        <w:rPr>
          <w:b/>
          <w:lang w:val="az-Latn-AZ"/>
        </w:rPr>
        <w:lastRenderedPageBreak/>
        <w:t>Yararlılıq müddəti</w:t>
      </w:r>
    </w:p>
    <w:p w14:paraId="64F2EFB4" w14:textId="77777777" w:rsidR="008D476C" w:rsidRPr="004722E6" w:rsidRDefault="00C62C09" w:rsidP="00096AC4">
      <w:pPr>
        <w:rPr>
          <w:lang w:val="az-Latn-AZ"/>
        </w:rPr>
      </w:pPr>
      <w:r>
        <w:rPr>
          <w:lang w:val="az-Latn-AZ"/>
        </w:rPr>
        <w:t>3</w:t>
      </w:r>
      <w:r w:rsidR="008D476C" w:rsidRPr="004722E6">
        <w:rPr>
          <w:lang w:val="az-Latn-AZ"/>
        </w:rPr>
        <w:t xml:space="preserve"> il.</w:t>
      </w:r>
    </w:p>
    <w:p w14:paraId="56E2AA0D" w14:textId="77777777" w:rsidR="006E2696" w:rsidRDefault="006E2696" w:rsidP="00096AC4">
      <w:pPr>
        <w:rPr>
          <w:lang w:val="az-Latn-AZ"/>
        </w:rPr>
      </w:pPr>
    </w:p>
    <w:p w14:paraId="50A29082" w14:textId="77777777" w:rsidR="008D476C" w:rsidRPr="004722E6" w:rsidRDefault="008D476C" w:rsidP="00096AC4">
      <w:pPr>
        <w:rPr>
          <w:lang w:val="az-Latn-AZ"/>
        </w:rPr>
      </w:pPr>
      <w:r w:rsidRPr="004722E6">
        <w:rPr>
          <w:lang w:val="az-Latn-AZ"/>
        </w:rPr>
        <w:t>Yararlılıq müddəti bitdikdən sonra istifadə etmək olmaz.</w:t>
      </w:r>
    </w:p>
    <w:p w14:paraId="078EB8A0" w14:textId="77777777" w:rsidR="008D476C" w:rsidRPr="004722E6" w:rsidRDefault="008D476C" w:rsidP="00096AC4">
      <w:pPr>
        <w:rPr>
          <w:b/>
          <w:lang w:val="az-Latn-AZ"/>
        </w:rPr>
      </w:pPr>
    </w:p>
    <w:p w14:paraId="094D8D19" w14:textId="77777777" w:rsidR="008D476C" w:rsidRPr="004722E6" w:rsidRDefault="008D476C" w:rsidP="00096AC4">
      <w:pPr>
        <w:rPr>
          <w:b/>
          <w:lang w:val="az-Latn-AZ"/>
        </w:rPr>
      </w:pPr>
      <w:r w:rsidRPr="004722E6">
        <w:rPr>
          <w:b/>
          <w:lang w:val="az-Latn-AZ"/>
        </w:rPr>
        <w:t>Aptekdən buraxılma şərti</w:t>
      </w:r>
    </w:p>
    <w:p w14:paraId="7F2AA9AE" w14:textId="77777777" w:rsidR="008D476C" w:rsidRPr="004722E6" w:rsidRDefault="008D476C" w:rsidP="00096AC4">
      <w:pPr>
        <w:rPr>
          <w:lang w:val="az-Latn-AZ"/>
        </w:rPr>
      </w:pPr>
      <w:r w:rsidRPr="004722E6">
        <w:rPr>
          <w:lang w:val="az-Latn-AZ"/>
        </w:rPr>
        <w:t>Resept əsasında buraxılır.</w:t>
      </w:r>
    </w:p>
    <w:p w14:paraId="22BC81DB" w14:textId="77777777" w:rsidR="008D476C" w:rsidRPr="004722E6" w:rsidRDefault="008D476C" w:rsidP="00096AC4">
      <w:pPr>
        <w:rPr>
          <w:b/>
          <w:lang w:val="az-Latn-AZ"/>
        </w:rPr>
      </w:pPr>
    </w:p>
    <w:p w14:paraId="389133CD" w14:textId="77777777" w:rsidR="00145E9F" w:rsidRDefault="00145E9F" w:rsidP="00145E9F">
      <w:pPr>
        <w:rPr>
          <w:b/>
          <w:lang w:val="az-Latn-AZ"/>
        </w:rPr>
      </w:pPr>
      <w:r w:rsidRPr="00A36ADB">
        <w:rPr>
          <w:b/>
          <w:lang w:val="az-Latn-AZ"/>
        </w:rPr>
        <w:t>İstehsalçı</w:t>
      </w:r>
    </w:p>
    <w:p w14:paraId="357D22E7" w14:textId="77777777" w:rsidR="00145E9F" w:rsidRPr="00490A8E" w:rsidRDefault="00145E9F" w:rsidP="00145E9F">
      <w:pPr>
        <w:pStyle w:val="a3"/>
        <w:rPr>
          <w:sz w:val="24"/>
          <w:szCs w:val="24"/>
          <w:lang w:val="az-Latn-AZ"/>
        </w:rPr>
      </w:pPr>
      <w:r w:rsidRPr="00490A8E">
        <w:rPr>
          <w:sz w:val="24"/>
          <w:szCs w:val="24"/>
          <w:lang w:val="az-Latn-AZ"/>
        </w:rPr>
        <w:t xml:space="preserve">Biopolus LTD,  Georgia.   </w:t>
      </w:r>
    </w:p>
    <w:p w14:paraId="1CB0D32F" w14:textId="77777777" w:rsidR="00145E9F" w:rsidRPr="00490A8E" w:rsidRDefault="00145E9F" w:rsidP="00145E9F">
      <w:pPr>
        <w:pStyle w:val="a3"/>
        <w:jc w:val="both"/>
        <w:rPr>
          <w:sz w:val="24"/>
          <w:szCs w:val="24"/>
          <w:lang w:val="az-Latn-AZ"/>
        </w:rPr>
      </w:pPr>
      <w:r w:rsidRPr="00490A8E">
        <w:rPr>
          <w:sz w:val="24"/>
          <w:szCs w:val="24"/>
          <w:lang w:val="az-Latn-AZ"/>
        </w:rPr>
        <w:t xml:space="preserve">6007, Batum, st. Noneshvili N65, Georgia.   </w:t>
      </w:r>
    </w:p>
    <w:p w14:paraId="46A26EB1" w14:textId="77777777" w:rsidR="00145E9F" w:rsidRPr="00490A8E" w:rsidRDefault="00145E9F" w:rsidP="00145E9F">
      <w:pPr>
        <w:rPr>
          <w:b/>
          <w:lang w:val="az-Latn-AZ"/>
        </w:rPr>
      </w:pPr>
    </w:p>
    <w:p w14:paraId="607D541D" w14:textId="77777777" w:rsidR="00145E9F" w:rsidRPr="00490A8E" w:rsidRDefault="00145E9F" w:rsidP="00145E9F">
      <w:pPr>
        <w:rPr>
          <w:b/>
          <w:lang w:val="az-Latn-AZ"/>
        </w:rPr>
      </w:pPr>
      <w:r w:rsidRPr="00490A8E">
        <w:rPr>
          <w:b/>
          <w:lang w:val="az-Latn-AZ"/>
        </w:rPr>
        <w:t>Qeydiyyat vəsiqəsinin sahibi</w:t>
      </w:r>
    </w:p>
    <w:p w14:paraId="4310D83E" w14:textId="77777777" w:rsidR="00145E9F" w:rsidRPr="00490A8E" w:rsidRDefault="00145E9F" w:rsidP="00145E9F">
      <w:pPr>
        <w:pStyle w:val="a3"/>
        <w:jc w:val="both"/>
        <w:rPr>
          <w:sz w:val="24"/>
          <w:szCs w:val="24"/>
          <w:lang w:val="az-Latn-AZ"/>
        </w:rPr>
      </w:pPr>
      <w:r w:rsidRPr="00490A8E">
        <w:rPr>
          <w:sz w:val="24"/>
          <w:szCs w:val="24"/>
          <w:lang w:val="az-Latn-AZ"/>
        </w:rPr>
        <w:t xml:space="preserve">OXYGEN LTD,  Georgia.    </w:t>
      </w:r>
    </w:p>
    <w:p w14:paraId="0722491D" w14:textId="7A8B94D3" w:rsidR="009D177E" w:rsidRPr="00145E9F" w:rsidRDefault="00145E9F" w:rsidP="00145E9F">
      <w:pPr>
        <w:pStyle w:val="a3"/>
        <w:jc w:val="both"/>
        <w:rPr>
          <w:sz w:val="24"/>
          <w:szCs w:val="24"/>
          <w:highlight w:val="yellow"/>
          <w:lang w:val="az-Latn-AZ"/>
        </w:rPr>
      </w:pPr>
      <w:r w:rsidRPr="00490A8E">
        <w:rPr>
          <w:sz w:val="24"/>
          <w:szCs w:val="24"/>
          <w:lang w:val="az-Latn-AZ"/>
        </w:rPr>
        <w:t>Georgia, Tbilisi, Zh. Shartava 510160.</w:t>
      </w:r>
    </w:p>
    <w:sectPr w:rsidR="009D177E" w:rsidRPr="00145E9F" w:rsidSect="006E2696">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Times">
    <w:panose1 w:val="02020603060405020304"/>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7F2568"/>
    <w:multiLevelType w:val="hybridMultilevel"/>
    <w:tmpl w:val="85DCA9E2"/>
    <w:lvl w:ilvl="0" w:tplc="04090001">
      <w:start w:val="1"/>
      <w:numFmt w:val="bullet"/>
      <w:lvlText w:val=""/>
      <w:lvlJc w:val="left"/>
      <w:pPr>
        <w:ind w:left="75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C4"/>
    <w:rsid w:val="0001142F"/>
    <w:rsid w:val="00096AC4"/>
    <w:rsid w:val="000C04B3"/>
    <w:rsid w:val="000E40E2"/>
    <w:rsid w:val="000F38A4"/>
    <w:rsid w:val="00145E9F"/>
    <w:rsid w:val="001630FD"/>
    <w:rsid w:val="0018073E"/>
    <w:rsid w:val="001E40BD"/>
    <w:rsid w:val="00205D3E"/>
    <w:rsid w:val="00233B59"/>
    <w:rsid w:val="00251AA7"/>
    <w:rsid w:val="002C0B98"/>
    <w:rsid w:val="003904A2"/>
    <w:rsid w:val="003B7AB0"/>
    <w:rsid w:val="00415A7C"/>
    <w:rsid w:val="00451BA8"/>
    <w:rsid w:val="004873CD"/>
    <w:rsid w:val="004C6D3E"/>
    <w:rsid w:val="004F2A14"/>
    <w:rsid w:val="005117EC"/>
    <w:rsid w:val="005373AA"/>
    <w:rsid w:val="00556F3C"/>
    <w:rsid w:val="00584A28"/>
    <w:rsid w:val="005F6C4D"/>
    <w:rsid w:val="0063540C"/>
    <w:rsid w:val="00676363"/>
    <w:rsid w:val="006C4690"/>
    <w:rsid w:val="006D31C5"/>
    <w:rsid w:val="006E2696"/>
    <w:rsid w:val="007144BC"/>
    <w:rsid w:val="007D2EF3"/>
    <w:rsid w:val="008D476C"/>
    <w:rsid w:val="008E706F"/>
    <w:rsid w:val="008F0CC5"/>
    <w:rsid w:val="009223DE"/>
    <w:rsid w:val="00972A45"/>
    <w:rsid w:val="009A0D9F"/>
    <w:rsid w:val="009D177E"/>
    <w:rsid w:val="009E4F05"/>
    <w:rsid w:val="00A0485A"/>
    <w:rsid w:val="00AC0311"/>
    <w:rsid w:val="00B159C4"/>
    <w:rsid w:val="00B44DE3"/>
    <w:rsid w:val="00B517EF"/>
    <w:rsid w:val="00BD7440"/>
    <w:rsid w:val="00C62C09"/>
    <w:rsid w:val="00C64CC1"/>
    <w:rsid w:val="00D20799"/>
    <w:rsid w:val="00D648B3"/>
    <w:rsid w:val="00D75F0B"/>
    <w:rsid w:val="00E07AD1"/>
    <w:rsid w:val="00E21EA9"/>
    <w:rsid w:val="00F47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9EC96"/>
  <w15:chartTrackingRefBased/>
  <w15:docId w15:val="{A7D5FA01-EBE8-4E11-9DE0-D0BD4A7D2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76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9A0D9F"/>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D476C"/>
    <w:pPr>
      <w:spacing w:after="0" w:line="240" w:lineRule="auto"/>
    </w:pPr>
    <w:rPr>
      <w:rFonts w:ascii="Times New Roman" w:eastAsia="Times New Roman" w:hAnsi="Times New Roman" w:cs="Times New Roman"/>
      <w:sz w:val="20"/>
      <w:szCs w:val="20"/>
      <w:lang w:eastAsia="ru-RU"/>
    </w:rPr>
  </w:style>
  <w:style w:type="paragraph" w:styleId="a4">
    <w:name w:val="Body Text"/>
    <w:basedOn w:val="a"/>
    <w:link w:val="a5"/>
    <w:unhideWhenUsed/>
    <w:rsid w:val="009E4F05"/>
    <w:pPr>
      <w:spacing w:after="120"/>
    </w:pPr>
  </w:style>
  <w:style w:type="character" w:customStyle="1" w:styleId="a5">
    <w:name w:val="Основной текст Знак"/>
    <w:basedOn w:val="a0"/>
    <w:link w:val="a4"/>
    <w:rsid w:val="009E4F05"/>
    <w:rPr>
      <w:rFonts w:ascii="Times New Roman" w:eastAsia="Times New Roman" w:hAnsi="Times New Roman" w:cs="Times New Roman"/>
      <w:sz w:val="24"/>
      <w:szCs w:val="24"/>
      <w:lang w:eastAsia="ru-RU"/>
    </w:rPr>
  </w:style>
  <w:style w:type="paragraph" w:styleId="a6">
    <w:name w:val="Body Text Indent"/>
    <w:basedOn w:val="a"/>
    <w:link w:val="a7"/>
    <w:unhideWhenUsed/>
    <w:rsid w:val="009E4F05"/>
    <w:pPr>
      <w:spacing w:after="120"/>
      <w:ind w:left="283"/>
    </w:pPr>
  </w:style>
  <w:style w:type="character" w:customStyle="1" w:styleId="a7">
    <w:name w:val="Основной текст с отступом Знак"/>
    <w:basedOn w:val="a0"/>
    <w:link w:val="a6"/>
    <w:rsid w:val="009E4F05"/>
    <w:rPr>
      <w:rFonts w:ascii="Times New Roman" w:eastAsia="Times New Roman" w:hAnsi="Times New Roman" w:cs="Times New Roman"/>
      <w:sz w:val="24"/>
      <w:szCs w:val="24"/>
      <w:lang w:eastAsia="ru-RU"/>
    </w:rPr>
  </w:style>
  <w:style w:type="character" w:customStyle="1" w:styleId="st">
    <w:name w:val="st"/>
    <w:basedOn w:val="a0"/>
    <w:rsid w:val="00C62C09"/>
  </w:style>
  <w:style w:type="paragraph" w:styleId="21">
    <w:name w:val="Body Text Indent 2"/>
    <w:basedOn w:val="a"/>
    <w:link w:val="22"/>
    <w:uiPriority w:val="99"/>
    <w:semiHidden/>
    <w:unhideWhenUsed/>
    <w:rsid w:val="00C62C09"/>
    <w:pPr>
      <w:spacing w:after="120" w:line="480" w:lineRule="auto"/>
      <w:ind w:left="283"/>
    </w:pPr>
  </w:style>
  <w:style w:type="character" w:customStyle="1" w:styleId="22">
    <w:name w:val="Основной текст с отступом 2 Знак"/>
    <w:basedOn w:val="a0"/>
    <w:link w:val="21"/>
    <w:uiPriority w:val="99"/>
    <w:semiHidden/>
    <w:rsid w:val="00C62C09"/>
    <w:rPr>
      <w:rFonts w:ascii="Times New Roman" w:eastAsia="Times New Roman" w:hAnsi="Times New Roman" w:cs="Times New Roman"/>
      <w:sz w:val="24"/>
      <w:szCs w:val="24"/>
      <w:lang w:eastAsia="ru-RU"/>
    </w:rPr>
  </w:style>
  <w:style w:type="paragraph" w:customStyle="1" w:styleId="Style12">
    <w:name w:val="Style12"/>
    <w:basedOn w:val="a"/>
    <w:link w:val="Style120"/>
    <w:qFormat/>
    <w:rsid w:val="00C62C09"/>
    <w:pPr>
      <w:widowControl w:val="0"/>
      <w:autoSpaceDE w:val="0"/>
      <w:autoSpaceDN w:val="0"/>
      <w:adjustRightInd w:val="0"/>
      <w:spacing w:line="360" w:lineRule="exact"/>
      <w:ind w:hanging="346"/>
    </w:pPr>
    <w:rPr>
      <w:rFonts w:ascii="Microsoft Sans Serif" w:hAnsi="Microsoft Sans Serif"/>
    </w:rPr>
  </w:style>
  <w:style w:type="character" w:customStyle="1" w:styleId="FontStyle19">
    <w:name w:val="Font Style19"/>
    <w:basedOn w:val="a0"/>
    <w:uiPriority w:val="99"/>
    <w:rsid w:val="00C62C09"/>
    <w:rPr>
      <w:rFonts w:ascii="Times New Roman" w:hAnsi="Times New Roman" w:cs="Times New Roman"/>
      <w:b/>
      <w:bCs/>
      <w:sz w:val="24"/>
      <w:szCs w:val="24"/>
    </w:rPr>
  </w:style>
  <w:style w:type="character" w:customStyle="1" w:styleId="Style120">
    <w:name w:val="Style12 Знак"/>
    <w:basedOn w:val="a0"/>
    <w:link w:val="Style12"/>
    <w:locked/>
    <w:rsid w:val="00C62C09"/>
    <w:rPr>
      <w:rFonts w:ascii="Microsoft Sans Serif" w:eastAsia="Times New Roman" w:hAnsi="Microsoft Sans Serif" w:cs="Times New Roman"/>
      <w:sz w:val="24"/>
      <w:szCs w:val="24"/>
      <w:lang w:eastAsia="ru-RU"/>
    </w:rPr>
  </w:style>
  <w:style w:type="paragraph" w:customStyle="1" w:styleId="Text">
    <w:name w:val="Text"/>
    <w:basedOn w:val="a"/>
    <w:rsid w:val="00C62C09"/>
    <w:rPr>
      <w:rFonts w:ascii="Times" w:hAnsi="Times"/>
      <w:sz w:val="20"/>
      <w:szCs w:val="20"/>
      <w:lang w:val="en-GB"/>
    </w:rPr>
  </w:style>
  <w:style w:type="paragraph" w:styleId="a8">
    <w:name w:val="Normal (Web)"/>
    <w:basedOn w:val="a"/>
    <w:uiPriority w:val="99"/>
    <w:unhideWhenUsed/>
    <w:rsid w:val="00C62C09"/>
    <w:pPr>
      <w:spacing w:before="100" w:beforeAutospacing="1" w:after="100" w:afterAutospacing="1"/>
    </w:pPr>
  </w:style>
  <w:style w:type="character" w:customStyle="1" w:styleId="20">
    <w:name w:val="Заголовок 2 Знак"/>
    <w:basedOn w:val="a0"/>
    <w:link w:val="2"/>
    <w:uiPriority w:val="9"/>
    <w:rsid w:val="009A0D9F"/>
    <w:rPr>
      <w:rFonts w:asciiTheme="majorHAnsi" w:eastAsiaTheme="majorEastAsia" w:hAnsiTheme="majorHAnsi" w:cstheme="majorBidi"/>
      <w:b/>
      <w:bCs/>
      <w:color w:val="5B9BD5" w:themeColor="accent1"/>
      <w:sz w:val="26"/>
      <w:szCs w:val="26"/>
      <w:lang w:eastAsia="ru-RU"/>
    </w:rPr>
  </w:style>
  <w:style w:type="paragraph" w:styleId="a9">
    <w:name w:val="List Paragraph"/>
    <w:basedOn w:val="a"/>
    <w:uiPriority w:val="34"/>
    <w:qFormat/>
    <w:rsid w:val="000F38A4"/>
    <w:pPr>
      <w:ind w:left="720"/>
      <w:contextualSpacing/>
    </w:pPr>
    <w:rPr>
      <w:lang w:val="bg-BG" w:eastAsia="bg-BG"/>
    </w:rPr>
  </w:style>
  <w:style w:type="paragraph" w:customStyle="1" w:styleId="1">
    <w:name w:val="Заголовок1"/>
    <w:rsid w:val="008E706F"/>
    <w:pPr>
      <w:autoSpaceDE w:val="0"/>
      <w:autoSpaceDN w:val="0"/>
      <w:adjustRightInd w:val="0"/>
      <w:spacing w:after="0" w:line="240" w:lineRule="auto"/>
    </w:pPr>
    <w:rPr>
      <w:rFonts w:ascii="Times New Roman" w:eastAsia="Batang" w:hAnsi="Times New Roman" w:cs="Times New Roman"/>
      <w:b/>
      <w:bCs/>
      <w:sz w:val="60"/>
      <w:szCs w:val="6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4</Pages>
  <Words>1394</Words>
  <Characters>7951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Ulduz Eyvazova</cp:lastModifiedBy>
  <cp:revision>55</cp:revision>
  <dcterms:created xsi:type="dcterms:W3CDTF">2021-03-13T14:38:00Z</dcterms:created>
  <dcterms:modified xsi:type="dcterms:W3CDTF">2022-03-14T09:59:00Z</dcterms:modified>
</cp:coreProperties>
</file>