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678DF" w14:textId="5B00A383" w:rsidR="00D86F97" w:rsidRPr="00D86F97" w:rsidRDefault="003C0DB9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                                                 </w:t>
      </w:r>
      <w:bookmarkStart w:id="0" w:name="_Hlk97025637"/>
      <w:r w:rsid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</w:t>
      </w:r>
      <w:r w:rsidR="00D86F97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TƏSDİQ EDİLMİŞDİR </w:t>
      </w:r>
    </w:p>
    <w:p w14:paraId="3EC7E791" w14:textId="77777777" w:rsidR="00D86F97" w:rsidRPr="00D86F97" w:rsidRDefault="00D86F97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                                                      Azərbaycan Respublikası</w:t>
      </w:r>
    </w:p>
    <w:p w14:paraId="160B7660" w14:textId="77777777" w:rsidR="00D86F97" w:rsidRPr="00D86F97" w:rsidRDefault="00D86F97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                                                      Səhiyyə Nazirliyi</w:t>
      </w:r>
    </w:p>
    <w:p w14:paraId="50C90C67" w14:textId="77777777" w:rsidR="00D86F97" w:rsidRPr="00D86F97" w:rsidRDefault="00D86F97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                                                      Farmakoloji və Farmakopeya</w:t>
      </w:r>
    </w:p>
    <w:p w14:paraId="4BEDA8DA" w14:textId="77777777" w:rsidR="00D86F97" w:rsidRPr="00D86F97" w:rsidRDefault="00D86F97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                                                      Ekspert Şurasının sədri</w:t>
      </w:r>
    </w:p>
    <w:p w14:paraId="7773A070" w14:textId="77777777" w:rsidR="00D86F97" w:rsidRPr="00D86F97" w:rsidRDefault="00D86F97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</w:p>
    <w:p w14:paraId="29DEE273" w14:textId="77777777" w:rsidR="00D86F97" w:rsidRPr="00D86F97" w:rsidRDefault="00D86F97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                                                      _____________  E.M.Ağayev</w:t>
      </w:r>
    </w:p>
    <w:p w14:paraId="66A20FB2" w14:textId="77777777" w:rsidR="00D86F97" w:rsidRPr="00D86F97" w:rsidRDefault="00D86F97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                                                </w:t>
      </w:r>
    </w:p>
    <w:p w14:paraId="72410929" w14:textId="77777777" w:rsidR="00D86F97" w:rsidRPr="00D86F97" w:rsidRDefault="00D86F97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                                                      “____”________________ 2022-ci il</w:t>
      </w:r>
    </w:p>
    <w:p w14:paraId="44096082" w14:textId="77777777" w:rsidR="00D86F97" w:rsidRPr="00D86F97" w:rsidRDefault="00D86F97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</w:p>
    <w:p w14:paraId="36C82362" w14:textId="77777777" w:rsidR="00D86F97" w:rsidRPr="00D86F97" w:rsidRDefault="00D86F97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</w:p>
    <w:p w14:paraId="37023D5F" w14:textId="77777777" w:rsidR="00D86F97" w:rsidRPr="00D86F97" w:rsidRDefault="00D86F97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Dərman vasitəsinin istifadəsi üzrə təlimat (xəstələr üçün)</w:t>
      </w:r>
    </w:p>
    <w:bookmarkEnd w:id="0"/>
    <w:p w14:paraId="57763B86" w14:textId="6BF92606" w:rsidR="003C0DB9" w:rsidRPr="00D86F97" w:rsidRDefault="003C0DB9" w:rsidP="00D86F97">
      <w:pPr>
        <w:pStyle w:val="a3"/>
        <w:rPr>
          <w:rFonts w:ascii="Times New Roman" w:hAnsi="Times New Roman" w:cs="Times New Roman"/>
          <w:sz w:val="24"/>
          <w:szCs w:val="24"/>
          <w:lang w:val="az-Latn-AZ"/>
        </w:rPr>
      </w:pPr>
    </w:p>
    <w:p w14:paraId="575DBFFE" w14:textId="77777777" w:rsidR="003C0DB9" w:rsidRPr="00D86F97" w:rsidRDefault="003C0DB9" w:rsidP="00D86F9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az-Latn-AZ"/>
        </w:rPr>
      </w:pPr>
    </w:p>
    <w:p w14:paraId="429B4AB7" w14:textId="5E90D19F" w:rsidR="00A76EC7" w:rsidRPr="00D86F97" w:rsidRDefault="003C34D3" w:rsidP="002377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ERİTROMİSİN</w:t>
      </w:r>
      <w:r w:rsidR="003C0DB9"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  </w:t>
      </w:r>
      <w:r w:rsidR="00D86F97"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      </w:t>
      </w:r>
      <w:r w:rsidR="0023770E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xaricə istifadə üçün məlhəm</w:t>
      </w:r>
    </w:p>
    <w:p w14:paraId="5A8E2758" w14:textId="77777777" w:rsidR="0023770E" w:rsidRPr="00D86F97" w:rsidRDefault="00091F67">
      <w:pPr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ERYT</w:t>
      </w:r>
      <w:r w:rsidR="001C2A23" w:rsidRPr="00D86F97">
        <w:rPr>
          <w:rFonts w:ascii="Times New Roman" w:hAnsi="Times New Roman" w:cs="Times New Roman"/>
          <w:sz w:val="24"/>
          <w:szCs w:val="24"/>
          <w:lang w:val="az-Latn-AZ"/>
        </w:rPr>
        <w:t>H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ROMYCI</w:t>
      </w:r>
      <w:r w:rsidR="00BF15FB" w:rsidRPr="00D86F97">
        <w:rPr>
          <w:rFonts w:ascii="Times New Roman" w:hAnsi="Times New Roman" w:cs="Times New Roman"/>
          <w:sz w:val="24"/>
          <w:szCs w:val="24"/>
          <w:lang w:val="az-Latn-AZ"/>
        </w:rPr>
        <w:t>N</w:t>
      </w:r>
    </w:p>
    <w:p w14:paraId="1A884525" w14:textId="77777777" w:rsidR="00BF15FB" w:rsidRPr="00D86F97" w:rsidRDefault="00BF15FB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Beynəlxalq patentləşdirilməmiş adı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: Eryt</w:t>
      </w:r>
      <w:r w:rsidR="001C2A23" w:rsidRPr="00D86F97">
        <w:rPr>
          <w:rFonts w:ascii="Times New Roman" w:hAnsi="Times New Roman" w:cs="Times New Roman"/>
          <w:sz w:val="24"/>
          <w:szCs w:val="24"/>
          <w:lang w:val="az-Latn-AZ"/>
        </w:rPr>
        <w:t>h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rom</w:t>
      </w:r>
      <w:r w:rsidR="00982102" w:rsidRPr="00D86F97">
        <w:rPr>
          <w:rFonts w:ascii="Times New Roman" w:hAnsi="Times New Roman" w:cs="Times New Roman"/>
          <w:sz w:val="24"/>
          <w:szCs w:val="24"/>
          <w:lang w:val="az-Latn-AZ"/>
        </w:rPr>
        <w:t>y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c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in</w:t>
      </w:r>
    </w:p>
    <w:p w14:paraId="78D15EAD" w14:textId="77777777" w:rsidR="00BA1926" w:rsidRPr="00D86F97" w:rsidRDefault="00BA1926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</w:p>
    <w:p w14:paraId="132A0292" w14:textId="77777777" w:rsidR="00BF15FB" w:rsidRPr="00D86F97" w:rsidRDefault="00BF15FB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Tərkibi</w:t>
      </w:r>
    </w:p>
    <w:p w14:paraId="4DB147EC" w14:textId="77777777" w:rsidR="00BF15FB" w:rsidRPr="00D86F97" w:rsidRDefault="00BF15FB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i/>
          <w:sz w:val="24"/>
          <w:szCs w:val="24"/>
          <w:lang w:val="az-Latn-AZ"/>
        </w:rPr>
        <w:t>Təsiredici maddə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:</w:t>
      </w:r>
      <w:r w:rsidR="003C0DB9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1 q məlhəmin tərkibində 10 000 TV </w:t>
      </w:r>
      <w:r w:rsidR="003C0DB9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e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ritromisin 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vardır. </w:t>
      </w:r>
    </w:p>
    <w:p w14:paraId="2520FB02" w14:textId="77777777" w:rsidR="003C0DB9" w:rsidRPr="00D86F97" w:rsidRDefault="00BF15FB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i/>
          <w:sz w:val="24"/>
          <w:szCs w:val="24"/>
          <w:lang w:val="az-Latn-AZ"/>
        </w:rPr>
        <w:t>Köməkçi maddələr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:</w:t>
      </w:r>
      <w:r w:rsidR="00BA1926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natrium disulfit (natrium </w:t>
      </w:r>
      <w:r w:rsidR="003C34D3" w:rsidRPr="00D86F97">
        <w:rPr>
          <w:rFonts w:ascii="Times New Roman" w:hAnsi="Times New Roman" w:cs="Times New Roman"/>
          <w:sz w:val="24"/>
          <w:szCs w:val="24"/>
          <w:lang w:val="az-Latn-AZ"/>
        </w:rPr>
        <w:t>metabisulfit)</w:t>
      </w:r>
      <w:r w:rsidR="00BA1926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; 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propilparah</w:t>
      </w:r>
      <w:r w:rsidR="003C34D3" w:rsidRPr="00D86F97">
        <w:rPr>
          <w:rFonts w:ascii="Times New Roman" w:hAnsi="Times New Roman" w:cs="Times New Roman"/>
          <w:sz w:val="24"/>
          <w:szCs w:val="24"/>
          <w:lang w:val="az-Latn-AZ"/>
        </w:rPr>
        <w:t>idroksibenzoat (nipazol)</w:t>
      </w:r>
      <w:r w:rsidR="00BA1926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; </w:t>
      </w:r>
    </w:p>
    <w:p w14:paraId="7D4A4022" w14:textId="77777777" w:rsidR="00BF15FB" w:rsidRPr="00D86F97" w:rsidRDefault="003C0DB9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</w:t>
      </w:r>
      <w:r w:rsidR="00BF15FB" w:rsidRPr="00D86F97">
        <w:rPr>
          <w:rFonts w:ascii="Times New Roman" w:hAnsi="Times New Roman" w:cs="Times New Roman"/>
          <w:sz w:val="24"/>
          <w:szCs w:val="24"/>
          <w:lang w:val="az-Latn-AZ"/>
        </w:rPr>
        <w:t>metilparah</w:t>
      </w:r>
      <w:r w:rsidR="003C34D3" w:rsidRPr="00D86F97">
        <w:rPr>
          <w:rFonts w:ascii="Times New Roman" w:hAnsi="Times New Roman" w:cs="Times New Roman"/>
          <w:sz w:val="24"/>
          <w:szCs w:val="24"/>
          <w:lang w:val="az-Latn-AZ"/>
        </w:rPr>
        <w:t>idroksibenzoat (nipagin)</w:t>
      </w:r>
      <w:r w:rsidR="00BA1926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; </w:t>
      </w:r>
      <w:r w:rsidR="003C34D3" w:rsidRPr="00D86F97">
        <w:rPr>
          <w:rFonts w:ascii="Times New Roman" w:hAnsi="Times New Roman" w:cs="Times New Roman"/>
          <w:sz w:val="24"/>
          <w:szCs w:val="24"/>
          <w:lang w:val="az-Latn-AZ"/>
        </w:rPr>
        <w:t>susuz lanolin</w:t>
      </w:r>
      <w:r w:rsidR="00BA1926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; </w:t>
      </w:r>
      <w:r w:rsidR="003C34D3" w:rsidRPr="00D86F97">
        <w:rPr>
          <w:rFonts w:ascii="Times New Roman" w:hAnsi="Times New Roman" w:cs="Times New Roman"/>
          <w:sz w:val="24"/>
          <w:szCs w:val="24"/>
          <w:lang w:val="az-Latn-AZ"/>
        </w:rPr>
        <w:t>vazelin</w:t>
      </w:r>
      <w:r w:rsidR="00BF15FB" w:rsidRPr="00D86F97">
        <w:rPr>
          <w:rFonts w:ascii="Times New Roman" w:hAnsi="Times New Roman" w:cs="Times New Roman"/>
          <w:sz w:val="24"/>
          <w:szCs w:val="24"/>
          <w:lang w:val="az-Latn-AZ"/>
        </w:rPr>
        <w:t>.</w:t>
      </w:r>
    </w:p>
    <w:p w14:paraId="248B5256" w14:textId="77777777" w:rsidR="00BF15FB" w:rsidRPr="00D86F97" w:rsidRDefault="00BF15FB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i/>
          <w:sz w:val="24"/>
          <w:szCs w:val="24"/>
          <w:lang w:val="az-Latn-AZ"/>
        </w:rPr>
        <w:t>Q</w:t>
      </w:r>
      <w:r w:rsidR="003C0DB9" w:rsidRPr="00D86F97">
        <w:rPr>
          <w:rFonts w:ascii="Times New Roman" w:hAnsi="Times New Roman" w:cs="Times New Roman"/>
          <w:i/>
          <w:sz w:val="24"/>
          <w:szCs w:val="24"/>
          <w:lang w:val="az-Latn-AZ"/>
        </w:rPr>
        <w:t>ey</w:t>
      </w:r>
      <w:r w:rsidR="00091F67" w:rsidRPr="00D86F97">
        <w:rPr>
          <w:rFonts w:ascii="Times New Roman" w:hAnsi="Times New Roman" w:cs="Times New Roman"/>
          <w:i/>
          <w:sz w:val="24"/>
          <w:szCs w:val="24"/>
          <w:lang w:val="az-Latn-AZ"/>
        </w:rPr>
        <w:t>d</w:t>
      </w:r>
      <w:r w:rsidR="003C0DB9" w:rsidRPr="00D86F97">
        <w:rPr>
          <w:rFonts w:ascii="Times New Roman" w:hAnsi="Times New Roman" w:cs="Times New Roman"/>
          <w:i/>
          <w:sz w:val="24"/>
          <w:szCs w:val="24"/>
          <w:lang w:val="az-Latn-AZ"/>
        </w:rPr>
        <w:t xml:space="preserve">:                      </w:t>
      </w:r>
      <w:r w:rsidR="003C0DB9" w:rsidRPr="00D86F97">
        <w:rPr>
          <w:rFonts w:ascii="Times New Roman" w:hAnsi="Times New Roman" w:cs="Times New Roman"/>
          <w:sz w:val="24"/>
          <w:szCs w:val="24"/>
          <w:lang w:val="az-Latn-AZ"/>
        </w:rPr>
        <w:t>er</w:t>
      </w:r>
      <w:r w:rsidR="00D82EE3" w:rsidRPr="00D86F97">
        <w:rPr>
          <w:rFonts w:ascii="Times New Roman" w:hAnsi="Times New Roman" w:cs="Times New Roman"/>
          <w:sz w:val="24"/>
          <w:szCs w:val="24"/>
          <w:lang w:val="az-Latn-AZ"/>
        </w:rPr>
        <w:t>itromisinin miqdarı 900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T</w:t>
      </w:r>
      <w:r w:rsidR="00D82EE3" w:rsidRPr="00D86F97">
        <w:rPr>
          <w:rFonts w:ascii="Times New Roman" w:hAnsi="Times New Roman" w:cs="Times New Roman"/>
          <w:sz w:val="24"/>
          <w:szCs w:val="24"/>
          <w:lang w:val="az-Latn-AZ"/>
        </w:rPr>
        <w:t>V/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mq aktivliklə göstərilib.</w:t>
      </w:r>
    </w:p>
    <w:p w14:paraId="0FE27BFF" w14:textId="77777777" w:rsidR="003C0DB9" w:rsidRPr="00D86F97" w:rsidRDefault="003C0DB9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</w:t>
      </w:r>
      <w:r w:rsidR="00265A0A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Eritromisinin </w:t>
      </w:r>
      <w:r w:rsidR="00BF15FB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daha da yüksək aktivliyi olduğu halda onun miqdarı müvafiq </w:t>
      </w:r>
    </w:p>
    <w:p w14:paraId="7EBB9570" w14:textId="77777777" w:rsidR="00BF15FB" w:rsidRPr="00D86F97" w:rsidRDefault="003C0DB9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</w:t>
      </w:r>
      <w:r w:rsidR="00BF15FB" w:rsidRPr="00D86F97">
        <w:rPr>
          <w:rFonts w:ascii="Times New Roman" w:hAnsi="Times New Roman" w:cs="Times New Roman"/>
          <w:sz w:val="24"/>
          <w:szCs w:val="24"/>
          <w:lang w:val="az-Latn-AZ"/>
        </w:rPr>
        <w:t>olaraq azaldılır.</w:t>
      </w:r>
    </w:p>
    <w:p w14:paraId="7D60E58A" w14:textId="77777777" w:rsidR="00BA1926" w:rsidRPr="00D86F97" w:rsidRDefault="00BA1926" w:rsidP="00BF15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0952E914" w14:textId="77777777" w:rsidR="00BF15FB" w:rsidRPr="00D86F97" w:rsidRDefault="00BF15FB" w:rsidP="00BF15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Təsviri</w:t>
      </w:r>
    </w:p>
    <w:p w14:paraId="4CC4672D" w14:textId="77777777" w:rsidR="00BF15FB" w:rsidRPr="00D86F97" w:rsidRDefault="00BF15FB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Sarımtıl və ya tünd-sarı rə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ng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də məlhə</w:t>
      </w:r>
      <w:r w:rsidR="003C0DB9" w:rsidRPr="00D86F97">
        <w:rPr>
          <w:rFonts w:ascii="Times New Roman" w:hAnsi="Times New Roman" w:cs="Times New Roman"/>
          <w:sz w:val="24"/>
          <w:szCs w:val="24"/>
          <w:lang w:val="az-Latn-AZ"/>
        </w:rPr>
        <w:t>mdir.</w:t>
      </w:r>
    </w:p>
    <w:p w14:paraId="25B70B0E" w14:textId="77777777" w:rsidR="00BA1926" w:rsidRPr="00D86F97" w:rsidRDefault="00BA1926" w:rsidP="00BF15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7A2FEC87" w14:textId="77777777" w:rsidR="003C0DB9" w:rsidRPr="00D86F97" w:rsidRDefault="00BF15FB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Farmakoterapevtik qrupu</w:t>
      </w:r>
    </w:p>
    <w:p w14:paraId="1B91EC15" w14:textId="77777777" w:rsidR="00BA1926" w:rsidRPr="00D86F97" w:rsidRDefault="003C0DB9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A</w:t>
      </w:r>
      <w:r w:rsidR="00BF15FB" w:rsidRPr="00D86F97">
        <w:rPr>
          <w:rFonts w:ascii="Times New Roman" w:hAnsi="Times New Roman" w:cs="Times New Roman"/>
          <w:sz w:val="24"/>
          <w:szCs w:val="24"/>
          <w:lang w:val="az-Latn-AZ"/>
        </w:rPr>
        <w:t>ntibiotik, makrolid.</w:t>
      </w:r>
    </w:p>
    <w:p w14:paraId="481AB0FA" w14:textId="77777777" w:rsidR="00BF15FB" w:rsidRPr="00D86F97" w:rsidRDefault="00BF15FB" w:rsidP="00BF15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ATC kodu</w:t>
      </w:r>
      <w:r w:rsidR="003C0DB9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: 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D10A</w:t>
      </w:r>
      <w:r w:rsidR="001F0066" w:rsidRPr="00D86F97">
        <w:rPr>
          <w:rFonts w:ascii="Times New Roman" w:hAnsi="Times New Roman" w:cs="Times New Roman"/>
          <w:sz w:val="24"/>
          <w:szCs w:val="24"/>
          <w:lang w:val="az-Latn-AZ"/>
        </w:rPr>
        <w:t>F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02</w:t>
      </w:r>
      <w:r w:rsidR="003C0DB9" w:rsidRPr="00D86F97">
        <w:rPr>
          <w:rFonts w:ascii="Times New Roman" w:hAnsi="Times New Roman" w:cs="Times New Roman"/>
          <w:sz w:val="24"/>
          <w:szCs w:val="24"/>
          <w:lang w:val="az-Latn-AZ"/>
        </w:rPr>
        <w:t>.</w:t>
      </w:r>
    </w:p>
    <w:p w14:paraId="43044E5F" w14:textId="77777777" w:rsidR="00BA1926" w:rsidRPr="00D86F97" w:rsidRDefault="00BA1926" w:rsidP="006F1D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173F6D67" w14:textId="77777777" w:rsidR="00BF15FB" w:rsidRPr="00D86F97" w:rsidRDefault="00BF15FB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Farmakoloji xüsusiyyətləri</w:t>
      </w:r>
    </w:p>
    <w:p w14:paraId="7754C88E" w14:textId="5EB12588" w:rsidR="00BF15FB" w:rsidRPr="00D86F97" w:rsidRDefault="00BF15FB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Makrolidlər qrupundan bakteriostatik antibiotik. Xaricə istifadə etdikdə antibakterial və</w:t>
      </w:r>
      <w:r w:rsidR="00265A0A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ç</w:t>
      </w:r>
      <w:r w:rsidR="00265A0A" w:rsidRPr="00D86F97">
        <w:rPr>
          <w:rFonts w:ascii="Times New Roman" w:hAnsi="Times New Roman" w:cs="Times New Roman"/>
          <w:sz w:val="24"/>
          <w:szCs w:val="24"/>
          <w:lang w:val="az-Latn-AZ"/>
        </w:rPr>
        <w:t>i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v</w:t>
      </w:r>
      <w:r w:rsidR="00265A0A" w:rsidRPr="00D86F97">
        <w:rPr>
          <w:rFonts w:ascii="Times New Roman" w:hAnsi="Times New Roman" w:cs="Times New Roman"/>
          <w:sz w:val="24"/>
          <w:szCs w:val="24"/>
          <w:lang w:val="az-Latn-AZ"/>
        </w:rPr>
        <w:t>z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6F1D8C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əleyhinə təsir göstərir. Ribosomların 50S subvahidi ilə dönə</w:t>
      </w:r>
      <w:r w:rsidR="006F1D8C">
        <w:rPr>
          <w:rFonts w:ascii="Times New Roman" w:hAnsi="Times New Roman" w:cs="Times New Roman"/>
          <w:sz w:val="24"/>
          <w:szCs w:val="24"/>
          <w:lang w:val="az-Latn-AZ"/>
        </w:rPr>
        <w:t>n şəkildə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birləşir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ki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, bu</w:t>
      </w:r>
      <w:r w:rsidR="00A97309">
        <w:rPr>
          <w:rFonts w:ascii="Times New Roman" w:hAnsi="Times New Roman" w:cs="Times New Roman"/>
          <w:sz w:val="24"/>
          <w:szCs w:val="24"/>
          <w:lang w:val="az-Latn-AZ"/>
        </w:rPr>
        <w:t xml:space="preserve"> da  amin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turşu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molekullar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ı arasındakı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peptid birləşmələrin yaranmasını pozur və mikroorqanizmlərin zülal sintezini blokada</w:t>
      </w:r>
      <w:r w:rsidR="006F1D8C">
        <w:rPr>
          <w:rFonts w:ascii="Times New Roman" w:hAnsi="Times New Roman" w:cs="Times New Roman"/>
          <w:sz w:val="24"/>
          <w:szCs w:val="24"/>
          <w:lang w:val="az-Latn-AZ"/>
        </w:rPr>
        <w:t xml:space="preserve"> edir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(nuklein turşuların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ın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sintezinə təsir etmir). Yüksə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k dozalard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a istifadə edildikdə törədicinin növündən asılı olaraq bakterisid təsir göstərə bilər.</w:t>
      </w:r>
    </w:p>
    <w:p w14:paraId="0A9EDC03" w14:textId="77777777" w:rsidR="00BA1926" w:rsidRPr="00D86F97" w:rsidRDefault="00BA1926" w:rsidP="006F1D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0B6B0C46" w14:textId="77777777" w:rsidR="0023770E" w:rsidRPr="00D86F97" w:rsidRDefault="00BF15FB" w:rsidP="006F1D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İstifadəsinə göstərişlər</w:t>
      </w:r>
    </w:p>
    <w:p w14:paraId="24C2A137" w14:textId="4CF9ADF8" w:rsidR="00BF15FB" w:rsidRPr="00D86F97" w:rsidRDefault="00BF15FB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Dəri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nin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və yumşaq toxumaların infeksiyaları (dərinin irinli xəstəlikləri, o cümlədə</w:t>
      </w:r>
      <w:r w:rsidR="006F1D8C">
        <w:rPr>
          <w:rFonts w:ascii="Times New Roman" w:hAnsi="Times New Roman" w:cs="Times New Roman"/>
          <w:sz w:val="24"/>
          <w:szCs w:val="24"/>
          <w:lang w:val="az-Latn-AZ"/>
        </w:rPr>
        <w:t>n</w:t>
      </w:r>
      <w:r w:rsidR="00A97309" w:rsidRPr="00A97309">
        <w:rPr>
          <w:rFonts w:ascii="Times New Roman" w:hAnsi="Times New Roman" w:cs="Times New Roman"/>
          <w:sz w:val="24"/>
          <w:szCs w:val="24"/>
          <w:lang w:val="az-Latn-AZ"/>
        </w:rPr>
        <w:t>,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inf</w:t>
      </w:r>
      <w:r w:rsidR="006F1D8C">
        <w:rPr>
          <w:rFonts w:ascii="Times New Roman" w:hAnsi="Times New Roman" w:cs="Times New Roman"/>
          <w:sz w:val="24"/>
          <w:szCs w:val="24"/>
          <w:lang w:val="az-Latn-AZ"/>
        </w:rPr>
        <w:t>eksiya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laşmış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yaralar, yataq yaraları, II-III dərəcəli yanıqlar, trofik xoralar, gənclə</w:t>
      </w:r>
      <w:r w:rsidR="00D82EE3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rdə 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ç</w:t>
      </w:r>
      <w:r w:rsidR="00D82EE3" w:rsidRPr="00D86F97">
        <w:rPr>
          <w:rFonts w:ascii="Times New Roman" w:hAnsi="Times New Roman" w:cs="Times New Roman"/>
          <w:sz w:val="24"/>
          <w:szCs w:val="24"/>
          <w:lang w:val="az-Latn-AZ"/>
        </w:rPr>
        <w:t>i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v</w:t>
      </w:r>
      <w:r w:rsidR="00D82EE3" w:rsidRPr="00D86F97">
        <w:rPr>
          <w:rFonts w:ascii="Times New Roman" w:hAnsi="Times New Roman" w:cs="Times New Roman"/>
          <w:sz w:val="24"/>
          <w:szCs w:val="24"/>
          <w:lang w:val="az-Latn-AZ"/>
        </w:rPr>
        <w:t>z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ələ</w:t>
      </w:r>
      <w:r w:rsidR="00D82EE3" w:rsidRPr="00D86F97">
        <w:rPr>
          <w:rFonts w:ascii="Times New Roman" w:hAnsi="Times New Roman" w:cs="Times New Roman"/>
          <w:sz w:val="24"/>
          <w:szCs w:val="24"/>
          <w:lang w:val="az-Latn-AZ"/>
        </w:rPr>
        <w:t>r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).</w:t>
      </w:r>
    </w:p>
    <w:p w14:paraId="59AF6EE8" w14:textId="77777777" w:rsidR="00BA1926" w:rsidRPr="00D86F97" w:rsidRDefault="00BA1926" w:rsidP="006F1D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3A3E8F67" w14:textId="77777777" w:rsidR="00BF15FB" w:rsidRPr="00D86F97" w:rsidRDefault="00BF15FB" w:rsidP="006F1D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Əks göstərişlər</w:t>
      </w:r>
    </w:p>
    <w:p w14:paraId="0D102316" w14:textId="77777777" w:rsidR="0023770E" w:rsidRPr="00D86F97" w:rsidRDefault="00683F94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Hiperhəssaslıq.</w:t>
      </w:r>
    </w:p>
    <w:p w14:paraId="3F1EAD1A" w14:textId="77777777" w:rsidR="00BA1926" w:rsidRPr="00D86F97" w:rsidRDefault="00BA1926" w:rsidP="006F1D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16E39B6F" w14:textId="77777777" w:rsidR="00D82EE3" w:rsidRPr="00D86F97" w:rsidRDefault="00D82EE3" w:rsidP="006F1D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Xüsusi göstərişlər və ehtiyat tədbirləri</w:t>
      </w:r>
    </w:p>
    <w:p w14:paraId="34CEB4C3" w14:textId="2193DB96" w:rsidR="00D82EE3" w:rsidRPr="00D86F97" w:rsidRDefault="00D82EE3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Xaricə istifadə üçün 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ç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ivzə</w:t>
      </w:r>
      <w:r w:rsidR="00A97309" w:rsidRPr="00A97309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əleyhinə hər hansı bir digər dərman vasitənin istifadəsindən əvvəl 1 saatdan az keçməməlidir. </w:t>
      </w:r>
    </w:p>
    <w:p w14:paraId="78F96298" w14:textId="77777777" w:rsidR="0023770E" w:rsidRPr="00D86F97" w:rsidRDefault="00D82EE3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Əgər 3-4 həftə ərzindən 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ç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ivzəli səpginin vəziyyəti yaxşılaşmırsa, həkimlə məsləhətləşmək lazımdır (tam müalicəvi effektin əldə 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edilməsi 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üçün 2-3 ay tələb oluna bilər).</w:t>
      </w:r>
    </w:p>
    <w:p w14:paraId="1248658C" w14:textId="77777777" w:rsidR="00D82EE3" w:rsidRPr="00D86F97" w:rsidRDefault="00D82EE3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Uzunmüddətli istifadə 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zamanı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superinfeksiyanın əmələ gəlməsi mümkündür.</w:t>
      </w:r>
    </w:p>
    <w:p w14:paraId="7E6C56F1" w14:textId="77777777" w:rsidR="00BA1926" w:rsidRPr="00D86F97" w:rsidRDefault="00BA192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1D504667" w14:textId="77777777" w:rsidR="00D82EE3" w:rsidRPr="00D86F97" w:rsidRDefault="00D82EE3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lastRenderedPageBreak/>
        <w:t>Digər dərman vasitələri ilə qarşılıqlı təsiri</w:t>
      </w:r>
    </w:p>
    <w:p w14:paraId="2BA991CB" w14:textId="77777777" w:rsidR="00D82EE3" w:rsidRPr="00D86F97" w:rsidRDefault="00D82EE3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Linkomisin, klindamisin və xloramfenikol ilə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uyuşmur (anta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qonizm).</w:t>
      </w:r>
    </w:p>
    <w:p w14:paraId="234AF150" w14:textId="77777777" w:rsidR="00D82EE3" w:rsidRPr="00D86F97" w:rsidRDefault="00D82EE3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Beta-laktam antibiotiklərin (penisillinlər, sefalosporinlər, karbopenemlər)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bakterisid təsirini 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zəiflədi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r.</w:t>
      </w:r>
    </w:p>
    <w:p w14:paraId="0D18585E" w14:textId="20A4695C" w:rsidR="00F66C06" w:rsidRPr="00D86F97" w:rsidRDefault="00F66C06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Xaricə istifadə üçün eritromisinin dərman formalarını dərinin həddində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n artıq qıcıq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lanmasına gətirən abraziv maddələrlə, həmçinin dəridə kəpəklənmə törədən dərman vasitələrlə eyni zamanda istifadə etdikdə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qıcıq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landırıcı və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ya quru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ducu effekt mümkündür.</w:t>
      </w:r>
    </w:p>
    <w:p w14:paraId="7A02BA81" w14:textId="77777777" w:rsidR="00BA1926" w:rsidRPr="00D86F97" w:rsidRDefault="00BA192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55B9D515" w14:textId="77777777" w:rsidR="00F66C06" w:rsidRPr="00D86F97" w:rsidRDefault="00F66C0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Hamiləlik və laktasiya dövründə istifadəsi</w:t>
      </w:r>
    </w:p>
    <w:p w14:paraId="553067F6" w14:textId="77777777" w:rsidR="00F66C06" w:rsidRPr="00D86F97" w:rsidRDefault="00F66C0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Hamiləlik və laktasiya dövründə preparatın istifadəsi üzrə kifayət qədər təcrübə yoxdur. Həkimin təyinatı üzrə preparatın istifadəsi yalnız gözlənilən müalicəvi effekt mümkün əlavə effektlərin əmələ gəlməsinin riskindən üstün olduğu halda mümkündür.</w:t>
      </w:r>
    </w:p>
    <w:p w14:paraId="3D112055" w14:textId="77777777" w:rsidR="00BA1926" w:rsidRPr="00D86F97" w:rsidRDefault="00BA192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55124028" w14:textId="77777777" w:rsidR="00F66C06" w:rsidRPr="00D86F97" w:rsidRDefault="00F66C0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Nəqliyyat vasitə</w:t>
      </w:r>
      <w:r w:rsidR="00091F67"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lər</w:t>
      </w: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ini və digər potensial təhlükəli mexanizmləri idarəetmə qabiliyyətinə təsiri</w:t>
      </w:r>
    </w:p>
    <w:p w14:paraId="38343239" w14:textId="77777777" w:rsidR="00D82EE3" w:rsidRPr="00D86F97" w:rsidRDefault="00F66C06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Müalicə zamanı nəqliyyat vasitə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lər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ini və yüksək diqqət və sürətli psixomotor reaksiyalar tələb edən digər potensial təhlükəli mexanizmləri idarə etmək mümkündür.</w:t>
      </w:r>
    </w:p>
    <w:p w14:paraId="45777991" w14:textId="77777777" w:rsidR="00BA1926" w:rsidRPr="00D86F97" w:rsidRDefault="00BA192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137F86BF" w14:textId="77777777" w:rsidR="00F66C06" w:rsidRPr="00D86F97" w:rsidRDefault="00F66C0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İstifadə qaydası və dozası</w:t>
      </w:r>
    </w:p>
    <w:p w14:paraId="1E61036A" w14:textId="77777777" w:rsidR="00F66C06" w:rsidRPr="00D86F97" w:rsidRDefault="00F66C06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Xaricə: zədələnmiş dəri sahələrin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in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üzərinə gündə 2-3 dəfə yaxılır, yanıqlarda – həftədə 2-3 dəfə, müalicənin davametmə müddəti – 1,5-2 ay.</w:t>
      </w:r>
    </w:p>
    <w:p w14:paraId="0ACCAB90" w14:textId="77777777" w:rsidR="00BA1926" w:rsidRPr="00D86F97" w:rsidRDefault="00BA192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68DE73AC" w14:textId="77777777" w:rsidR="00F66C06" w:rsidRPr="00D86F97" w:rsidRDefault="00F66C0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Əlavə təsirlər</w:t>
      </w:r>
    </w:p>
    <w:p w14:paraId="39088ED0" w14:textId="77777777" w:rsidR="00F66C06" w:rsidRPr="00D86F97" w:rsidRDefault="008A1AE9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i/>
          <w:sz w:val="24"/>
          <w:szCs w:val="24"/>
          <w:lang w:val="az-Latn-AZ"/>
        </w:rPr>
        <w:t>Yerli reaksiyalar: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dəridə</w:t>
      </w:r>
      <w:r w:rsidR="00BA7A93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hiperemiya, yandırma, qaşınma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və kəpəklənmə.</w:t>
      </w:r>
    </w:p>
    <w:p w14:paraId="185B88AC" w14:textId="77777777" w:rsidR="00BA1926" w:rsidRPr="00D86F97" w:rsidRDefault="00BA192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0A96F06D" w14:textId="77777777" w:rsidR="008A1AE9" w:rsidRPr="00D86F97" w:rsidRDefault="008A1AE9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Doza həddinin aşılması</w:t>
      </w:r>
    </w:p>
    <w:p w14:paraId="5B923314" w14:textId="77777777" w:rsidR="008A1AE9" w:rsidRPr="00D86F97" w:rsidRDefault="008A1AE9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Məlumat yoxdur.</w:t>
      </w:r>
    </w:p>
    <w:p w14:paraId="12BE69EC" w14:textId="77777777" w:rsidR="00BA1926" w:rsidRPr="00D86F97" w:rsidRDefault="00BA1926" w:rsidP="006F1D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2DF24C8A" w14:textId="77777777" w:rsidR="008A1AE9" w:rsidRPr="00D86F97" w:rsidRDefault="008A1AE9" w:rsidP="006F1D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Buraxılış forması</w:t>
      </w:r>
    </w:p>
    <w:p w14:paraId="436F20C0" w14:textId="77777777" w:rsidR="008A1AE9" w:rsidRPr="00D86F97" w:rsidRDefault="008A1AE9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Xaricə istifadə üçün məlhəm 10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 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000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T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V/q.</w:t>
      </w:r>
    </w:p>
    <w:p w14:paraId="19483EB1" w14:textId="77777777" w:rsidR="00BA1926" w:rsidRPr="00D86F97" w:rsidRDefault="003C0DB9" w:rsidP="006F1D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15 q  məlhəm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,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al</w:t>
      </w:r>
      <w:r w:rsidR="00ED7D6D" w:rsidRPr="00D86F97">
        <w:rPr>
          <w:rFonts w:ascii="Times New Roman" w:hAnsi="Times New Roman" w:cs="Times New Roman"/>
          <w:sz w:val="24"/>
          <w:szCs w:val="24"/>
          <w:lang w:val="az-Latn-AZ"/>
        </w:rPr>
        <w:t>üminium tub</w:t>
      </w:r>
      <w:r w:rsidR="008A1AE9" w:rsidRPr="00D86F97">
        <w:rPr>
          <w:rFonts w:ascii="Times New Roman" w:hAnsi="Times New Roman" w:cs="Times New Roman"/>
          <w:sz w:val="24"/>
          <w:szCs w:val="24"/>
          <w:lang w:val="az-Latn-AZ"/>
        </w:rPr>
        <w:t>da.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091F67" w:rsidRPr="00D86F97">
        <w:rPr>
          <w:rFonts w:ascii="Times New Roman" w:hAnsi="Times New Roman" w:cs="Times New Roman"/>
          <w:sz w:val="24"/>
          <w:szCs w:val="24"/>
          <w:lang w:val="az-Latn-AZ"/>
        </w:rPr>
        <w:t>1 tub</w:t>
      </w:r>
      <w:r w:rsidR="008A1AE9"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içlik vərəqə ilə birlikdə karton qutuya qablaşdırılır.</w:t>
      </w:r>
    </w:p>
    <w:p w14:paraId="0399D715" w14:textId="77777777" w:rsidR="003C0DB9" w:rsidRPr="00D86F97" w:rsidRDefault="003C0DB9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3FDCFEBF" w14:textId="77777777" w:rsidR="008A1AE9" w:rsidRPr="00D86F97" w:rsidRDefault="008A1AE9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Saxlanma şəraiti</w:t>
      </w:r>
    </w:p>
    <w:p w14:paraId="1C25AF1E" w14:textId="4E0E962F" w:rsidR="00BA1926" w:rsidRPr="00D86F97" w:rsidRDefault="001A7B08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2</w:t>
      </w:r>
      <w:r w:rsidR="006551E6" w:rsidRPr="00D86F97">
        <w:rPr>
          <w:rFonts w:ascii="Times New Roman" w:hAnsi="Times New Roman" w:cs="Times New Roman"/>
          <w:sz w:val="24"/>
          <w:szCs w:val="24"/>
          <w:lang w:val="az-Latn-AZ"/>
        </w:rPr>
        <w:t>5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°C-dən yuxarı olmayan temperaturda və uşaqların əli çatmayan yerdə saxlamaq lazımdır.</w:t>
      </w:r>
    </w:p>
    <w:p w14:paraId="6CBBE18B" w14:textId="77777777" w:rsidR="001A7B08" w:rsidRPr="00D86F97" w:rsidRDefault="001A7B08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7EC894EB" w14:textId="77777777" w:rsidR="008A1AE9" w:rsidRPr="00D86F97" w:rsidRDefault="008A1AE9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Yararlılıq müddəti</w:t>
      </w:r>
    </w:p>
    <w:p w14:paraId="7005EC49" w14:textId="77777777" w:rsidR="003C0DB9" w:rsidRPr="00D86F97" w:rsidRDefault="003C0DB9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3 il.</w:t>
      </w:r>
    </w:p>
    <w:p w14:paraId="2E46A288" w14:textId="77777777" w:rsidR="008A1AE9" w:rsidRPr="00D86F97" w:rsidRDefault="003C0DB9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Y</w:t>
      </w:r>
      <w:r w:rsidR="008A1AE9" w:rsidRPr="00D86F97">
        <w:rPr>
          <w:rFonts w:ascii="Times New Roman" w:hAnsi="Times New Roman" w:cs="Times New Roman"/>
          <w:sz w:val="24"/>
          <w:szCs w:val="24"/>
          <w:lang w:val="az-Latn-AZ"/>
        </w:rPr>
        <w:t>ararlılıq müddəti bitdikdən sonra istifadə etmək olmaz.</w:t>
      </w:r>
    </w:p>
    <w:p w14:paraId="66D6188A" w14:textId="77777777" w:rsidR="00BA1926" w:rsidRPr="00D86F97" w:rsidRDefault="00BA192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3E785DDE" w14:textId="77777777" w:rsidR="008A1AE9" w:rsidRPr="00D86F97" w:rsidRDefault="008A1AE9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Aptekdən buraxılma şərti</w:t>
      </w:r>
    </w:p>
    <w:p w14:paraId="2AB5F188" w14:textId="77777777" w:rsidR="008A1AE9" w:rsidRPr="00D86F97" w:rsidRDefault="008A1AE9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Resept əsasında buraxılır.</w:t>
      </w:r>
    </w:p>
    <w:p w14:paraId="20FFA6C1" w14:textId="77777777" w:rsidR="00BA1926" w:rsidRPr="00D86F97" w:rsidRDefault="00BA1926" w:rsidP="006F1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0AAD045F" w14:textId="075BF35E" w:rsidR="00BA1926" w:rsidRPr="00D86F97" w:rsidRDefault="00BA1926" w:rsidP="006F1D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b/>
          <w:sz w:val="24"/>
          <w:szCs w:val="24"/>
          <w:lang w:val="az-Latn-AZ"/>
        </w:rPr>
        <w:t>İstehsalçı</w:t>
      </w:r>
      <w:r w:rsidR="00D86F97">
        <w:rPr>
          <w:rFonts w:ascii="Times New Roman" w:hAnsi="Times New Roman" w:cs="Times New Roman"/>
          <w:b/>
          <w:sz w:val="24"/>
          <w:szCs w:val="24"/>
          <w:lang w:val="az-Latn-AZ"/>
        </w:rPr>
        <w:t>/Qeydiyyat vəsiqəsinin sahibi</w:t>
      </w:r>
    </w:p>
    <w:p w14:paraId="2A8D6437" w14:textId="77777777" w:rsidR="00BA1926" w:rsidRPr="00D86F97" w:rsidRDefault="00BA1926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 xml:space="preserve">“Biosintez” </w:t>
      </w:r>
      <w:r w:rsidR="000F5205" w:rsidRPr="00D86F97">
        <w:rPr>
          <w:rFonts w:ascii="Times New Roman" w:hAnsi="Times New Roman" w:cs="Times New Roman"/>
          <w:sz w:val="24"/>
          <w:szCs w:val="24"/>
          <w:lang w:val="az-Latn-AZ"/>
        </w:rPr>
        <w:t>İSC</w:t>
      </w:r>
      <w:r w:rsidRPr="00D86F97">
        <w:rPr>
          <w:rFonts w:ascii="Times New Roman" w:hAnsi="Times New Roman" w:cs="Times New Roman"/>
          <w:sz w:val="24"/>
          <w:szCs w:val="24"/>
          <w:lang w:val="az-Latn-AZ"/>
        </w:rPr>
        <w:t>, Rusiya Federasiyası</w:t>
      </w:r>
      <w:r w:rsidR="003C0DB9" w:rsidRPr="00D86F97">
        <w:rPr>
          <w:rFonts w:ascii="Times New Roman" w:hAnsi="Times New Roman" w:cs="Times New Roman"/>
          <w:sz w:val="24"/>
          <w:szCs w:val="24"/>
          <w:lang w:val="az-Latn-AZ"/>
        </w:rPr>
        <w:t>.</w:t>
      </w:r>
    </w:p>
    <w:p w14:paraId="23DAFAE5" w14:textId="75CCD4DA" w:rsidR="00F66C06" w:rsidRPr="00BA1926" w:rsidRDefault="00BA1926" w:rsidP="006F1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D86F97">
        <w:rPr>
          <w:rFonts w:ascii="Times New Roman" w:hAnsi="Times New Roman" w:cs="Times New Roman"/>
          <w:sz w:val="24"/>
          <w:szCs w:val="24"/>
          <w:lang w:val="az-Latn-AZ"/>
        </w:rPr>
        <w:t>Rusiya Federasiyası, 4400</w:t>
      </w:r>
      <w:bookmarkStart w:id="1" w:name="_GoBack"/>
      <w:bookmarkEnd w:id="1"/>
      <w:r w:rsidRPr="00D86F97">
        <w:rPr>
          <w:rFonts w:ascii="Times New Roman" w:hAnsi="Times New Roman" w:cs="Times New Roman"/>
          <w:sz w:val="24"/>
          <w:szCs w:val="24"/>
          <w:lang w:val="az-Latn-AZ"/>
        </w:rPr>
        <w:t>33, Penza ş., Drujba küç., 4, tel/faks (8412) 57-72-49.</w:t>
      </w:r>
    </w:p>
    <w:sectPr w:rsidR="00F66C06" w:rsidRPr="00BA1926" w:rsidSect="006F1D8C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0E"/>
    <w:rsid w:val="000722B5"/>
    <w:rsid w:val="00091F67"/>
    <w:rsid w:val="000F5205"/>
    <w:rsid w:val="0014174E"/>
    <w:rsid w:val="001A7B08"/>
    <w:rsid w:val="001C2A23"/>
    <w:rsid w:val="001F0066"/>
    <w:rsid w:val="00216EBE"/>
    <w:rsid w:val="00226B05"/>
    <w:rsid w:val="0023770E"/>
    <w:rsid w:val="00265A0A"/>
    <w:rsid w:val="003C0DB9"/>
    <w:rsid w:val="003C34D3"/>
    <w:rsid w:val="005E1A7A"/>
    <w:rsid w:val="006551E6"/>
    <w:rsid w:val="00683F94"/>
    <w:rsid w:val="006B1E6F"/>
    <w:rsid w:val="006B4BEB"/>
    <w:rsid w:val="006F1D8C"/>
    <w:rsid w:val="00737776"/>
    <w:rsid w:val="008A1AE9"/>
    <w:rsid w:val="00962841"/>
    <w:rsid w:val="00982102"/>
    <w:rsid w:val="00A76EC7"/>
    <w:rsid w:val="00A97309"/>
    <w:rsid w:val="00AF7FD4"/>
    <w:rsid w:val="00BA1926"/>
    <w:rsid w:val="00BA7A93"/>
    <w:rsid w:val="00BF15FB"/>
    <w:rsid w:val="00D509C3"/>
    <w:rsid w:val="00D76535"/>
    <w:rsid w:val="00D82EE3"/>
    <w:rsid w:val="00D86F97"/>
    <w:rsid w:val="00DC2ED2"/>
    <w:rsid w:val="00ED7D6D"/>
    <w:rsid w:val="00F6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3506"/>
  <w15:docId w15:val="{3D42E6BA-7DAE-464A-8915-43A98DB9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D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</cp:revision>
  <dcterms:created xsi:type="dcterms:W3CDTF">2022-08-02T05:46:00Z</dcterms:created>
  <dcterms:modified xsi:type="dcterms:W3CDTF">2022-08-14T16:32:00Z</dcterms:modified>
</cp:coreProperties>
</file>