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3C39F" w14:textId="76775B4E" w:rsidR="00576FDE" w:rsidRPr="00953B07" w:rsidRDefault="00745B40"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w:t>
      </w:r>
      <w:r w:rsidR="006350ED" w:rsidRPr="00953B07">
        <w:rPr>
          <w:rFonts w:ascii="Times New Roman" w:hAnsi="Times New Roman"/>
          <w:sz w:val="24"/>
          <w:szCs w:val="24"/>
          <w:lang w:val="az-Latn-AZ"/>
        </w:rPr>
        <w:t xml:space="preserve">                             </w:t>
      </w:r>
      <w:bookmarkStart w:id="0" w:name="_Hlk97025637"/>
      <w:r w:rsidR="00576FDE" w:rsidRPr="00953B07">
        <w:rPr>
          <w:rFonts w:ascii="Times New Roman" w:hAnsi="Times New Roman"/>
          <w:sz w:val="24"/>
          <w:szCs w:val="24"/>
          <w:lang w:val="az-Latn-AZ"/>
        </w:rPr>
        <w:t xml:space="preserve"> TƏSDİQ EDİLMİŞDİR </w:t>
      </w:r>
    </w:p>
    <w:p w14:paraId="47946DD3"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Azərbaycan Respublikası</w:t>
      </w:r>
    </w:p>
    <w:p w14:paraId="244600EF"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Səhiyyə Nazirliyi</w:t>
      </w:r>
    </w:p>
    <w:p w14:paraId="2C9E9D07"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Farmakoloji və Farmakopeya</w:t>
      </w:r>
    </w:p>
    <w:p w14:paraId="5BFAE4F7"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Ekspert Şurasının sədri</w:t>
      </w:r>
    </w:p>
    <w:p w14:paraId="432EC640" w14:textId="77777777" w:rsidR="00576FDE" w:rsidRPr="00953B07" w:rsidRDefault="00576FDE" w:rsidP="00576FDE">
      <w:pPr>
        <w:pStyle w:val="a5"/>
        <w:rPr>
          <w:rFonts w:ascii="Times New Roman" w:hAnsi="Times New Roman"/>
          <w:sz w:val="24"/>
          <w:szCs w:val="24"/>
          <w:lang w:val="az-Latn-AZ"/>
        </w:rPr>
      </w:pPr>
    </w:p>
    <w:p w14:paraId="74785C04"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_____________  E.M.Ağayev</w:t>
      </w:r>
    </w:p>
    <w:p w14:paraId="486EEC54"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w:t>
      </w:r>
    </w:p>
    <w:p w14:paraId="626D3B7D" w14:textId="388E4752"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w:t>
      </w:r>
      <w:r w:rsidR="00953B07" w:rsidRPr="00953B07">
        <w:rPr>
          <w:rFonts w:ascii="Times New Roman" w:hAnsi="Times New Roman"/>
          <w:sz w:val="24"/>
          <w:szCs w:val="24"/>
          <w:lang w:val="az-Latn-AZ"/>
        </w:rPr>
        <w:t xml:space="preserve">                  ________</w:t>
      </w:r>
      <w:r w:rsidRPr="00953B07">
        <w:rPr>
          <w:rFonts w:ascii="Times New Roman" w:hAnsi="Times New Roman"/>
          <w:sz w:val="24"/>
          <w:szCs w:val="24"/>
          <w:lang w:val="az-Latn-AZ"/>
        </w:rPr>
        <w:t>___________  202</w:t>
      </w:r>
      <w:r w:rsidR="008A4667">
        <w:rPr>
          <w:rFonts w:ascii="Times New Roman" w:hAnsi="Times New Roman"/>
          <w:sz w:val="24"/>
          <w:szCs w:val="24"/>
          <w:lang w:val="az-Latn-AZ"/>
        </w:rPr>
        <w:t>3</w:t>
      </w:r>
      <w:r w:rsidRPr="00953B07">
        <w:rPr>
          <w:rFonts w:ascii="Times New Roman" w:hAnsi="Times New Roman"/>
          <w:sz w:val="24"/>
          <w:szCs w:val="24"/>
          <w:lang w:val="az-Latn-AZ"/>
        </w:rPr>
        <w:t>-c</w:t>
      </w:r>
      <w:r w:rsidR="008A4667">
        <w:rPr>
          <w:rFonts w:ascii="Times New Roman" w:hAnsi="Times New Roman"/>
          <w:sz w:val="24"/>
          <w:szCs w:val="24"/>
          <w:lang w:val="az-Latn-AZ"/>
        </w:rPr>
        <w:t>ü</w:t>
      </w:r>
      <w:bookmarkStart w:id="1" w:name="_GoBack"/>
      <w:bookmarkEnd w:id="1"/>
      <w:r w:rsidRPr="00953B07">
        <w:rPr>
          <w:rFonts w:ascii="Times New Roman" w:hAnsi="Times New Roman"/>
          <w:sz w:val="24"/>
          <w:szCs w:val="24"/>
          <w:lang w:val="az-Latn-AZ"/>
        </w:rPr>
        <w:t xml:space="preserve"> il</w:t>
      </w:r>
    </w:p>
    <w:p w14:paraId="1390169C" w14:textId="77777777" w:rsidR="00576FDE" w:rsidRPr="00953B07" w:rsidRDefault="00576FDE" w:rsidP="00576FDE">
      <w:pPr>
        <w:pStyle w:val="a5"/>
        <w:rPr>
          <w:rFonts w:ascii="Times New Roman" w:hAnsi="Times New Roman"/>
          <w:sz w:val="24"/>
          <w:szCs w:val="24"/>
          <w:lang w:val="az-Latn-AZ"/>
        </w:rPr>
      </w:pPr>
    </w:p>
    <w:p w14:paraId="19C01D3D" w14:textId="77777777" w:rsidR="00576FDE" w:rsidRPr="00953B07" w:rsidRDefault="00576FDE" w:rsidP="00576FDE">
      <w:pPr>
        <w:pStyle w:val="a5"/>
        <w:rPr>
          <w:rFonts w:ascii="Times New Roman" w:hAnsi="Times New Roman"/>
          <w:sz w:val="24"/>
          <w:szCs w:val="24"/>
          <w:lang w:val="az-Latn-AZ"/>
        </w:rPr>
      </w:pPr>
    </w:p>
    <w:p w14:paraId="7A2E7A55" w14:textId="77777777" w:rsidR="00576FD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 xml:space="preserve">                             Dərman vasitəsinin istifadəsi üzrə təlimat (xəstələr üçün)</w:t>
      </w:r>
    </w:p>
    <w:bookmarkEnd w:id="0"/>
    <w:p w14:paraId="791F2A35" w14:textId="64181287" w:rsidR="00CD7AE4" w:rsidRPr="00953B07" w:rsidRDefault="00CD7AE4" w:rsidP="00576FDE">
      <w:pPr>
        <w:pStyle w:val="a5"/>
        <w:rPr>
          <w:rFonts w:ascii="Times New Roman" w:hAnsi="Times New Roman"/>
          <w:color w:val="2B2A29"/>
          <w:sz w:val="24"/>
          <w:szCs w:val="24"/>
          <w:lang w:val="az-Latn-AZ"/>
        </w:rPr>
      </w:pPr>
    </w:p>
    <w:p w14:paraId="3BA32226" w14:textId="269402B9" w:rsidR="006350ED" w:rsidRPr="00953B07" w:rsidRDefault="005F2997" w:rsidP="00576FDE">
      <w:pPr>
        <w:pStyle w:val="a5"/>
        <w:rPr>
          <w:rFonts w:ascii="Times New Roman" w:hAnsi="Times New Roman"/>
          <w:b/>
          <w:color w:val="2B2A29"/>
          <w:sz w:val="24"/>
          <w:szCs w:val="24"/>
          <w:lang w:val="az-Latn-AZ"/>
        </w:rPr>
      </w:pPr>
      <w:r w:rsidRPr="00953B07">
        <w:rPr>
          <w:rFonts w:ascii="Times New Roman" w:hAnsi="Times New Roman"/>
          <w:b/>
          <w:color w:val="2B2A29"/>
          <w:sz w:val="24"/>
          <w:szCs w:val="24"/>
          <w:lang w:val="az-Latn-AZ"/>
        </w:rPr>
        <w:tab/>
      </w:r>
    </w:p>
    <w:p w14:paraId="7C61DF0C" w14:textId="7898CC42" w:rsidR="005D1EE1" w:rsidRPr="00953B07" w:rsidRDefault="00576FDE" w:rsidP="00576FDE">
      <w:pPr>
        <w:pStyle w:val="a5"/>
        <w:rPr>
          <w:rFonts w:ascii="Times New Roman" w:hAnsi="Times New Roman"/>
          <w:sz w:val="24"/>
          <w:szCs w:val="24"/>
          <w:lang w:val="az-Latn-AZ"/>
        </w:rPr>
      </w:pPr>
      <w:r w:rsidRPr="00953B07">
        <w:rPr>
          <w:rFonts w:ascii="Times New Roman" w:hAnsi="Times New Roman"/>
          <w:b/>
          <w:color w:val="2B2A29"/>
          <w:sz w:val="24"/>
          <w:szCs w:val="24"/>
          <w:lang w:val="az-Latn-AZ"/>
        </w:rPr>
        <w:t xml:space="preserve">KOMİN </w:t>
      </w:r>
      <w:r w:rsidR="006350ED" w:rsidRPr="00953B07">
        <w:rPr>
          <w:rFonts w:ascii="Times New Roman" w:hAnsi="Times New Roman"/>
          <w:b/>
          <w:color w:val="2B2A29"/>
          <w:sz w:val="24"/>
          <w:szCs w:val="24"/>
          <w:lang w:val="az-Latn-AZ"/>
        </w:rPr>
        <w:t xml:space="preserve">   </w:t>
      </w:r>
      <w:r w:rsidRPr="00953B07">
        <w:rPr>
          <w:rFonts w:ascii="Times New Roman" w:hAnsi="Times New Roman"/>
          <w:color w:val="2B2A29"/>
          <w:sz w:val="24"/>
          <w:szCs w:val="24"/>
          <w:lang w:val="az-Latn-AZ"/>
        </w:rPr>
        <w:t>inyeksiya üçün məhlul</w:t>
      </w:r>
    </w:p>
    <w:p w14:paraId="51B6C7FE" w14:textId="46953762" w:rsidR="00D27C6B" w:rsidRPr="00953B07" w:rsidRDefault="00576FDE" w:rsidP="00576FDE">
      <w:pPr>
        <w:pStyle w:val="a5"/>
        <w:rPr>
          <w:rFonts w:ascii="Times New Roman" w:hAnsi="Times New Roman"/>
          <w:color w:val="2B2A29"/>
          <w:sz w:val="24"/>
          <w:szCs w:val="24"/>
          <w:lang w:val="az-Latn-AZ"/>
        </w:rPr>
      </w:pPr>
      <w:r w:rsidRPr="00953B07">
        <w:rPr>
          <w:rFonts w:ascii="Times New Roman" w:hAnsi="Times New Roman"/>
          <w:color w:val="2B2A29"/>
          <w:sz w:val="24"/>
          <w:szCs w:val="24"/>
          <w:lang w:val="az-Latn-AZ"/>
        </w:rPr>
        <w:t>COM</w:t>
      </w:r>
      <w:r w:rsidR="00305134" w:rsidRPr="00953B07">
        <w:rPr>
          <w:rFonts w:ascii="Times New Roman" w:hAnsi="Times New Roman"/>
          <w:color w:val="2B2A29"/>
          <w:sz w:val="24"/>
          <w:szCs w:val="24"/>
          <w:lang w:val="az-Latn-AZ"/>
        </w:rPr>
        <w:t>I</w:t>
      </w:r>
      <w:r w:rsidRPr="00953B07">
        <w:rPr>
          <w:rFonts w:ascii="Times New Roman" w:hAnsi="Times New Roman"/>
          <w:color w:val="2B2A29"/>
          <w:sz w:val="24"/>
          <w:szCs w:val="24"/>
          <w:lang w:val="az-Latn-AZ"/>
        </w:rPr>
        <w:t xml:space="preserve">N </w:t>
      </w:r>
      <w:r w:rsidR="00BB2452" w:rsidRPr="00953B07">
        <w:rPr>
          <w:rFonts w:ascii="Times New Roman" w:hAnsi="Times New Roman"/>
          <w:color w:val="2B2A29"/>
          <w:sz w:val="24"/>
          <w:szCs w:val="24"/>
          <w:lang w:val="az-Latn-AZ"/>
        </w:rPr>
        <w:t xml:space="preserve">    </w:t>
      </w:r>
    </w:p>
    <w:p w14:paraId="6C234632" w14:textId="77777777" w:rsidR="006350ED" w:rsidRPr="00953B07" w:rsidRDefault="006350ED" w:rsidP="00576FDE">
      <w:pPr>
        <w:pStyle w:val="a5"/>
        <w:rPr>
          <w:rFonts w:ascii="Times New Roman" w:hAnsi="Times New Roman"/>
          <w:b/>
          <w:color w:val="2B2A29"/>
          <w:sz w:val="24"/>
          <w:szCs w:val="24"/>
          <w:lang w:val="az-Latn-AZ"/>
        </w:rPr>
      </w:pPr>
    </w:p>
    <w:p w14:paraId="2408F8DE" w14:textId="2DE97CDA" w:rsidR="00D27C6B" w:rsidRPr="00953B07" w:rsidRDefault="00D27C6B" w:rsidP="00576FDE">
      <w:pPr>
        <w:pStyle w:val="a5"/>
        <w:rPr>
          <w:rFonts w:ascii="Times New Roman" w:hAnsi="Times New Roman"/>
          <w:sz w:val="24"/>
          <w:szCs w:val="24"/>
          <w:lang w:val="az-Latn-AZ"/>
        </w:rPr>
      </w:pPr>
      <w:r w:rsidRPr="00953B07">
        <w:rPr>
          <w:rFonts w:ascii="Times New Roman" w:hAnsi="Times New Roman"/>
          <w:b/>
          <w:color w:val="2B2A29"/>
          <w:sz w:val="24"/>
          <w:szCs w:val="24"/>
          <w:lang w:val="az-Latn-AZ"/>
        </w:rPr>
        <w:t>Beynəlxalq</w:t>
      </w:r>
      <w:r w:rsidR="00A84C92" w:rsidRPr="00953B07">
        <w:rPr>
          <w:rFonts w:ascii="Times New Roman" w:hAnsi="Times New Roman"/>
          <w:b/>
          <w:color w:val="2B2A29"/>
          <w:sz w:val="24"/>
          <w:szCs w:val="24"/>
          <w:lang w:val="az-Latn-AZ"/>
        </w:rPr>
        <w:t xml:space="preserve"> </w:t>
      </w:r>
      <w:r w:rsidRPr="00953B07">
        <w:rPr>
          <w:rFonts w:ascii="Times New Roman" w:hAnsi="Times New Roman"/>
          <w:b/>
          <w:color w:val="2B2A29"/>
          <w:sz w:val="24"/>
          <w:szCs w:val="24"/>
          <w:lang w:val="az-Latn-AZ"/>
        </w:rPr>
        <w:t xml:space="preserve">patentləşdirilməmiş adı: </w:t>
      </w:r>
      <w:r w:rsidR="00BB2452" w:rsidRPr="00953B07">
        <w:rPr>
          <w:rFonts w:ascii="Times New Roman" w:hAnsi="Times New Roman"/>
          <w:sz w:val="24"/>
          <w:szCs w:val="24"/>
          <w:lang w:val="az-Latn-AZ"/>
        </w:rPr>
        <w:t>Mecobalamin</w:t>
      </w:r>
    </w:p>
    <w:p w14:paraId="71678BA3" w14:textId="77777777" w:rsidR="00BB2452" w:rsidRPr="00953B07" w:rsidRDefault="00BB2452" w:rsidP="00576FDE">
      <w:pPr>
        <w:pStyle w:val="a5"/>
        <w:rPr>
          <w:rFonts w:ascii="Times New Roman" w:hAnsi="Times New Roman"/>
          <w:b/>
          <w:sz w:val="24"/>
          <w:szCs w:val="24"/>
          <w:lang w:val="az-Latn-AZ"/>
        </w:rPr>
      </w:pPr>
    </w:p>
    <w:p w14:paraId="07401B24" w14:textId="77777777" w:rsidR="00512B69" w:rsidRPr="00953B07" w:rsidRDefault="00512B69" w:rsidP="00576FDE">
      <w:pPr>
        <w:pStyle w:val="a5"/>
        <w:rPr>
          <w:rFonts w:ascii="Times New Roman" w:hAnsi="Times New Roman"/>
          <w:b/>
          <w:color w:val="2B2A29"/>
          <w:sz w:val="24"/>
          <w:szCs w:val="24"/>
          <w:lang w:val="az-Latn-AZ"/>
        </w:rPr>
      </w:pPr>
      <w:r w:rsidRPr="00953B07">
        <w:rPr>
          <w:rFonts w:ascii="Times New Roman" w:hAnsi="Times New Roman"/>
          <w:b/>
          <w:color w:val="2B2A29"/>
          <w:sz w:val="24"/>
          <w:szCs w:val="24"/>
          <w:lang w:val="az-Latn-AZ"/>
        </w:rPr>
        <w:t>T</w:t>
      </w:r>
      <w:r w:rsidR="006350ED" w:rsidRPr="00953B07">
        <w:rPr>
          <w:rFonts w:ascii="Times New Roman" w:hAnsi="Times New Roman"/>
          <w:b/>
          <w:color w:val="2B2A29"/>
          <w:sz w:val="24"/>
          <w:szCs w:val="24"/>
          <w:lang w:val="az-Latn-AZ"/>
        </w:rPr>
        <w:t>ərkibi</w:t>
      </w:r>
    </w:p>
    <w:p w14:paraId="04592A13" w14:textId="61B372CC" w:rsidR="00B36A70" w:rsidRPr="00953B07" w:rsidRDefault="00B34AB0" w:rsidP="00576FDE">
      <w:pPr>
        <w:pStyle w:val="a5"/>
        <w:rPr>
          <w:rFonts w:ascii="Times New Roman" w:hAnsi="Times New Roman"/>
          <w:sz w:val="24"/>
          <w:szCs w:val="24"/>
          <w:lang w:val="az-Latn-AZ"/>
        </w:rPr>
      </w:pPr>
      <w:r w:rsidRPr="00953B07">
        <w:rPr>
          <w:rFonts w:ascii="Times New Roman" w:hAnsi="Times New Roman"/>
          <w:i/>
          <w:color w:val="2B2A29"/>
          <w:sz w:val="24"/>
          <w:szCs w:val="24"/>
          <w:lang w:val="az-Latn-AZ"/>
        </w:rPr>
        <w:t>Təsiredici maddə:</w:t>
      </w:r>
      <w:r w:rsidR="00953B07" w:rsidRPr="00953B07">
        <w:rPr>
          <w:rFonts w:ascii="Times New Roman" w:hAnsi="Times New Roman"/>
          <w:i/>
          <w:color w:val="2B2A29"/>
          <w:sz w:val="24"/>
          <w:szCs w:val="24"/>
          <w:lang w:val="az-Latn-AZ"/>
        </w:rPr>
        <w:t xml:space="preserve"> </w:t>
      </w:r>
      <w:r w:rsidRPr="00953B07">
        <w:rPr>
          <w:rFonts w:ascii="Times New Roman" w:hAnsi="Times New Roman"/>
          <w:i/>
          <w:color w:val="2B2A29"/>
          <w:sz w:val="24"/>
          <w:szCs w:val="24"/>
          <w:lang w:val="az-Latn-AZ"/>
        </w:rPr>
        <w:t xml:space="preserve"> </w:t>
      </w:r>
      <w:r w:rsidR="00953B07" w:rsidRPr="00953B07">
        <w:rPr>
          <w:rFonts w:ascii="Times New Roman" w:hAnsi="Times New Roman"/>
          <w:i/>
          <w:color w:val="2B2A29"/>
          <w:sz w:val="24"/>
          <w:szCs w:val="24"/>
          <w:lang w:val="az-Latn-AZ"/>
        </w:rPr>
        <w:t xml:space="preserve"> </w:t>
      </w:r>
      <w:r w:rsidR="00BB2452" w:rsidRPr="00953B07">
        <w:rPr>
          <w:rFonts w:ascii="Times New Roman" w:hAnsi="Times New Roman"/>
          <w:sz w:val="24"/>
          <w:szCs w:val="24"/>
          <w:lang w:val="az-Latn-AZ"/>
        </w:rPr>
        <w:t>1</w:t>
      </w:r>
      <w:r w:rsidR="00B36A70" w:rsidRPr="00953B07">
        <w:rPr>
          <w:rFonts w:ascii="Times New Roman" w:hAnsi="Times New Roman"/>
          <w:sz w:val="24"/>
          <w:szCs w:val="24"/>
          <w:lang w:val="az-Latn-AZ"/>
        </w:rPr>
        <w:t xml:space="preserve"> m</w:t>
      </w:r>
      <w:r w:rsidR="00063703" w:rsidRPr="00953B07">
        <w:rPr>
          <w:rFonts w:ascii="Times New Roman" w:hAnsi="Times New Roman"/>
          <w:sz w:val="24"/>
          <w:szCs w:val="24"/>
          <w:lang w:val="az-Latn-AZ"/>
        </w:rPr>
        <w:t xml:space="preserve">l </w:t>
      </w:r>
      <w:r w:rsidR="00576FDE" w:rsidRPr="00953B07">
        <w:rPr>
          <w:rFonts w:ascii="Times New Roman" w:hAnsi="Times New Roman"/>
          <w:sz w:val="24"/>
          <w:szCs w:val="24"/>
          <w:lang w:val="az-Latn-AZ"/>
        </w:rPr>
        <w:t xml:space="preserve">məhlulun tərkibində </w:t>
      </w:r>
      <w:r w:rsidR="00BB2452" w:rsidRPr="00953B07">
        <w:rPr>
          <w:rFonts w:ascii="Times New Roman" w:hAnsi="Times New Roman"/>
          <w:sz w:val="24"/>
          <w:szCs w:val="24"/>
          <w:lang w:val="az-Latn-AZ"/>
        </w:rPr>
        <w:t>500,00 mkq</w:t>
      </w:r>
      <w:r w:rsidR="00063703" w:rsidRPr="00953B07">
        <w:rPr>
          <w:rFonts w:ascii="Times New Roman" w:hAnsi="Times New Roman"/>
          <w:sz w:val="24"/>
          <w:szCs w:val="24"/>
          <w:lang w:val="az-Latn-AZ"/>
        </w:rPr>
        <w:t xml:space="preserve"> </w:t>
      </w:r>
      <w:r w:rsidR="00BB2452" w:rsidRPr="00953B07">
        <w:rPr>
          <w:rFonts w:ascii="Times New Roman" w:hAnsi="Times New Roman"/>
          <w:sz w:val="24"/>
          <w:szCs w:val="24"/>
          <w:lang w:val="az-Latn-AZ"/>
        </w:rPr>
        <w:t>mekobalamin vardır</w:t>
      </w:r>
      <w:r w:rsidR="00B36A70" w:rsidRPr="00953B07">
        <w:rPr>
          <w:rFonts w:ascii="Times New Roman" w:hAnsi="Times New Roman"/>
          <w:sz w:val="24"/>
          <w:szCs w:val="24"/>
          <w:lang w:val="az-Latn-AZ"/>
        </w:rPr>
        <w:t>.</w:t>
      </w:r>
    </w:p>
    <w:p w14:paraId="36389A08" w14:textId="2609D169" w:rsidR="00B34AB0" w:rsidRPr="00953B07" w:rsidRDefault="00B36A70" w:rsidP="00576FDE">
      <w:pPr>
        <w:pStyle w:val="a5"/>
        <w:rPr>
          <w:rFonts w:ascii="Times New Roman" w:hAnsi="Times New Roman"/>
          <w:color w:val="2B2A29"/>
          <w:sz w:val="24"/>
          <w:szCs w:val="24"/>
          <w:lang w:val="az-Latn-AZ"/>
        </w:rPr>
      </w:pPr>
      <w:r w:rsidRPr="00953B07">
        <w:rPr>
          <w:rFonts w:ascii="Times New Roman" w:hAnsi="Times New Roman"/>
          <w:i/>
          <w:color w:val="2B2A29"/>
          <w:sz w:val="24"/>
          <w:szCs w:val="24"/>
          <w:lang w:val="az-Latn-AZ"/>
        </w:rPr>
        <w:t>Köməkçi maddə</w:t>
      </w:r>
      <w:r w:rsidR="00953B07" w:rsidRPr="00953B07">
        <w:rPr>
          <w:rFonts w:ascii="Times New Roman" w:hAnsi="Times New Roman"/>
          <w:i/>
          <w:color w:val="2B2A29"/>
          <w:sz w:val="24"/>
          <w:szCs w:val="24"/>
          <w:lang w:val="az-Latn-AZ"/>
        </w:rPr>
        <w:t>lər</w:t>
      </w:r>
      <w:r w:rsidRPr="00953B07">
        <w:rPr>
          <w:rFonts w:ascii="Times New Roman" w:hAnsi="Times New Roman"/>
          <w:i/>
          <w:color w:val="2B2A29"/>
          <w:sz w:val="24"/>
          <w:szCs w:val="24"/>
          <w:lang w:val="az-Latn-AZ"/>
        </w:rPr>
        <w:t>:</w:t>
      </w:r>
      <w:r w:rsidR="00576FDE" w:rsidRPr="00953B07">
        <w:rPr>
          <w:rFonts w:ascii="Times New Roman" w:hAnsi="Times New Roman"/>
          <w:i/>
          <w:color w:val="2B2A29"/>
          <w:sz w:val="24"/>
          <w:szCs w:val="24"/>
          <w:lang w:val="az-Latn-AZ"/>
        </w:rPr>
        <w:t xml:space="preserve"> </w:t>
      </w:r>
      <w:r w:rsidR="00F436E1" w:rsidRPr="00953B07">
        <w:rPr>
          <w:rFonts w:ascii="Times New Roman" w:hAnsi="Times New Roman"/>
          <w:sz w:val="24"/>
          <w:szCs w:val="24"/>
          <w:lang w:val="az-Latn-AZ"/>
        </w:rPr>
        <w:t>benzil spirti, fenol, natrium hidroksid</w:t>
      </w:r>
      <w:r w:rsidR="00576FDE" w:rsidRPr="00953B07">
        <w:rPr>
          <w:rFonts w:ascii="Times New Roman" w:hAnsi="Times New Roman"/>
          <w:sz w:val="24"/>
          <w:szCs w:val="24"/>
          <w:lang w:val="az-Latn-AZ"/>
        </w:rPr>
        <w:t>.</w:t>
      </w:r>
    </w:p>
    <w:p w14:paraId="347A0411" w14:textId="77777777" w:rsidR="00D27C6B" w:rsidRPr="00953B07" w:rsidRDefault="00D27C6B" w:rsidP="00576FDE">
      <w:pPr>
        <w:pStyle w:val="a5"/>
        <w:rPr>
          <w:rFonts w:ascii="Times New Roman" w:hAnsi="Times New Roman"/>
          <w:color w:val="2B2A29"/>
          <w:sz w:val="24"/>
          <w:szCs w:val="24"/>
          <w:lang w:val="az-Latn-AZ"/>
        </w:rPr>
      </w:pPr>
    </w:p>
    <w:p w14:paraId="47FACDE0" w14:textId="77777777" w:rsidR="006350ED" w:rsidRPr="00953B07" w:rsidRDefault="00D27C6B" w:rsidP="00576FDE">
      <w:pPr>
        <w:pStyle w:val="a5"/>
        <w:rPr>
          <w:rFonts w:ascii="Times New Roman" w:hAnsi="Times New Roman"/>
          <w:b/>
          <w:sz w:val="24"/>
          <w:szCs w:val="24"/>
          <w:lang w:val="az-Latn-AZ"/>
        </w:rPr>
      </w:pPr>
      <w:r w:rsidRPr="00953B07">
        <w:rPr>
          <w:rFonts w:ascii="Times New Roman" w:hAnsi="Times New Roman"/>
          <w:b/>
          <w:sz w:val="24"/>
          <w:szCs w:val="24"/>
          <w:lang w:val="az-Latn-AZ"/>
        </w:rPr>
        <w:t>Tə</w:t>
      </w:r>
      <w:r w:rsidR="006350ED" w:rsidRPr="00953B07">
        <w:rPr>
          <w:rFonts w:ascii="Times New Roman" w:hAnsi="Times New Roman"/>
          <w:b/>
          <w:sz w:val="24"/>
          <w:szCs w:val="24"/>
          <w:lang w:val="az-Latn-AZ"/>
        </w:rPr>
        <w:t>sviri</w:t>
      </w:r>
    </w:p>
    <w:p w14:paraId="1772EDDC" w14:textId="3C7FA4C8" w:rsidR="008C104E" w:rsidRPr="00953B07" w:rsidRDefault="00576FDE" w:rsidP="00576FDE">
      <w:pPr>
        <w:pStyle w:val="a5"/>
        <w:rPr>
          <w:rFonts w:ascii="Times New Roman" w:hAnsi="Times New Roman"/>
          <w:sz w:val="24"/>
          <w:szCs w:val="24"/>
          <w:lang w:val="az-Latn-AZ"/>
        </w:rPr>
      </w:pPr>
      <w:r w:rsidRPr="00953B07">
        <w:rPr>
          <w:rFonts w:ascii="Times New Roman" w:hAnsi="Times New Roman"/>
          <w:sz w:val="24"/>
          <w:szCs w:val="24"/>
          <w:lang w:val="az-Latn-AZ"/>
        </w:rPr>
        <w:t>X</w:t>
      </w:r>
      <w:r w:rsidR="008C104E" w:rsidRPr="00953B07">
        <w:rPr>
          <w:rFonts w:ascii="Times New Roman" w:hAnsi="Times New Roman"/>
          <w:sz w:val="24"/>
          <w:szCs w:val="24"/>
          <w:lang w:val="az-Latn-AZ"/>
        </w:rPr>
        <w:t>arici hissəciklərdən azad qırmızı rəngli şəffaf məhlu</w:t>
      </w:r>
      <w:r w:rsidRPr="00953B07">
        <w:rPr>
          <w:rFonts w:ascii="Times New Roman" w:hAnsi="Times New Roman"/>
          <w:sz w:val="24"/>
          <w:szCs w:val="24"/>
          <w:lang w:val="az-Latn-AZ"/>
        </w:rPr>
        <w:t>ldur.</w:t>
      </w:r>
    </w:p>
    <w:p w14:paraId="0ABF158C" w14:textId="77777777" w:rsidR="00576FDE" w:rsidRPr="00953B07" w:rsidRDefault="00576FDE" w:rsidP="00576FDE">
      <w:pPr>
        <w:pStyle w:val="a5"/>
        <w:rPr>
          <w:rFonts w:ascii="Times New Roman" w:hAnsi="Times New Roman"/>
          <w:b/>
          <w:color w:val="2B2A29"/>
          <w:sz w:val="24"/>
          <w:szCs w:val="24"/>
          <w:lang w:val="az-Latn-AZ"/>
        </w:rPr>
      </w:pPr>
    </w:p>
    <w:p w14:paraId="0367DCE9" w14:textId="263CEF8F" w:rsidR="00B34AB0" w:rsidRPr="00953B07" w:rsidRDefault="00D27C6B" w:rsidP="00576FDE">
      <w:pPr>
        <w:pStyle w:val="a5"/>
        <w:rPr>
          <w:rFonts w:ascii="Times New Roman" w:hAnsi="Times New Roman"/>
          <w:sz w:val="24"/>
          <w:szCs w:val="24"/>
          <w:lang w:val="az-Latn-AZ"/>
        </w:rPr>
      </w:pPr>
      <w:r w:rsidRPr="00953B07">
        <w:rPr>
          <w:rFonts w:ascii="Times New Roman" w:hAnsi="Times New Roman"/>
          <w:b/>
          <w:color w:val="2B2A29"/>
          <w:sz w:val="24"/>
          <w:szCs w:val="24"/>
          <w:lang w:val="az-Latn-AZ"/>
        </w:rPr>
        <w:t>Farmakoterapevtik qrupu</w:t>
      </w:r>
    </w:p>
    <w:p w14:paraId="42927E0F" w14:textId="11F47B3D" w:rsidR="005D1EE1" w:rsidRPr="00953B07" w:rsidRDefault="008E159A" w:rsidP="00576FDE">
      <w:pPr>
        <w:pStyle w:val="a5"/>
        <w:rPr>
          <w:rFonts w:ascii="Times New Roman" w:hAnsi="Times New Roman"/>
          <w:b/>
          <w:color w:val="000000"/>
          <w:sz w:val="24"/>
          <w:szCs w:val="24"/>
          <w:lang w:val="az-Latn-AZ"/>
        </w:rPr>
      </w:pPr>
      <w:r w:rsidRPr="008E159A">
        <w:rPr>
          <w:rFonts w:ascii="Times New Roman" w:hAnsi="Times New Roman"/>
          <w:color w:val="000000"/>
          <w:sz w:val="24"/>
          <w:szCs w:val="24"/>
          <w:lang w:val="az-Latn-AZ"/>
        </w:rPr>
        <w:t>Аntianemik maddələr.</w:t>
      </w:r>
    </w:p>
    <w:p w14:paraId="08FAD941" w14:textId="0EF487D2" w:rsidR="00660EDB" w:rsidRPr="00953B07" w:rsidRDefault="00D27C6B" w:rsidP="00576FDE">
      <w:pPr>
        <w:pStyle w:val="a5"/>
        <w:rPr>
          <w:rFonts w:ascii="Times New Roman" w:hAnsi="Times New Roman"/>
          <w:sz w:val="24"/>
          <w:szCs w:val="24"/>
          <w:lang w:val="az-Latn-AZ"/>
        </w:rPr>
      </w:pPr>
      <w:r w:rsidRPr="00953B07">
        <w:rPr>
          <w:rFonts w:ascii="Times New Roman" w:hAnsi="Times New Roman"/>
          <w:b/>
          <w:color w:val="000000"/>
          <w:sz w:val="24"/>
          <w:szCs w:val="24"/>
          <w:lang w:val="az-Latn-AZ"/>
        </w:rPr>
        <w:t>ATC kodu:</w:t>
      </w:r>
      <w:r w:rsidRPr="00953B07">
        <w:rPr>
          <w:rFonts w:ascii="Times New Roman" w:hAnsi="Times New Roman"/>
          <w:color w:val="000000"/>
          <w:sz w:val="24"/>
          <w:szCs w:val="24"/>
          <w:lang w:val="az-Latn-AZ"/>
        </w:rPr>
        <w:t xml:space="preserve"> </w:t>
      </w:r>
      <w:r w:rsidR="00F436E1" w:rsidRPr="00953B07">
        <w:rPr>
          <w:rFonts w:ascii="Times New Roman" w:hAnsi="Times New Roman"/>
          <w:sz w:val="24"/>
          <w:szCs w:val="24"/>
          <w:lang w:val="az-Latn-AZ"/>
        </w:rPr>
        <w:t>B03BA05</w:t>
      </w:r>
      <w:r w:rsidR="00576FDE" w:rsidRPr="00953B07">
        <w:rPr>
          <w:rFonts w:ascii="Times New Roman" w:hAnsi="Times New Roman"/>
          <w:sz w:val="24"/>
          <w:szCs w:val="24"/>
          <w:lang w:val="az-Latn-AZ"/>
        </w:rPr>
        <w:t>.</w:t>
      </w:r>
    </w:p>
    <w:p w14:paraId="1A6D5800" w14:textId="77777777" w:rsidR="006350ED" w:rsidRPr="00953B07" w:rsidRDefault="006350ED" w:rsidP="00953B07">
      <w:pPr>
        <w:pStyle w:val="a5"/>
        <w:jc w:val="both"/>
        <w:rPr>
          <w:rFonts w:ascii="Times New Roman" w:hAnsi="Times New Roman"/>
          <w:b/>
          <w:color w:val="000000"/>
          <w:sz w:val="24"/>
          <w:szCs w:val="24"/>
          <w:lang w:val="az-Latn-AZ"/>
        </w:rPr>
      </w:pPr>
    </w:p>
    <w:p w14:paraId="6FD5B31E" w14:textId="77777777" w:rsidR="00660EDB"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Farmakoloji xüsusiyyətləri</w:t>
      </w:r>
    </w:p>
    <w:p w14:paraId="74456BCC" w14:textId="77777777" w:rsidR="002E3C4B" w:rsidRPr="00953B07" w:rsidRDefault="002E3C4B" w:rsidP="00953B07">
      <w:pPr>
        <w:pStyle w:val="a5"/>
        <w:jc w:val="both"/>
        <w:rPr>
          <w:rFonts w:ascii="Times New Roman" w:hAnsi="Times New Roman"/>
          <w:bCs/>
          <w:sz w:val="24"/>
          <w:szCs w:val="24"/>
          <w:lang w:val="az-Latn-AZ"/>
        </w:rPr>
      </w:pPr>
      <w:r w:rsidRPr="00953B07">
        <w:rPr>
          <w:rStyle w:val="285pt"/>
          <w:bCs w:val="0"/>
          <w:sz w:val="24"/>
          <w:szCs w:val="24"/>
          <w:lang w:val="az-Latn-AZ"/>
        </w:rPr>
        <w:t>Farmakodinamikası</w:t>
      </w:r>
    </w:p>
    <w:p w14:paraId="21687EE6" w14:textId="12698BFC"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Mekobalamin bir növ endogen</w:t>
      </w:r>
      <w:r w:rsidR="005F406B" w:rsidRPr="00953B07">
        <w:rPr>
          <w:rFonts w:ascii="Times New Roman" w:hAnsi="Times New Roman"/>
          <w:sz w:val="24"/>
          <w:szCs w:val="24"/>
          <w:lang w:val="az-Latn-AZ"/>
        </w:rPr>
        <w:t xml:space="preserve"> B</w:t>
      </w:r>
      <w:r w:rsidR="005F406B" w:rsidRPr="009301A1">
        <w:rPr>
          <w:rFonts w:ascii="Times New Roman" w:hAnsi="Times New Roman"/>
          <w:sz w:val="24"/>
          <w:szCs w:val="24"/>
          <w:vertAlign w:val="subscript"/>
          <w:lang w:val="az-Latn-AZ"/>
        </w:rPr>
        <w:t>12</w:t>
      </w:r>
      <w:r w:rsidR="005F406B" w:rsidRPr="00953B07">
        <w:rPr>
          <w:rFonts w:ascii="Times New Roman" w:hAnsi="Times New Roman"/>
          <w:sz w:val="24"/>
          <w:szCs w:val="24"/>
          <w:lang w:val="az-Latn-AZ"/>
        </w:rPr>
        <w:t xml:space="preserve"> vitaminin</w:t>
      </w:r>
      <w:r w:rsidRPr="00953B07">
        <w:rPr>
          <w:rFonts w:ascii="Times New Roman" w:hAnsi="Times New Roman"/>
          <w:sz w:val="24"/>
          <w:szCs w:val="24"/>
          <w:lang w:val="az-Latn-AZ"/>
        </w:rPr>
        <w:t xml:space="preserve"> koenzim</w:t>
      </w:r>
      <w:r w:rsidR="005F406B" w:rsidRPr="00953B07">
        <w:rPr>
          <w:rFonts w:ascii="Times New Roman" w:hAnsi="Times New Roman"/>
          <w:sz w:val="24"/>
          <w:szCs w:val="24"/>
          <w:lang w:val="az-Latn-AZ"/>
        </w:rPr>
        <w:t>i olub,</w:t>
      </w:r>
      <w:r w:rsidRPr="00953B07">
        <w:rPr>
          <w:rFonts w:ascii="Times New Roman" w:hAnsi="Times New Roman"/>
          <w:sz w:val="24"/>
          <w:szCs w:val="24"/>
          <w:lang w:val="az-Latn-AZ"/>
        </w:rPr>
        <w:t xml:space="preserve"> metionin sintetaza koenzimi olaraq</w:t>
      </w:r>
      <w:r w:rsidR="005F406B" w:rsidRPr="00953B07">
        <w:rPr>
          <w:rFonts w:ascii="Times New Roman" w:hAnsi="Times New Roman"/>
          <w:sz w:val="24"/>
          <w:szCs w:val="24"/>
          <w:lang w:val="az-Latn-AZ"/>
        </w:rPr>
        <w:t>,</w:t>
      </w:r>
      <w:r w:rsidRPr="00953B07">
        <w:rPr>
          <w:rFonts w:ascii="Times New Roman" w:hAnsi="Times New Roman"/>
          <w:sz w:val="24"/>
          <w:szCs w:val="24"/>
          <w:lang w:val="az-Latn-AZ"/>
        </w:rPr>
        <w:t xml:space="preserve"> mekobalamin homosisteindən metioninin sintezində transmetilasiyada mühüm rol oynayır.</w:t>
      </w:r>
    </w:p>
    <w:p w14:paraId="40D9117A" w14:textId="5AA391DE"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Mekobalamin sinir hüceyrə</w:t>
      </w:r>
      <w:r w:rsidR="005F406B" w:rsidRPr="00953B07">
        <w:rPr>
          <w:rFonts w:ascii="Times New Roman" w:hAnsi="Times New Roman"/>
          <w:sz w:val="24"/>
          <w:szCs w:val="24"/>
          <w:lang w:val="az-Latn-AZ"/>
        </w:rPr>
        <w:t>lərində</w:t>
      </w:r>
      <w:r w:rsidRPr="00953B07">
        <w:rPr>
          <w:rFonts w:ascii="Times New Roman" w:hAnsi="Times New Roman"/>
          <w:sz w:val="24"/>
          <w:szCs w:val="24"/>
          <w:lang w:val="az-Latn-AZ"/>
        </w:rPr>
        <w:t xml:space="preserve"> nu</w:t>
      </w:r>
      <w:r w:rsidR="005F406B" w:rsidRPr="00953B07">
        <w:rPr>
          <w:rFonts w:ascii="Times New Roman" w:hAnsi="Times New Roman"/>
          <w:sz w:val="24"/>
          <w:szCs w:val="24"/>
          <w:lang w:val="az-Latn-AZ"/>
        </w:rPr>
        <w:t>klein turşusu və zülal sintezinə təsir edir.</w:t>
      </w:r>
      <w:r w:rsidRPr="00953B07">
        <w:rPr>
          <w:rFonts w:ascii="Times New Roman" w:hAnsi="Times New Roman"/>
          <w:sz w:val="24"/>
          <w:szCs w:val="24"/>
          <w:lang w:val="az-Latn-AZ"/>
        </w:rPr>
        <w:t xml:space="preserve"> </w:t>
      </w:r>
      <w:r w:rsidR="005F406B" w:rsidRPr="00953B07">
        <w:rPr>
          <w:rFonts w:ascii="Times New Roman" w:hAnsi="Times New Roman"/>
          <w:sz w:val="24"/>
          <w:szCs w:val="24"/>
          <w:lang w:val="az-Latn-AZ"/>
        </w:rPr>
        <w:t>T</w:t>
      </w:r>
      <w:r w:rsidRPr="00953B07">
        <w:rPr>
          <w:rFonts w:ascii="Times New Roman" w:hAnsi="Times New Roman"/>
          <w:sz w:val="24"/>
          <w:szCs w:val="24"/>
          <w:lang w:val="az-Latn-AZ"/>
        </w:rPr>
        <w:t>əcrübə</w:t>
      </w:r>
      <w:r w:rsidR="005F406B" w:rsidRPr="00953B07">
        <w:rPr>
          <w:rFonts w:ascii="Times New Roman" w:hAnsi="Times New Roman"/>
          <w:sz w:val="24"/>
          <w:szCs w:val="24"/>
          <w:lang w:val="az-Latn-AZ"/>
        </w:rPr>
        <w:t>lər göstərir ki, mekobalamin si</w:t>
      </w:r>
      <w:r w:rsidRPr="00953B07">
        <w:rPr>
          <w:rFonts w:ascii="Times New Roman" w:hAnsi="Times New Roman"/>
          <w:sz w:val="24"/>
          <w:szCs w:val="24"/>
          <w:lang w:val="az-Latn-AZ"/>
        </w:rPr>
        <w:t>anokobalamindən</w:t>
      </w:r>
      <w:r w:rsidR="005F406B" w:rsidRPr="00953B07">
        <w:rPr>
          <w:rFonts w:ascii="Times New Roman" w:hAnsi="Times New Roman"/>
          <w:sz w:val="24"/>
          <w:szCs w:val="24"/>
          <w:lang w:val="az-Latn-AZ"/>
        </w:rPr>
        <w:t xml:space="preserve"> fərqli olaraq</w:t>
      </w:r>
      <w:r w:rsidRPr="00953B07">
        <w:rPr>
          <w:rFonts w:ascii="Times New Roman" w:hAnsi="Times New Roman"/>
          <w:sz w:val="24"/>
          <w:szCs w:val="24"/>
          <w:lang w:val="az-Latn-AZ"/>
        </w:rPr>
        <w:t xml:space="preserve"> daha yaxşı sinir hüceyrə orqanoidlərinə daşınır</w:t>
      </w:r>
      <w:r w:rsidR="005F406B" w:rsidRPr="00953B07">
        <w:rPr>
          <w:rFonts w:ascii="Times New Roman" w:hAnsi="Times New Roman"/>
          <w:sz w:val="24"/>
          <w:szCs w:val="24"/>
          <w:lang w:val="az-Latn-AZ"/>
        </w:rPr>
        <w:t>.</w:t>
      </w:r>
      <w:r w:rsidRPr="00953B07">
        <w:rPr>
          <w:rFonts w:ascii="Times New Roman" w:hAnsi="Times New Roman"/>
          <w:sz w:val="24"/>
          <w:szCs w:val="24"/>
          <w:lang w:val="az-Latn-AZ"/>
        </w:rPr>
        <w:t xml:space="preserve"> </w:t>
      </w:r>
      <w:r w:rsidR="005F406B" w:rsidRPr="00953B07">
        <w:rPr>
          <w:rFonts w:ascii="Times New Roman" w:hAnsi="Times New Roman"/>
          <w:sz w:val="24"/>
          <w:szCs w:val="24"/>
          <w:lang w:val="az-Latn-AZ"/>
        </w:rPr>
        <w:t>Baş</w:t>
      </w:r>
      <w:r w:rsidRPr="00953B07">
        <w:rPr>
          <w:rFonts w:ascii="Times New Roman" w:hAnsi="Times New Roman"/>
          <w:sz w:val="24"/>
          <w:szCs w:val="24"/>
          <w:lang w:val="az-Latn-AZ"/>
        </w:rPr>
        <w:t xml:space="preserve"> və onurğa</w:t>
      </w:r>
      <w:r w:rsidR="005F406B" w:rsidRPr="00953B07">
        <w:rPr>
          <w:rFonts w:ascii="Times New Roman" w:hAnsi="Times New Roman"/>
          <w:sz w:val="24"/>
          <w:szCs w:val="24"/>
          <w:lang w:val="az-Latn-AZ"/>
        </w:rPr>
        <w:t xml:space="preserve"> beyni</w:t>
      </w:r>
      <w:r w:rsidRPr="00953B07">
        <w:rPr>
          <w:rFonts w:ascii="Times New Roman" w:hAnsi="Times New Roman"/>
          <w:sz w:val="24"/>
          <w:szCs w:val="24"/>
          <w:lang w:val="az-Latn-AZ"/>
        </w:rPr>
        <w:t xml:space="preserve"> sinir hüceyrələri ilə aparılan təcrübələr göstərir ki, mekobalamin deoksiuridindən timidinin sintezində, depolanmış fol turşusu və nuklein turşusunun metabolizmində iştirak edir.</w:t>
      </w:r>
    </w:p>
    <w:p w14:paraId="6C2DCECF" w14:textId="385CC64B" w:rsidR="00F436E1" w:rsidRPr="00953B07" w:rsidRDefault="009301A1" w:rsidP="00953B07">
      <w:pPr>
        <w:pStyle w:val="a5"/>
        <w:jc w:val="both"/>
        <w:rPr>
          <w:rFonts w:ascii="Times New Roman" w:hAnsi="Times New Roman"/>
          <w:sz w:val="24"/>
          <w:szCs w:val="24"/>
          <w:lang w:val="az-Latn-AZ"/>
        </w:rPr>
      </w:pPr>
      <w:r>
        <w:rPr>
          <w:rFonts w:ascii="Times New Roman" w:hAnsi="Times New Roman"/>
          <w:sz w:val="24"/>
          <w:szCs w:val="24"/>
          <w:lang w:val="az-Latn-AZ"/>
        </w:rPr>
        <w:t>Mekobalamin mi</w:t>
      </w:r>
      <w:r w:rsidR="00F436E1" w:rsidRPr="00953B07">
        <w:rPr>
          <w:rFonts w:ascii="Times New Roman" w:hAnsi="Times New Roman"/>
          <w:sz w:val="24"/>
          <w:szCs w:val="24"/>
          <w:lang w:val="az-Latn-AZ"/>
        </w:rPr>
        <w:t xml:space="preserve">elinləşməni (fosfolipid sintezini) </w:t>
      </w:r>
      <w:r w:rsidR="005F406B" w:rsidRPr="00953B07">
        <w:rPr>
          <w:rFonts w:ascii="Times New Roman" w:hAnsi="Times New Roman"/>
          <w:sz w:val="24"/>
          <w:szCs w:val="24"/>
          <w:lang w:val="az-Latn-AZ"/>
        </w:rPr>
        <w:t>və</w:t>
      </w:r>
      <w:r w:rsidR="00F436E1" w:rsidRPr="00953B07">
        <w:rPr>
          <w:rFonts w:ascii="Times New Roman" w:hAnsi="Times New Roman"/>
          <w:sz w:val="24"/>
          <w:szCs w:val="24"/>
          <w:lang w:val="az-Latn-AZ"/>
        </w:rPr>
        <w:t xml:space="preserve"> medulyar qabıq lipidinin əsas tərkib hissəsi olan lesitinin sintezini </w:t>
      </w:r>
      <w:r w:rsidR="005F406B" w:rsidRPr="00953B07">
        <w:rPr>
          <w:rFonts w:ascii="Times New Roman" w:hAnsi="Times New Roman"/>
          <w:sz w:val="24"/>
          <w:szCs w:val="24"/>
          <w:lang w:val="az-Latn-AZ"/>
        </w:rPr>
        <w:t>sürətləndirir</w:t>
      </w:r>
      <w:r w:rsidR="00F436E1" w:rsidRPr="00953B07">
        <w:rPr>
          <w:rFonts w:ascii="Times New Roman" w:hAnsi="Times New Roman"/>
          <w:sz w:val="24"/>
          <w:szCs w:val="24"/>
          <w:lang w:val="az-Latn-AZ"/>
        </w:rPr>
        <w:t>.</w:t>
      </w:r>
      <w:r w:rsidR="005F406B" w:rsidRPr="00953B07">
        <w:rPr>
          <w:rFonts w:ascii="Times New Roman" w:hAnsi="Times New Roman"/>
          <w:sz w:val="24"/>
          <w:szCs w:val="24"/>
          <w:lang w:val="az-Latn-AZ"/>
        </w:rPr>
        <w:t xml:space="preserve"> </w:t>
      </w:r>
    </w:p>
    <w:p w14:paraId="3463D88E" w14:textId="5DD9F97A" w:rsidR="005F406B"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Mekobalamin gecikmiş sinaptik ötürülməni və azalmış neyrotransmitter</w:t>
      </w:r>
      <w:r w:rsidR="005F406B" w:rsidRPr="00953B07">
        <w:rPr>
          <w:rFonts w:ascii="Times New Roman" w:hAnsi="Times New Roman"/>
          <w:sz w:val="24"/>
          <w:szCs w:val="24"/>
          <w:lang w:val="az-Latn-AZ"/>
        </w:rPr>
        <w:t>ləri normal vəziyyətə qaytarır.</w:t>
      </w:r>
    </w:p>
    <w:p w14:paraId="75779514" w14:textId="5D9AD9FA"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Vitamin B</w:t>
      </w:r>
      <w:r w:rsidRPr="009301A1">
        <w:rPr>
          <w:rFonts w:ascii="Times New Roman" w:hAnsi="Times New Roman"/>
          <w:sz w:val="24"/>
          <w:szCs w:val="24"/>
          <w:vertAlign w:val="subscript"/>
          <w:lang w:val="az-Latn-AZ"/>
        </w:rPr>
        <w:t xml:space="preserve">12 </w:t>
      </w:r>
      <w:r w:rsidRPr="00953B07">
        <w:rPr>
          <w:rFonts w:ascii="Times New Roman" w:hAnsi="Times New Roman"/>
          <w:sz w:val="24"/>
          <w:szCs w:val="24"/>
          <w:lang w:val="az-Latn-AZ"/>
        </w:rPr>
        <w:t>çatışmazlığı spesifik meqaloblastik anemiyaya səbəb ola bilər. Me</w:t>
      </w:r>
      <w:r w:rsidR="005F406B" w:rsidRPr="00953B07">
        <w:rPr>
          <w:rFonts w:ascii="Times New Roman" w:hAnsi="Times New Roman"/>
          <w:sz w:val="24"/>
          <w:szCs w:val="24"/>
          <w:lang w:val="az-Latn-AZ"/>
        </w:rPr>
        <w:t>kobalamin sümük iliyində nuklein turşularının</w:t>
      </w:r>
      <w:r w:rsidRPr="00953B07">
        <w:rPr>
          <w:rFonts w:ascii="Times New Roman" w:hAnsi="Times New Roman"/>
          <w:sz w:val="24"/>
          <w:szCs w:val="24"/>
          <w:lang w:val="az-Latn-AZ"/>
        </w:rPr>
        <w:t xml:space="preserve"> sintezini</w:t>
      </w:r>
      <w:r w:rsidR="005F406B" w:rsidRPr="00953B07">
        <w:rPr>
          <w:rFonts w:ascii="Times New Roman" w:hAnsi="Times New Roman"/>
          <w:sz w:val="24"/>
          <w:szCs w:val="24"/>
          <w:lang w:val="az-Latn-AZ"/>
        </w:rPr>
        <w:t>,</w:t>
      </w:r>
      <w:r w:rsidRPr="00953B07">
        <w:rPr>
          <w:rFonts w:ascii="Times New Roman" w:hAnsi="Times New Roman"/>
          <w:sz w:val="24"/>
          <w:szCs w:val="24"/>
          <w:lang w:val="az-Latn-AZ"/>
        </w:rPr>
        <w:t xml:space="preserve"> eritroblastların yetişməsini və bölünməsini </w:t>
      </w:r>
      <w:r w:rsidR="005F406B" w:rsidRPr="00953B07">
        <w:rPr>
          <w:rFonts w:ascii="Times New Roman" w:hAnsi="Times New Roman"/>
          <w:sz w:val="24"/>
          <w:szCs w:val="24"/>
          <w:lang w:val="az-Latn-AZ"/>
        </w:rPr>
        <w:t>sürətləndirir ki</w:t>
      </w:r>
      <w:r w:rsidRPr="00953B07">
        <w:rPr>
          <w:rFonts w:ascii="Times New Roman" w:hAnsi="Times New Roman"/>
          <w:sz w:val="24"/>
          <w:szCs w:val="24"/>
          <w:lang w:val="az-Latn-AZ"/>
        </w:rPr>
        <w:t xml:space="preserve">, bununla da eritrositlərin </w:t>
      </w:r>
      <w:r w:rsidR="005F406B" w:rsidRPr="00953B07">
        <w:rPr>
          <w:rFonts w:ascii="Times New Roman" w:hAnsi="Times New Roman"/>
          <w:sz w:val="24"/>
          <w:szCs w:val="24"/>
          <w:lang w:val="az-Latn-AZ"/>
        </w:rPr>
        <w:t>əmələ gəlməsini</w:t>
      </w:r>
      <w:r w:rsidRPr="00953B07">
        <w:rPr>
          <w:rFonts w:ascii="Times New Roman" w:hAnsi="Times New Roman"/>
          <w:sz w:val="24"/>
          <w:szCs w:val="24"/>
          <w:lang w:val="az-Latn-AZ"/>
        </w:rPr>
        <w:t xml:space="preserve"> artırır. </w:t>
      </w:r>
      <w:r w:rsidR="005F406B" w:rsidRPr="00953B07">
        <w:rPr>
          <w:rFonts w:ascii="Times New Roman" w:hAnsi="Times New Roman"/>
          <w:sz w:val="24"/>
          <w:szCs w:val="24"/>
          <w:lang w:val="az-Latn-AZ"/>
        </w:rPr>
        <w:t>M</w:t>
      </w:r>
      <w:r w:rsidRPr="00953B07">
        <w:rPr>
          <w:rFonts w:ascii="Times New Roman" w:hAnsi="Times New Roman"/>
          <w:sz w:val="24"/>
          <w:szCs w:val="24"/>
          <w:lang w:val="az-Latn-AZ"/>
        </w:rPr>
        <w:t>ekobalamin qəbulu qırmızı qan hüceyrəsi, hemoglobin və hematokritin bərpasına səbəb olur.</w:t>
      </w:r>
    </w:p>
    <w:p w14:paraId="261C12CF" w14:textId="77777777" w:rsidR="002E3C4B" w:rsidRPr="00953B07" w:rsidRDefault="002E3C4B" w:rsidP="00953B07">
      <w:pPr>
        <w:pStyle w:val="a5"/>
        <w:jc w:val="both"/>
        <w:rPr>
          <w:rFonts w:ascii="Times New Roman" w:hAnsi="Times New Roman"/>
          <w:b/>
          <w:bCs/>
          <w:i/>
          <w:sz w:val="24"/>
          <w:szCs w:val="24"/>
          <w:lang w:val="az-Latn-AZ"/>
        </w:rPr>
      </w:pPr>
      <w:r w:rsidRPr="00953B07">
        <w:rPr>
          <w:rFonts w:ascii="Times New Roman" w:hAnsi="Times New Roman"/>
          <w:b/>
          <w:bCs/>
          <w:i/>
          <w:color w:val="000000"/>
          <w:sz w:val="24"/>
          <w:szCs w:val="24"/>
          <w:lang w:val="az-Latn-AZ"/>
        </w:rPr>
        <w:t>Farmakokinetikası</w:t>
      </w:r>
    </w:p>
    <w:p w14:paraId="617B1B19" w14:textId="608EB789" w:rsidR="00F436E1" w:rsidRPr="00953B07" w:rsidRDefault="00520768"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Komin</w:t>
      </w:r>
      <w:r w:rsidR="00F436E1" w:rsidRPr="00953B07">
        <w:rPr>
          <w:rFonts w:ascii="Times New Roman" w:hAnsi="Times New Roman"/>
          <w:sz w:val="24"/>
          <w:szCs w:val="24"/>
          <w:lang w:val="az-Latn-AZ"/>
        </w:rPr>
        <w:t xml:space="preserve"> 500 mkq birdəfəlik dozada </w:t>
      </w:r>
      <w:r w:rsidRPr="00953B07">
        <w:rPr>
          <w:rFonts w:ascii="Times New Roman" w:hAnsi="Times New Roman"/>
          <w:sz w:val="24"/>
          <w:szCs w:val="24"/>
          <w:lang w:val="az-Latn-AZ"/>
        </w:rPr>
        <w:t>qəbulu zamanı (</w:t>
      </w:r>
      <w:r w:rsidR="00F436E1" w:rsidRPr="00953B07">
        <w:rPr>
          <w:rFonts w:ascii="Times New Roman" w:hAnsi="Times New Roman"/>
          <w:sz w:val="24"/>
          <w:szCs w:val="24"/>
          <w:lang w:val="az-Latn-AZ"/>
        </w:rPr>
        <w:t>əzələdaxili və ya venadaxili</w:t>
      </w:r>
      <w:r w:rsidRPr="00953B07">
        <w:rPr>
          <w:rFonts w:ascii="Times New Roman" w:hAnsi="Times New Roman"/>
          <w:sz w:val="24"/>
          <w:szCs w:val="24"/>
          <w:lang w:val="az-Latn-AZ"/>
        </w:rPr>
        <w:t>)</w:t>
      </w:r>
      <w:r w:rsidR="00F436E1" w:rsidRPr="00953B07">
        <w:rPr>
          <w:rFonts w:ascii="Times New Roman" w:hAnsi="Times New Roman"/>
          <w:sz w:val="24"/>
          <w:szCs w:val="24"/>
          <w:lang w:val="az-Latn-AZ"/>
        </w:rPr>
        <w:t xml:space="preserve"> zərdabda </w:t>
      </w:r>
      <w:r w:rsidRPr="00953B07">
        <w:rPr>
          <w:rFonts w:ascii="Times New Roman" w:hAnsi="Times New Roman"/>
          <w:sz w:val="24"/>
          <w:szCs w:val="24"/>
          <w:lang w:val="az-Latn-AZ"/>
        </w:rPr>
        <w:t>mekobalaminin ümumi konsentrasiyasına T</w:t>
      </w:r>
      <w:r w:rsidR="00F436E1" w:rsidRPr="009114F9">
        <w:rPr>
          <w:rFonts w:ascii="Times New Roman" w:hAnsi="Times New Roman"/>
          <w:sz w:val="24"/>
          <w:szCs w:val="24"/>
          <w:vertAlign w:val="subscript"/>
          <w:lang w:val="az-Latn-AZ"/>
        </w:rPr>
        <w:t>max</w:t>
      </w:r>
      <w:r w:rsidRPr="00953B07">
        <w:rPr>
          <w:rFonts w:ascii="Times New Roman" w:hAnsi="Times New Roman"/>
          <w:sz w:val="24"/>
          <w:szCs w:val="24"/>
          <w:lang w:val="az-Latn-AZ"/>
        </w:rPr>
        <w:t>=0,9 saat. Q</w:t>
      </w:r>
      <w:r w:rsidR="00F436E1" w:rsidRPr="00953B07">
        <w:rPr>
          <w:rFonts w:ascii="Times New Roman" w:hAnsi="Times New Roman"/>
          <w:sz w:val="24"/>
          <w:szCs w:val="24"/>
          <w:lang w:val="az-Latn-AZ"/>
        </w:rPr>
        <w:t xml:space="preserve">an </w:t>
      </w:r>
      <w:r w:rsidRPr="00953B07">
        <w:rPr>
          <w:rFonts w:ascii="Times New Roman" w:hAnsi="Times New Roman"/>
          <w:sz w:val="24"/>
          <w:szCs w:val="24"/>
          <w:lang w:val="az-Latn-AZ"/>
        </w:rPr>
        <w:t>zərdabında</w:t>
      </w:r>
      <w:r w:rsidR="00F436E1" w:rsidRPr="00953B07">
        <w:rPr>
          <w:rFonts w:ascii="Times New Roman" w:hAnsi="Times New Roman"/>
          <w:sz w:val="24"/>
          <w:szCs w:val="24"/>
          <w:lang w:val="az-Latn-AZ"/>
        </w:rPr>
        <w:t xml:space="preserve"> ümumi B</w:t>
      </w:r>
      <w:r w:rsidR="00F436E1" w:rsidRPr="009114F9">
        <w:rPr>
          <w:rFonts w:ascii="Times New Roman" w:hAnsi="Times New Roman"/>
          <w:sz w:val="24"/>
          <w:szCs w:val="24"/>
          <w:vertAlign w:val="subscript"/>
          <w:lang w:val="az-Latn-AZ"/>
        </w:rPr>
        <w:t>12</w:t>
      </w:r>
      <w:r w:rsidR="00F436E1" w:rsidRPr="00953B07">
        <w:rPr>
          <w:rFonts w:ascii="Times New Roman" w:hAnsi="Times New Roman"/>
          <w:sz w:val="24"/>
          <w:szCs w:val="24"/>
          <w:lang w:val="az-Latn-AZ"/>
        </w:rPr>
        <w:t xml:space="preserve"> vitamini konsentrasiyasında (ΔC</w:t>
      </w:r>
      <w:r w:rsidR="00F436E1" w:rsidRPr="009114F9">
        <w:rPr>
          <w:rFonts w:ascii="Times New Roman" w:hAnsi="Times New Roman"/>
          <w:sz w:val="24"/>
          <w:szCs w:val="24"/>
          <w:vertAlign w:val="subscript"/>
          <w:lang w:val="az-Latn-AZ"/>
        </w:rPr>
        <w:t>max</w:t>
      </w:r>
      <w:r w:rsidR="00F436E1" w:rsidRPr="00953B07">
        <w:rPr>
          <w:rFonts w:ascii="Times New Roman" w:hAnsi="Times New Roman"/>
          <w:sz w:val="24"/>
          <w:szCs w:val="24"/>
          <w:lang w:val="az-Latn-AZ"/>
        </w:rPr>
        <w:t>) artım (endogen zərdabda ümumi B</w:t>
      </w:r>
      <w:r w:rsidR="00F436E1" w:rsidRPr="009114F9">
        <w:rPr>
          <w:rFonts w:ascii="Times New Roman" w:hAnsi="Times New Roman"/>
          <w:sz w:val="24"/>
          <w:szCs w:val="24"/>
          <w:vertAlign w:val="subscript"/>
          <w:lang w:val="az-Latn-AZ"/>
        </w:rPr>
        <w:t>12</w:t>
      </w:r>
      <w:r w:rsidR="00F436E1" w:rsidRPr="00953B07">
        <w:rPr>
          <w:rFonts w:ascii="Times New Roman" w:hAnsi="Times New Roman"/>
          <w:sz w:val="24"/>
          <w:szCs w:val="24"/>
          <w:lang w:val="az-Latn-AZ"/>
        </w:rPr>
        <w:t xml:space="preserve"> istisna olmaqla) əzələdaxili tətbiqdən sonra 22,4 ng/mL və venadaxili tətbiqdən sonra 85,0 ng/mL təşkil etmişdir. Qəbul edildikdən sonra 144 saatda faktiki dəyərlərin artması ilə hesablanan serum ümumi B</w:t>
      </w:r>
      <w:r w:rsidR="00F436E1" w:rsidRPr="009114F9">
        <w:rPr>
          <w:rFonts w:ascii="Times New Roman" w:hAnsi="Times New Roman"/>
          <w:sz w:val="24"/>
          <w:szCs w:val="24"/>
          <w:vertAlign w:val="subscript"/>
          <w:lang w:val="az-Latn-AZ"/>
        </w:rPr>
        <w:t>12</w:t>
      </w:r>
      <w:r w:rsidR="00F436E1" w:rsidRPr="00953B07">
        <w:rPr>
          <w:rFonts w:ascii="Times New Roman" w:hAnsi="Times New Roman"/>
          <w:sz w:val="24"/>
          <w:szCs w:val="24"/>
          <w:lang w:val="az-Latn-AZ"/>
        </w:rPr>
        <w:t xml:space="preserve"> konsentrasiyası-zaman əyrisi (ΔAUC) altında olan sahə əzələdaxili tətbiqdən sonra 204,1 ng</w:t>
      </w:r>
      <w:r w:rsidR="00F436E1" w:rsidRPr="00953B07">
        <w:rPr>
          <w:rFonts w:ascii="Cambria Math" w:hAnsi="Cambria Math" w:cs="Cambria Math"/>
          <w:sz w:val="24"/>
          <w:szCs w:val="24"/>
          <w:lang w:val="az-Latn-AZ"/>
        </w:rPr>
        <w:t>⋅</w:t>
      </w:r>
      <w:r w:rsidR="00F436E1" w:rsidRPr="00953B07">
        <w:rPr>
          <w:rFonts w:ascii="Times New Roman" w:hAnsi="Times New Roman"/>
          <w:sz w:val="24"/>
          <w:szCs w:val="24"/>
          <w:lang w:val="az-Latn-AZ"/>
        </w:rPr>
        <w:t>saat/mL və venadaxili tətbiqdən sonra 358,6 ng</w:t>
      </w:r>
      <w:r w:rsidR="00F436E1" w:rsidRPr="00953B07">
        <w:rPr>
          <w:rFonts w:ascii="Cambria Math" w:hAnsi="Cambria Math" w:cs="Cambria Math"/>
          <w:sz w:val="24"/>
          <w:szCs w:val="24"/>
          <w:lang w:val="az-Latn-AZ"/>
        </w:rPr>
        <w:t>⋅</w:t>
      </w:r>
      <w:r w:rsidR="00F436E1" w:rsidRPr="00953B07">
        <w:rPr>
          <w:rFonts w:ascii="Times New Roman" w:hAnsi="Times New Roman"/>
          <w:sz w:val="24"/>
          <w:szCs w:val="24"/>
          <w:lang w:val="az-Latn-AZ"/>
        </w:rPr>
        <w:t>saat/mL təşkil etmişdir. Digər tərəfdən, tətbiqdən sonra 144 saat ərzində hər iki qrup subyektdə bağlanma doyma dərəcəsi oxşar artım göstərdi.</w:t>
      </w:r>
    </w:p>
    <w:p w14:paraId="789DD78F" w14:textId="4A636765"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 xml:space="preserve">Təkrar dozada tətbiqi Mekobalamin 10 gün ardıcıl olaraq gündə 500 mkq birdəfəlik dozada 6 sağlam </w:t>
      </w:r>
      <w:r w:rsidRPr="00953B07">
        <w:rPr>
          <w:rFonts w:ascii="Times New Roman" w:hAnsi="Times New Roman"/>
          <w:sz w:val="24"/>
          <w:szCs w:val="24"/>
          <w:lang w:val="az-Latn-AZ"/>
        </w:rPr>
        <w:lastRenderedPageBreak/>
        <w:t>yetkin kişi könüllüyə venadaxili yeridildikdə. Hər qəbuldan əvvəl müəyyən edilmiş serum ümumi B</w:t>
      </w:r>
      <w:r w:rsidRPr="009114F9">
        <w:rPr>
          <w:rFonts w:ascii="Times New Roman" w:hAnsi="Times New Roman"/>
          <w:sz w:val="24"/>
          <w:szCs w:val="24"/>
          <w:vertAlign w:val="subscript"/>
          <w:lang w:val="az-Latn-AZ"/>
        </w:rPr>
        <w:t xml:space="preserve">12 </w:t>
      </w:r>
      <w:r w:rsidRPr="00953B07">
        <w:rPr>
          <w:rFonts w:ascii="Times New Roman" w:hAnsi="Times New Roman"/>
          <w:sz w:val="24"/>
          <w:szCs w:val="24"/>
          <w:lang w:val="az-Latn-AZ"/>
        </w:rPr>
        <w:t>konsentrasiyası gündən-günə artır. 2 günlük tətbiqdən sonra serum B</w:t>
      </w:r>
      <w:r w:rsidRPr="009114F9">
        <w:rPr>
          <w:rFonts w:ascii="Times New Roman" w:hAnsi="Times New Roman"/>
          <w:sz w:val="24"/>
          <w:szCs w:val="24"/>
          <w:vertAlign w:val="subscript"/>
          <w:lang w:val="az-Latn-AZ"/>
        </w:rPr>
        <w:t>12</w:t>
      </w:r>
      <w:r w:rsidRPr="00953B07">
        <w:rPr>
          <w:rFonts w:ascii="Times New Roman" w:hAnsi="Times New Roman"/>
          <w:sz w:val="24"/>
          <w:szCs w:val="24"/>
          <w:lang w:val="az-Latn-AZ"/>
        </w:rPr>
        <w:t>-nin ümumi konsentrasiyası 5,3±1,8 ng/mL, qəbuldan sonra 24 saatlıq dəyərdən (3,9±1,2 ng/mL) təxminən 1,4 dəfə yüksək olmuşdur. Qəbulun 3 günündə o, 6,8±1,5 ng/ml-ə, 24 saatlıq dəyərdən təxminən 1,7 dəfəyə qədər artdı və bu konsentrasiya son dozaya qədər saxlanıldı.</w:t>
      </w:r>
    </w:p>
    <w:p w14:paraId="5A637AC4" w14:textId="0B079F90"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Vitamin B</w:t>
      </w:r>
      <w:r w:rsidRPr="009114F9">
        <w:rPr>
          <w:rFonts w:ascii="Times New Roman" w:hAnsi="Times New Roman"/>
          <w:sz w:val="24"/>
          <w:szCs w:val="24"/>
          <w:vertAlign w:val="subscript"/>
          <w:lang w:val="az-Latn-AZ"/>
        </w:rPr>
        <w:t>12</w:t>
      </w:r>
      <w:r w:rsidRPr="00953B07">
        <w:rPr>
          <w:rFonts w:ascii="Times New Roman" w:hAnsi="Times New Roman"/>
          <w:sz w:val="24"/>
          <w:szCs w:val="24"/>
          <w:lang w:val="az-Latn-AZ"/>
        </w:rPr>
        <w:t xml:space="preserve"> transkobalaminlər adlanan xüsusi plazma zülallarına geniş şəkildə bağlanır; transkobalamin II kobalaminsto toxumalarının sürətli daşınmasında iştirak etdiyi görünür. B</w:t>
      </w:r>
      <w:r w:rsidRPr="009114F9">
        <w:rPr>
          <w:rFonts w:ascii="Times New Roman" w:hAnsi="Times New Roman"/>
          <w:sz w:val="24"/>
          <w:szCs w:val="24"/>
          <w:vertAlign w:val="subscript"/>
          <w:lang w:val="az-Latn-AZ"/>
        </w:rPr>
        <w:t>12</w:t>
      </w:r>
      <w:r w:rsidRPr="00953B07">
        <w:rPr>
          <w:rFonts w:ascii="Times New Roman" w:hAnsi="Times New Roman"/>
          <w:sz w:val="24"/>
          <w:szCs w:val="24"/>
          <w:lang w:val="az-Latn-AZ"/>
        </w:rPr>
        <w:t xml:space="preserve"> vitamini qaraciyərdə saxlanılır. B</w:t>
      </w:r>
      <w:r w:rsidRPr="009114F9">
        <w:rPr>
          <w:rFonts w:ascii="Times New Roman" w:hAnsi="Times New Roman"/>
          <w:sz w:val="24"/>
          <w:szCs w:val="24"/>
          <w:vertAlign w:val="subscript"/>
          <w:lang w:val="az-Latn-AZ"/>
        </w:rPr>
        <w:t>12</w:t>
      </w:r>
      <w:r w:rsidRPr="00953B07">
        <w:rPr>
          <w:rFonts w:ascii="Times New Roman" w:hAnsi="Times New Roman"/>
          <w:sz w:val="24"/>
          <w:szCs w:val="24"/>
          <w:lang w:val="az-Latn-AZ"/>
        </w:rPr>
        <w:t xml:space="preserve"> vitamini plasenta</w:t>
      </w:r>
      <w:r w:rsidR="00520768" w:rsidRPr="00953B07">
        <w:rPr>
          <w:rFonts w:ascii="Times New Roman" w:hAnsi="Times New Roman"/>
          <w:sz w:val="24"/>
          <w:szCs w:val="24"/>
          <w:lang w:val="az-Latn-AZ"/>
        </w:rPr>
        <w:t>dan keçir</w:t>
      </w:r>
      <w:r w:rsidRPr="00953B07">
        <w:rPr>
          <w:rFonts w:ascii="Times New Roman" w:hAnsi="Times New Roman"/>
          <w:sz w:val="24"/>
          <w:szCs w:val="24"/>
          <w:lang w:val="az-Latn-AZ"/>
        </w:rPr>
        <w:t xml:space="preserve"> və ana südündə də </w:t>
      </w:r>
      <w:r w:rsidR="00520768" w:rsidRPr="00953B07">
        <w:rPr>
          <w:rFonts w:ascii="Times New Roman" w:hAnsi="Times New Roman"/>
          <w:sz w:val="24"/>
          <w:szCs w:val="24"/>
          <w:lang w:val="az-Latn-AZ"/>
        </w:rPr>
        <w:t xml:space="preserve">rast gəlinir. </w:t>
      </w:r>
    </w:p>
    <w:p w14:paraId="2C897C5C" w14:textId="5D170F09"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Vitamin B</w:t>
      </w:r>
      <w:r w:rsidRPr="009301A1">
        <w:rPr>
          <w:rFonts w:ascii="Times New Roman" w:hAnsi="Times New Roman"/>
          <w:sz w:val="24"/>
          <w:szCs w:val="24"/>
          <w:vertAlign w:val="subscript"/>
          <w:lang w:val="az-Latn-AZ"/>
        </w:rPr>
        <w:t>12</w:t>
      </w:r>
      <w:r w:rsidRPr="00953B07">
        <w:rPr>
          <w:rFonts w:ascii="Times New Roman" w:hAnsi="Times New Roman"/>
          <w:sz w:val="24"/>
          <w:szCs w:val="24"/>
          <w:lang w:val="az-Latn-AZ"/>
        </w:rPr>
        <w:t xml:space="preserve"> </w:t>
      </w:r>
      <w:r w:rsidR="00520768" w:rsidRPr="00953B07">
        <w:rPr>
          <w:rFonts w:ascii="Times New Roman" w:hAnsi="Times New Roman"/>
          <w:sz w:val="24"/>
          <w:szCs w:val="24"/>
          <w:lang w:val="az-Latn-AZ"/>
        </w:rPr>
        <w:t>əsas hissəsi öd, az hissəsi isə sidik vasitəsi ilə xaric edilir. T</w:t>
      </w:r>
      <w:r w:rsidR="009114F9" w:rsidRPr="009114F9">
        <w:rPr>
          <w:rFonts w:ascii="Times New Roman" w:hAnsi="Times New Roman"/>
          <w:sz w:val="24"/>
          <w:szCs w:val="24"/>
          <w:vertAlign w:val="subscript"/>
          <w:lang w:val="az-Latn-AZ"/>
        </w:rPr>
        <w:t>½</w:t>
      </w:r>
      <w:r w:rsidR="00520768" w:rsidRPr="009114F9">
        <w:rPr>
          <w:rFonts w:ascii="Times New Roman" w:hAnsi="Times New Roman"/>
          <w:sz w:val="24"/>
          <w:szCs w:val="24"/>
          <w:vertAlign w:val="subscript"/>
          <w:lang w:val="az-Latn-AZ"/>
        </w:rPr>
        <w:t xml:space="preserve"> </w:t>
      </w:r>
    </w:p>
    <w:p w14:paraId="2C41A1F1" w14:textId="0C68086A" w:rsidR="00660EDB" w:rsidRPr="00953B07" w:rsidRDefault="00520768"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Yarımxaricolma dövrü (</w:t>
      </w:r>
      <w:r w:rsidR="009301A1" w:rsidRPr="00953B07">
        <w:rPr>
          <w:rFonts w:ascii="Times New Roman" w:hAnsi="Times New Roman"/>
          <w:sz w:val="24"/>
          <w:szCs w:val="24"/>
          <w:lang w:val="az-Latn-AZ"/>
        </w:rPr>
        <w:t>T</w:t>
      </w:r>
      <w:r w:rsidR="009301A1" w:rsidRPr="009114F9">
        <w:rPr>
          <w:rFonts w:ascii="Times New Roman" w:hAnsi="Times New Roman"/>
          <w:sz w:val="24"/>
          <w:szCs w:val="24"/>
          <w:vertAlign w:val="subscript"/>
          <w:lang w:val="az-Latn-AZ"/>
        </w:rPr>
        <w:t>½</w:t>
      </w:r>
      <w:r w:rsidRPr="00953B07">
        <w:rPr>
          <w:rFonts w:ascii="Times New Roman" w:hAnsi="Times New Roman"/>
          <w:sz w:val="24"/>
          <w:szCs w:val="24"/>
          <w:lang w:val="az-Latn-AZ"/>
        </w:rPr>
        <w:t>) vena daxilinə yeridildikdə 27</w:t>
      </w:r>
      <w:r w:rsidR="009301A1">
        <w:rPr>
          <w:rFonts w:ascii="Times New Roman" w:hAnsi="Times New Roman"/>
          <w:sz w:val="24"/>
          <w:szCs w:val="24"/>
          <w:lang w:val="az-Latn-AZ"/>
        </w:rPr>
        <w:t>,</w:t>
      </w:r>
      <w:r w:rsidRPr="00953B07">
        <w:rPr>
          <w:rFonts w:ascii="Times New Roman" w:hAnsi="Times New Roman"/>
          <w:sz w:val="24"/>
          <w:szCs w:val="24"/>
          <w:lang w:val="az-Latn-AZ"/>
        </w:rPr>
        <w:t>1 saat, əzələdaxilinə yeridildikdə isə 29 saatdır.</w:t>
      </w:r>
    </w:p>
    <w:p w14:paraId="59CAD62D" w14:textId="77777777" w:rsidR="00520768" w:rsidRPr="00953B07" w:rsidRDefault="00520768" w:rsidP="00953B07">
      <w:pPr>
        <w:pStyle w:val="a5"/>
        <w:jc w:val="both"/>
        <w:rPr>
          <w:rFonts w:ascii="Times New Roman" w:hAnsi="Times New Roman"/>
          <w:b/>
          <w:color w:val="2B2A29"/>
          <w:sz w:val="24"/>
          <w:szCs w:val="24"/>
          <w:lang w:val="az-Latn-AZ"/>
        </w:rPr>
      </w:pPr>
    </w:p>
    <w:p w14:paraId="6CEE5E6F" w14:textId="77777777" w:rsidR="002E3C4B" w:rsidRPr="00953B07" w:rsidRDefault="002E3C4B" w:rsidP="00953B07">
      <w:pPr>
        <w:pStyle w:val="a5"/>
        <w:jc w:val="both"/>
        <w:rPr>
          <w:rFonts w:ascii="Times New Roman" w:hAnsi="Times New Roman"/>
          <w:sz w:val="24"/>
          <w:szCs w:val="24"/>
          <w:lang w:val="az-Latn-AZ"/>
        </w:rPr>
      </w:pPr>
      <w:r w:rsidRPr="00953B07">
        <w:rPr>
          <w:rFonts w:ascii="Times New Roman" w:hAnsi="Times New Roman"/>
          <w:b/>
          <w:color w:val="2B2A29"/>
          <w:sz w:val="24"/>
          <w:szCs w:val="24"/>
          <w:lang w:val="az-Latn-AZ"/>
        </w:rPr>
        <w:t>İ</w:t>
      </w:r>
      <w:r w:rsidR="006350ED" w:rsidRPr="00953B07">
        <w:rPr>
          <w:rFonts w:ascii="Times New Roman" w:hAnsi="Times New Roman"/>
          <w:b/>
          <w:color w:val="2B2A29"/>
          <w:sz w:val="24"/>
          <w:szCs w:val="24"/>
          <w:lang w:val="az-Latn-AZ"/>
        </w:rPr>
        <w:t>stifadəsinə göstərişlər</w:t>
      </w:r>
    </w:p>
    <w:p w14:paraId="4E692B97" w14:textId="36223294" w:rsidR="00F436E1"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 xml:space="preserve">Periferik </w:t>
      </w:r>
      <w:r w:rsidR="00953B07" w:rsidRPr="00953B07">
        <w:rPr>
          <w:rFonts w:ascii="Times New Roman" w:hAnsi="Times New Roman"/>
          <w:sz w:val="24"/>
          <w:szCs w:val="24"/>
          <w:lang w:val="az-Latn-AZ"/>
        </w:rPr>
        <w:t>neyropatiya</w:t>
      </w:r>
      <w:r w:rsidR="00007A74" w:rsidRPr="00953B07">
        <w:rPr>
          <w:rFonts w:ascii="Times New Roman" w:hAnsi="Times New Roman"/>
          <w:sz w:val="24"/>
          <w:szCs w:val="24"/>
          <w:lang w:val="az-Latn-AZ"/>
        </w:rPr>
        <w:t>.</w:t>
      </w:r>
    </w:p>
    <w:p w14:paraId="5D829046" w14:textId="57E3F131" w:rsidR="00853CC5" w:rsidRPr="004D28A0" w:rsidRDefault="004D28A0" w:rsidP="00953B07">
      <w:pPr>
        <w:pStyle w:val="a5"/>
        <w:jc w:val="both"/>
        <w:rPr>
          <w:rFonts w:ascii="Times New Roman" w:hAnsi="Times New Roman"/>
          <w:sz w:val="24"/>
          <w:szCs w:val="24"/>
          <w:lang w:val="az-Latn-AZ"/>
        </w:rPr>
      </w:pPr>
      <w:r w:rsidRPr="004D28A0">
        <w:rPr>
          <w:rFonts w:ascii="Times New Roman" w:hAnsi="Times New Roman"/>
          <w:sz w:val="24"/>
          <w:szCs w:val="24"/>
          <w:lang w:val="az-Latn-AZ"/>
        </w:rPr>
        <w:t>Meqaloblastik anemiya</w:t>
      </w:r>
      <w:r>
        <w:rPr>
          <w:rFonts w:ascii="Times New Roman" w:hAnsi="Times New Roman"/>
          <w:sz w:val="24"/>
          <w:szCs w:val="24"/>
          <w:lang w:val="az-Latn-AZ"/>
        </w:rPr>
        <w:t>.</w:t>
      </w:r>
    </w:p>
    <w:p w14:paraId="534342EC" w14:textId="77777777" w:rsidR="004D28A0" w:rsidRPr="00953B07" w:rsidRDefault="004D28A0" w:rsidP="00953B07">
      <w:pPr>
        <w:pStyle w:val="a5"/>
        <w:jc w:val="both"/>
        <w:rPr>
          <w:rFonts w:ascii="Times New Roman" w:hAnsi="Times New Roman"/>
          <w:b/>
          <w:color w:val="000000"/>
          <w:sz w:val="24"/>
          <w:szCs w:val="24"/>
          <w:lang w:val="az-Latn-AZ"/>
        </w:rPr>
      </w:pPr>
    </w:p>
    <w:p w14:paraId="74E5ADDC" w14:textId="77777777" w:rsidR="00CA3E6D" w:rsidRPr="00953B07" w:rsidRDefault="006350ED" w:rsidP="00953B07">
      <w:pPr>
        <w:pStyle w:val="a5"/>
        <w:jc w:val="both"/>
        <w:rPr>
          <w:rFonts w:ascii="Times New Roman" w:hAnsi="Times New Roman"/>
          <w:b/>
          <w:sz w:val="24"/>
          <w:szCs w:val="24"/>
          <w:lang w:val="az-Latn-AZ"/>
        </w:rPr>
      </w:pPr>
      <w:r w:rsidRPr="00953B07">
        <w:rPr>
          <w:rFonts w:ascii="Times New Roman" w:hAnsi="Times New Roman"/>
          <w:b/>
          <w:sz w:val="24"/>
          <w:szCs w:val="24"/>
          <w:lang w:val="az-Latn-AZ"/>
        </w:rPr>
        <w:t>Əks göstərişlər</w:t>
      </w:r>
    </w:p>
    <w:p w14:paraId="0F3F8F6F" w14:textId="77777777"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Mekobalamin və ya preparatın digər komponentlərinə qarşı yüksək həssaslıq.</w:t>
      </w:r>
    </w:p>
    <w:p w14:paraId="1C15FC9A" w14:textId="77777777" w:rsidR="00862B9A" w:rsidRPr="00953B07" w:rsidRDefault="00862B9A" w:rsidP="00953B07">
      <w:pPr>
        <w:pStyle w:val="a5"/>
        <w:jc w:val="both"/>
        <w:rPr>
          <w:rFonts w:ascii="Times New Roman" w:hAnsi="Times New Roman"/>
          <w:b/>
          <w:color w:val="000000"/>
          <w:sz w:val="24"/>
          <w:szCs w:val="24"/>
          <w:lang w:val="az-Latn-AZ"/>
        </w:rPr>
      </w:pPr>
    </w:p>
    <w:p w14:paraId="1288639C" w14:textId="77777777" w:rsidR="00CA3E6D" w:rsidRPr="002673A3" w:rsidRDefault="00B4247C" w:rsidP="00953B07">
      <w:pPr>
        <w:pStyle w:val="a5"/>
        <w:jc w:val="both"/>
        <w:rPr>
          <w:rFonts w:ascii="Times New Roman" w:hAnsi="Times New Roman"/>
          <w:b/>
          <w:sz w:val="24"/>
          <w:szCs w:val="24"/>
          <w:lang w:val="az-Latn-AZ"/>
        </w:rPr>
      </w:pPr>
      <w:r w:rsidRPr="002673A3">
        <w:rPr>
          <w:rFonts w:ascii="Times New Roman" w:hAnsi="Times New Roman"/>
          <w:b/>
          <w:sz w:val="24"/>
          <w:szCs w:val="24"/>
          <w:lang w:val="az-Latn-AZ"/>
        </w:rPr>
        <w:t>X</w:t>
      </w:r>
      <w:r w:rsidR="005D1EE1" w:rsidRPr="002673A3">
        <w:rPr>
          <w:rFonts w:ascii="Times New Roman" w:hAnsi="Times New Roman"/>
          <w:b/>
          <w:sz w:val="24"/>
          <w:szCs w:val="24"/>
          <w:lang w:val="az-Latn-AZ"/>
        </w:rPr>
        <w:t>üsusi gös</w:t>
      </w:r>
      <w:r w:rsidR="006350ED" w:rsidRPr="002673A3">
        <w:rPr>
          <w:rFonts w:ascii="Times New Roman" w:hAnsi="Times New Roman"/>
          <w:b/>
          <w:sz w:val="24"/>
          <w:szCs w:val="24"/>
          <w:lang w:val="az-Latn-AZ"/>
        </w:rPr>
        <w:t>tərişlər və ehtiyat tədbirləri</w:t>
      </w:r>
    </w:p>
    <w:p w14:paraId="556AC868" w14:textId="56D74FFF" w:rsidR="00F436E1" w:rsidRPr="00953B07" w:rsidRDefault="00474CF0" w:rsidP="00953B07">
      <w:pPr>
        <w:pStyle w:val="a5"/>
        <w:jc w:val="both"/>
        <w:rPr>
          <w:rFonts w:ascii="Times New Roman" w:hAnsi="Times New Roman"/>
          <w:sz w:val="24"/>
          <w:szCs w:val="24"/>
          <w:lang w:val="az-Latn-AZ"/>
        </w:rPr>
      </w:pPr>
      <w:r>
        <w:rPr>
          <w:rFonts w:ascii="Times New Roman" w:hAnsi="Times New Roman"/>
          <w:sz w:val="24"/>
          <w:szCs w:val="24"/>
          <w:lang w:val="az-Latn-AZ"/>
        </w:rPr>
        <w:t xml:space="preserve">Bu dərman vasitəsi effekt olmadıqda 1 aydan çox istifadə olunmamalıdır. Dəqiq diaqnoz qoyulmadan müalicəyə başlanılmamalıdır. Müalicə zamanı qan analizinin mütəmadi monitorinqi məsləhət olunur.  </w:t>
      </w:r>
      <w:r w:rsidR="002673A3">
        <w:rPr>
          <w:rFonts w:ascii="Times New Roman" w:hAnsi="Times New Roman"/>
          <w:sz w:val="24"/>
          <w:szCs w:val="24"/>
          <w:lang w:val="az-Latn-AZ"/>
        </w:rPr>
        <w:t>Baxmayaraq ki, B</w:t>
      </w:r>
      <w:r w:rsidR="002673A3">
        <w:rPr>
          <w:rFonts w:ascii="Times New Roman" w:hAnsi="Times New Roman"/>
          <w:sz w:val="24"/>
          <w:szCs w:val="24"/>
          <w:vertAlign w:val="subscript"/>
          <w:lang w:val="az-Latn-AZ"/>
        </w:rPr>
        <w:t xml:space="preserve">12 </w:t>
      </w:r>
      <w:r w:rsidR="002673A3">
        <w:rPr>
          <w:rFonts w:ascii="Times New Roman" w:hAnsi="Times New Roman"/>
          <w:sz w:val="24"/>
          <w:szCs w:val="24"/>
          <w:lang w:val="az-Latn-AZ"/>
        </w:rPr>
        <w:t>vitamini çatışmazlığı və folat çatışmazlığı oxşar əlamətlərlə özünü biruzə verir, onları differensasiya eləmək vacibdir. Çünki m</w:t>
      </w:r>
      <w:r w:rsidR="002673A3" w:rsidRPr="00953B07">
        <w:rPr>
          <w:rFonts w:ascii="Times New Roman" w:hAnsi="Times New Roman"/>
          <w:sz w:val="24"/>
          <w:szCs w:val="24"/>
          <w:lang w:val="az-Latn-AZ"/>
        </w:rPr>
        <w:t xml:space="preserve">eqaloblastik anemiya </w:t>
      </w:r>
      <w:r w:rsidR="002673A3">
        <w:rPr>
          <w:rFonts w:ascii="Times New Roman" w:hAnsi="Times New Roman"/>
          <w:sz w:val="24"/>
          <w:szCs w:val="24"/>
          <w:lang w:val="az-Latn-AZ"/>
        </w:rPr>
        <w:t xml:space="preserve">ilə </w:t>
      </w:r>
      <w:r w:rsidR="002673A3" w:rsidRPr="00953B07">
        <w:rPr>
          <w:rFonts w:ascii="Times New Roman" w:hAnsi="Times New Roman"/>
          <w:sz w:val="24"/>
          <w:szCs w:val="24"/>
          <w:lang w:val="az-Latn-AZ"/>
        </w:rPr>
        <w:t xml:space="preserve">müşayiət olunan </w:t>
      </w:r>
      <w:r w:rsidR="002673A3">
        <w:rPr>
          <w:rFonts w:ascii="Times New Roman" w:hAnsi="Times New Roman"/>
          <w:sz w:val="24"/>
          <w:szCs w:val="24"/>
          <w:lang w:val="az-Latn-AZ"/>
        </w:rPr>
        <w:t>B</w:t>
      </w:r>
      <w:r w:rsidR="002673A3">
        <w:rPr>
          <w:rFonts w:ascii="Times New Roman" w:hAnsi="Times New Roman"/>
          <w:sz w:val="24"/>
          <w:szCs w:val="24"/>
          <w:vertAlign w:val="subscript"/>
          <w:lang w:val="az-Latn-AZ"/>
        </w:rPr>
        <w:t xml:space="preserve">12 </w:t>
      </w:r>
      <w:r w:rsidR="002673A3">
        <w:rPr>
          <w:rFonts w:ascii="Times New Roman" w:hAnsi="Times New Roman"/>
          <w:sz w:val="24"/>
          <w:szCs w:val="24"/>
          <w:lang w:val="az-Latn-AZ"/>
        </w:rPr>
        <w:t xml:space="preserve">vitamini çatışmazlığının yalnız folat ilə müalicəsi </w:t>
      </w:r>
      <w:r w:rsidR="00F436E1" w:rsidRPr="00953B07">
        <w:rPr>
          <w:rFonts w:ascii="Times New Roman" w:hAnsi="Times New Roman"/>
          <w:sz w:val="24"/>
          <w:szCs w:val="24"/>
          <w:lang w:val="az-Latn-AZ"/>
        </w:rPr>
        <w:t>nevroloji simptomların ağırlaşmasının qarşısını almadan hematoloji simptomları yaxşılaşdıra bilər və onurğa beyninin yarımkəskin birləşmiş degenerasiyası kimi ağır sinir sistemi fəsadlarına səbəb ola bilər. Gündəlik 10 mikroqramdan çox dozanın istifadəsi fol turşusu çatışmazlığı olan xəstələrdə hematoloji reaksiya yarada bilər və dəqiq diaqnozu gizlədə bilər. Əksinə, folat B</w:t>
      </w:r>
      <w:r w:rsidR="00F436E1" w:rsidRPr="00953B07">
        <w:rPr>
          <w:rFonts w:ascii="Times New Roman" w:hAnsi="Times New Roman"/>
          <w:sz w:val="24"/>
          <w:szCs w:val="24"/>
          <w:vertAlign w:val="subscript"/>
          <w:lang w:val="az-Latn-AZ"/>
        </w:rPr>
        <w:t>12</w:t>
      </w:r>
      <w:r w:rsidR="00F436E1" w:rsidRPr="00953B07">
        <w:rPr>
          <w:rFonts w:ascii="Times New Roman" w:hAnsi="Times New Roman"/>
          <w:sz w:val="24"/>
          <w:szCs w:val="24"/>
          <w:lang w:val="az-Latn-AZ"/>
        </w:rPr>
        <w:t xml:space="preserve"> vitamini çatışmazlığını gizlədə bilər.</w:t>
      </w:r>
    </w:p>
    <w:p w14:paraId="5BFEFED2" w14:textId="77777777" w:rsidR="00C96595" w:rsidRPr="00953B07" w:rsidRDefault="00C96595" w:rsidP="00953B07">
      <w:pPr>
        <w:pStyle w:val="a5"/>
        <w:jc w:val="both"/>
        <w:rPr>
          <w:rFonts w:ascii="Times New Roman" w:hAnsi="Times New Roman"/>
          <w:b/>
          <w:color w:val="000000"/>
          <w:sz w:val="24"/>
          <w:szCs w:val="24"/>
          <w:lang w:val="az-Latn-AZ"/>
        </w:rPr>
      </w:pPr>
    </w:p>
    <w:p w14:paraId="26EE173F" w14:textId="54FBD3F3" w:rsidR="00B4247C" w:rsidRPr="00953B07" w:rsidRDefault="005D1EE1"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 xml:space="preserve">Digər dərman </w:t>
      </w:r>
      <w:r w:rsidR="00005288" w:rsidRPr="00953B07">
        <w:rPr>
          <w:rFonts w:ascii="Times New Roman" w:hAnsi="Times New Roman"/>
          <w:b/>
          <w:color w:val="000000"/>
          <w:sz w:val="24"/>
          <w:szCs w:val="24"/>
          <w:lang w:val="az-Latn-AZ"/>
        </w:rPr>
        <w:t>madd</w:t>
      </w:r>
      <w:r w:rsidR="006350ED" w:rsidRPr="00953B07">
        <w:rPr>
          <w:rFonts w:ascii="Times New Roman" w:hAnsi="Times New Roman"/>
          <w:b/>
          <w:color w:val="000000"/>
          <w:sz w:val="24"/>
          <w:szCs w:val="24"/>
          <w:lang w:val="az-Latn-AZ"/>
        </w:rPr>
        <w:t>əri ilə qarşılıqlı təsiri</w:t>
      </w:r>
    </w:p>
    <w:p w14:paraId="15BF2CF9" w14:textId="1B5D25F8" w:rsidR="00F436E1" w:rsidRPr="00953B07" w:rsidRDefault="00EB008F"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 xml:space="preserve">Preparatın təsiri xloramfenikol və oral kontraseptivlərin birgə istifadəsi zamanı azala bilər. </w:t>
      </w:r>
    </w:p>
    <w:p w14:paraId="72BC8CFF" w14:textId="2040C2D0"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Bu qarşılıqlı təsirlərin çoxunun klinik əhəmiyyət</w:t>
      </w:r>
      <w:r w:rsidR="00EB008F" w:rsidRPr="00953B07">
        <w:rPr>
          <w:rFonts w:ascii="Times New Roman" w:hAnsi="Times New Roman"/>
          <w:sz w:val="24"/>
          <w:szCs w:val="24"/>
          <w:lang w:val="az-Latn-AZ"/>
        </w:rPr>
        <w:t>l</w:t>
      </w:r>
      <w:r w:rsidRPr="00953B07">
        <w:rPr>
          <w:rFonts w:ascii="Times New Roman" w:hAnsi="Times New Roman"/>
          <w:sz w:val="24"/>
          <w:szCs w:val="24"/>
          <w:lang w:val="az-Latn-AZ"/>
        </w:rPr>
        <w:t>i olma ehtimalı azdır, lakin qan konsentrasiyası üçün analizlər aparılarkən nəzərə alınmalıdır.</w:t>
      </w:r>
    </w:p>
    <w:p w14:paraId="22244F62" w14:textId="77777777" w:rsidR="006350ED" w:rsidRPr="00953B07" w:rsidRDefault="006350ED" w:rsidP="00953B07">
      <w:pPr>
        <w:pStyle w:val="a5"/>
        <w:jc w:val="both"/>
        <w:rPr>
          <w:rFonts w:ascii="Times New Roman" w:hAnsi="Times New Roman"/>
          <w:b/>
          <w:color w:val="000000"/>
          <w:sz w:val="24"/>
          <w:szCs w:val="24"/>
          <w:lang w:val="az-Latn-AZ"/>
        </w:rPr>
      </w:pPr>
    </w:p>
    <w:p w14:paraId="66061E18" w14:textId="77777777" w:rsidR="006350ED"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Hamiləlik və laktasiya dövründə istifadəsi</w:t>
      </w:r>
    </w:p>
    <w:p w14:paraId="26D7A34B" w14:textId="682B2088" w:rsidR="00F436E1" w:rsidRPr="00953B07" w:rsidRDefault="00626C26" w:rsidP="00953B07">
      <w:pPr>
        <w:pStyle w:val="a5"/>
        <w:jc w:val="both"/>
        <w:rPr>
          <w:rFonts w:ascii="Times New Roman" w:hAnsi="Times New Roman"/>
          <w:sz w:val="24"/>
          <w:szCs w:val="24"/>
          <w:lang w:val="az-Latn-AZ"/>
        </w:rPr>
      </w:pPr>
      <w:r>
        <w:rPr>
          <w:rFonts w:ascii="Times New Roman" w:hAnsi="Times New Roman"/>
          <w:sz w:val="24"/>
          <w:szCs w:val="24"/>
          <w:lang w:val="az-Latn-AZ"/>
        </w:rPr>
        <w:t>H</w:t>
      </w:r>
      <w:r w:rsidR="00F436E1" w:rsidRPr="00953B07">
        <w:rPr>
          <w:rFonts w:ascii="Times New Roman" w:hAnsi="Times New Roman"/>
          <w:sz w:val="24"/>
          <w:szCs w:val="24"/>
          <w:lang w:val="az-Latn-AZ"/>
        </w:rPr>
        <w:t>amilə</w:t>
      </w:r>
      <w:r w:rsidR="00EB008F" w:rsidRPr="00953B07">
        <w:rPr>
          <w:rFonts w:ascii="Times New Roman" w:hAnsi="Times New Roman"/>
          <w:sz w:val="24"/>
          <w:szCs w:val="24"/>
          <w:lang w:val="az-Latn-AZ"/>
        </w:rPr>
        <w:t>lik zamanı</w:t>
      </w:r>
      <w:r w:rsidR="00F436E1" w:rsidRPr="00953B07">
        <w:rPr>
          <w:rFonts w:ascii="Times New Roman" w:hAnsi="Times New Roman"/>
          <w:sz w:val="24"/>
          <w:szCs w:val="24"/>
          <w:lang w:val="az-Latn-AZ"/>
        </w:rPr>
        <w:t xml:space="preserve"> istifadə </w:t>
      </w:r>
      <w:r>
        <w:rPr>
          <w:rFonts w:ascii="Times New Roman" w:hAnsi="Times New Roman"/>
          <w:sz w:val="24"/>
          <w:szCs w:val="24"/>
          <w:lang w:val="az-Latn-AZ"/>
        </w:rPr>
        <w:t>olunmamalıdır</w:t>
      </w:r>
      <w:r w:rsidR="00EB008F" w:rsidRPr="00953B07">
        <w:rPr>
          <w:rFonts w:ascii="Times New Roman" w:hAnsi="Times New Roman"/>
          <w:sz w:val="24"/>
          <w:szCs w:val="24"/>
          <w:lang w:val="az-Latn-AZ"/>
        </w:rPr>
        <w:t>.</w:t>
      </w:r>
    </w:p>
    <w:p w14:paraId="39A0428C" w14:textId="42BD9D8E" w:rsidR="00F436E1" w:rsidRPr="00953B07" w:rsidRDefault="00EB008F"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Laktasiya zamanı</w:t>
      </w:r>
      <w:r w:rsidR="00F436E1" w:rsidRPr="00953B07">
        <w:rPr>
          <w:rFonts w:ascii="Times New Roman" w:hAnsi="Times New Roman"/>
          <w:sz w:val="24"/>
          <w:szCs w:val="24"/>
          <w:lang w:val="az-Latn-AZ"/>
        </w:rPr>
        <w:t xml:space="preserve"> qadınlarda mekobalamin istifadəsinə dair heç bir məlumat yoxdur.</w:t>
      </w:r>
      <w:r w:rsidRPr="00953B07">
        <w:rPr>
          <w:rFonts w:ascii="Times New Roman" w:hAnsi="Times New Roman"/>
          <w:sz w:val="24"/>
          <w:szCs w:val="24"/>
          <w:lang w:val="az-Latn-AZ"/>
        </w:rPr>
        <w:t xml:space="preserve"> </w:t>
      </w:r>
    </w:p>
    <w:p w14:paraId="218B0C83" w14:textId="77777777" w:rsidR="006350ED" w:rsidRPr="00953B07" w:rsidRDefault="006350ED" w:rsidP="00953B07">
      <w:pPr>
        <w:pStyle w:val="a5"/>
        <w:jc w:val="both"/>
        <w:rPr>
          <w:rFonts w:ascii="Times New Roman" w:hAnsi="Times New Roman"/>
          <w:b/>
          <w:color w:val="000000"/>
          <w:sz w:val="24"/>
          <w:szCs w:val="24"/>
          <w:lang w:val="az-Latn-AZ"/>
        </w:rPr>
      </w:pPr>
    </w:p>
    <w:p w14:paraId="6E6BC0B9" w14:textId="7A53FEB9" w:rsidR="006350ED" w:rsidRPr="00953B07" w:rsidRDefault="006350ED" w:rsidP="00953B07">
      <w:pPr>
        <w:pStyle w:val="a5"/>
        <w:jc w:val="both"/>
        <w:rPr>
          <w:rFonts w:ascii="Times New Roman" w:hAnsi="Times New Roman"/>
          <w:b/>
          <w:sz w:val="24"/>
          <w:szCs w:val="24"/>
          <w:lang w:val="az-Latn-AZ"/>
        </w:rPr>
      </w:pPr>
      <w:r w:rsidRPr="00953B07">
        <w:rPr>
          <w:rFonts w:ascii="Times New Roman" w:hAnsi="Times New Roman"/>
          <w:b/>
          <w:color w:val="000000"/>
          <w:sz w:val="24"/>
          <w:szCs w:val="24"/>
          <w:lang w:val="az-Latn-AZ"/>
        </w:rPr>
        <w:t xml:space="preserve">Nəqliyyat vasitələrini və potensial təhlükəli mexanizmləri </w:t>
      </w:r>
      <w:r w:rsidR="00953B07" w:rsidRPr="00953B07">
        <w:rPr>
          <w:rFonts w:ascii="Times New Roman" w:hAnsi="Times New Roman"/>
          <w:b/>
          <w:color w:val="000000"/>
          <w:sz w:val="24"/>
          <w:szCs w:val="24"/>
          <w:lang w:val="az-Latn-AZ"/>
        </w:rPr>
        <w:t>idarəetmə qabiliyyətinə təsiri</w:t>
      </w:r>
    </w:p>
    <w:p w14:paraId="07BDA5B6" w14:textId="3C47EB27" w:rsidR="00F436E1" w:rsidRPr="00953B07" w:rsidRDefault="00EB008F"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Təsir etmir.</w:t>
      </w:r>
    </w:p>
    <w:p w14:paraId="6BCCF753" w14:textId="77777777" w:rsidR="00576FDE" w:rsidRPr="00953B07" w:rsidRDefault="00576FDE" w:rsidP="00953B07">
      <w:pPr>
        <w:pStyle w:val="a5"/>
        <w:jc w:val="both"/>
        <w:rPr>
          <w:rFonts w:ascii="Times New Roman" w:hAnsi="Times New Roman"/>
          <w:b/>
          <w:color w:val="000000"/>
          <w:sz w:val="24"/>
          <w:szCs w:val="24"/>
          <w:lang w:val="az-Latn-AZ"/>
        </w:rPr>
      </w:pPr>
    </w:p>
    <w:p w14:paraId="0EF0532F" w14:textId="07E15D82" w:rsidR="006350ED" w:rsidRPr="00953B07" w:rsidRDefault="006350ED" w:rsidP="00953B07">
      <w:pPr>
        <w:pStyle w:val="a5"/>
        <w:jc w:val="both"/>
        <w:rPr>
          <w:rFonts w:ascii="Times New Roman" w:hAnsi="Times New Roman"/>
          <w:b/>
          <w:sz w:val="24"/>
          <w:szCs w:val="24"/>
          <w:lang w:val="az-Latn-AZ"/>
        </w:rPr>
      </w:pPr>
      <w:r w:rsidRPr="00953B07">
        <w:rPr>
          <w:rFonts w:ascii="Times New Roman" w:hAnsi="Times New Roman"/>
          <w:b/>
          <w:color w:val="000000"/>
          <w:sz w:val="24"/>
          <w:szCs w:val="24"/>
          <w:lang w:val="az-Latn-AZ"/>
        </w:rPr>
        <w:t>İstifadə qaydası və dozası</w:t>
      </w:r>
    </w:p>
    <w:p w14:paraId="2D484006" w14:textId="7C5AF164" w:rsidR="00F436E1" w:rsidRPr="00953B07" w:rsidRDefault="00141521" w:rsidP="00953B07">
      <w:pPr>
        <w:pStyle w:val="a5"/>
        <w:jc w:val="both"/>
        <w:rPr>
          <w:rFonts w:ascii="Times New Roman" w:hAnsi="Times New Roman"/>
          <w:sz w:val="24"/>
          <w:szCs w:val="24"/>
          <w:lang w:val="az-Latn-AZ"/>
        </w:rPr>
      </w:pPr>
      <w:r>
        <w:rPr>
          <w:rFonts w:ascii="Times New Roman" w:hAnsi="Times New Roman"/>
          <w:sz w:val="24"/>
          <w:szCs w:val="24"/>
          <w:lang w:val="az-Latn-AZ"/>
        </w:rPr>
        <w:t xml:space="preserve">Əzələdaxili </w:t>
      </w:r>
      <w:r w:rsidR="00EB008F" w:rsidRPr="00953B07">
        <w:rPr>
          <w:rFonts w:ascii="Times New Roman" w:hAnsi="Times New Roman"/>
          <w:sz w:val="24"/>
          <w:szCs w:val="24"/>
          <w:lang w:val="az-Latn-AZ"/>
        </w:rPr>
        <w:t>inyeksiya.</w:t>
      </w:r>
    </w:p>
    <w:p w14:paraId="47CCF262" w14:textId="44C6AEB5" w:rsidR="00F436E1" w:rsidRPr="00953B07" w:rsidRDefault="00F436E1" w:rsidP="00953B07">
      <w:pPr>
        <w:pStyle w:val="a5"/>
        <w:jc w:val="both"/>
        <w:rPr>
          <w:rFonts w:ascii="Times New Roman" w:hAnsi="Times New Roman"/>
          <w:i/>
          <w:sz w:val="24"/>
          <w:szCs w:val="24"/>
          <w:lang w:val="az-Latn-AZ"/>
        </w:rPr>
      </w:pPr>
      <w:r w:rsidRPr="00953B07">
        <w:rPr>
          <w:rFonts w:ascii="Times New Roman" w:hAnsi="Times New Roman"/>
          <w:i/>
          <w:sz w:val="24"/>
          <w:szCs w:val="24"/>
          <w:lang w:val="az-Latn-AZ"/>
        </w:rPr>
        <w:t>Periferik neyropatiyalar</w:t>
      </w:r>
      <w:r w:rsidR="00EB008F" w:rsidRPr="00953B07">
        <w:rPr>
          <w:rFonts w:ascii="Times New Roman" w:hAnsi="Times New Roman"/>
          <w:i/>
          <w:sz w:val="24"/>
          <w:szCs w:val="24"/>
          <w:lang w:val="az-Latn-AZ"/>
        </w:rPr>
        <w:t>:</w:t>
      </w:r>
    </w:p>
    <w:p w14:paraId="1C7B6907" w14:textId="5D4B3DC3" w:rsidR="00F436E1" w:rsidRPr="00953B07" w:rsidRDefault="00EB008F"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Böyüklər üçün:</w:t>
      </w:r>
      <w:r w:rsidR="00F436E1" w:rsidRPr="00953B07">
        <w:rPr>
          <w:rFonts w:ascii="Times New Roman" w:hAnsi="Times New Roman"/>
          <w:sz w:val="24"/>
          <w:szCs w:val="24"/>
          <w:lang w:val="az-Latn-AZ"/>
        </w:rPr>
        <w:t xml:space="preserve"> doza h</w:t>
      </w:r>
      <w:r w:rsidR="00141521">
        <w:rPr>
          <w:rFonts w:ascii="Times New Roman" w:hAnsi="Times New Roman"/>
          <w:sz w:val="24"/>
          <w:szCs w:val="24"/>
          <w:lang w:val="az-Latn-AZ"/>
        </w:rPr>
        <w:t xml:space="preserve">əftədə 3 dəfə əzələdaxili </w:t>
      </w:r>
      <w:r w:rsidR="00F436E1" w:rsidRPr="00953B07">
        <w:rPr>
          <w:rFonts w:ascii="Times New Roman" w:hAnsi="Times New Roman"/>
          <w:sz w:val="24"/>
          <w:szCs w:val="24"/>
          <w:lang w:val="az-Latn-AZ"/>
        </w:rPr>
        <w:t>olaraq gündə 1 ampul (500 mkq mekobalamin) təşkil edir. Doza xəstənin yaşından və simptomlardan asılı olaraq tənzimlənə bilər.</w:t>
      </w:r>
    </w:p>
    <w:p w14:paraId="4578F9B3" w14:textId="152927E1" w:rsidR="00F436E1" w:rsidRPr="00626C26" w:rsidRDefault="00F436E1" w:rsidP="00953B07">
      <w:pPr>
        <w:pStyle w:val="a5"/>
        <w:jc w:val="both"/>
        <w:rPr>
          <w:rFonts w:ascii="Times New Roman" w:hAnsi="Times New Roman"/>
          <w:i/>
          <w:sz w:val="24"/>
          <w:szCs w:val="24"/>
          <w:lang w:val="az-Latn-AZ"/>
        </w:rPr>
      </w:pPr>
      <w:r w:rsidRPr="00626C26">
        <w:rPr>
          <w:rFonts w:ascii="Times New Roman" w:hAnsi="Times New Roman"/>
          <w:i/>
          <w:sz w:val="24"/>
          <w:szCs w:val="24"/>
          <w:lang w:val="az-Latn-AZ"/>
        </w:rPr>
        <w:t>Meqaloblastik anemiya</w:t>
      </w:r>
      <w:r w:rsidR="00EB008F" w:rsidRPr="00626C26">
        <w:rPr>
          <w:rFonts w:ascii="Times New Roman" w:hAnsi="Times New Roman"/>
          <w:i/>
          <w:sz w:val="24"/>
          <w:szCs w:val="24"/>
          <w:lang w:val="az-Latn-AZ"/>
        </w:rPr>
        <w:t>:</w:t>
      </w:r>
    </w:p>
    <w:p w14:paraId="4D101ECB" w14:textId="4AD23942" w:rsidR="00F436E1" w:rsidRPr="00626C26" w:rsidRDefault="00F436E1" w:rsidP="00953B07">
      <w:pPr>
        <w:pStyle w:val="a5"/>
        <w:jc w:val="both"/>
        <w:rPr>
          <w:rFonts w:ascii="Times New Roman" w:hAnsi="Times New Roman"/>
          <w:sz w:val="24"/>
          <w:szCs w:val="24"/>
          <w:lang w:val="az-Latn-AZ"/>
        </w:rPr>
      </w:pPr>
      <w:r w:rsidRPr="00626C26">
        <w:rPr>
          <w:rFonts w:ascii="Times New Roman" w:hAnsi="Times New Roman"/>
          <w:sz w:val="24"/>
          <w:szCs w:val="24"/>
          <w:lang w:val="az-Latn-AZ"/>
        </w:rPr>
        <w:t>Böyüklər üçün adi doza h</w:t>
      </w:r>
      <w:r w:rsidR="00141521">
        <w:rPr>
          <w:rFonts w:ascii="Times New Roman" w:hAnsi="Times New Roman"/>
          <w:sz w:val="24"/>
          <w:szCs w:val="24"/>
          <w:lang w:val="az-Latn-AZ"/>
        </w:rPr>
        <w:t xml:space="preserve">əftədə 3 dəfə əzələdaxili </w:t>
      </w:r>
      <w:r w:rsidRPr="00626C26">
        <w:rPr>
          <w:rFonts w:ascii="Times New Roman" w:hAnsi="Times New Roman"/>
          <w:sz w:val="24"/>
          <w:szCs w:val="24"/>
          <w:lang w:val="az-Latn-AZ"/>
        </w:rPr>
        <w:t xml:space="preserve">olaraq gündə 1 ampul (500 mkq mekobalamin) təşkil edir. </w:t>
      </w:r>
      <w:r w:rsidR="00EB008F" w:rsidRPr="00626C26">
        <w:rPr>
          <w:rFonts w:ascii="Times New Roman" w:hAnsi="Times New Roman"/>
          <w:sz w:val="24"/>
          <w:szCs w:val="24"/>
          <w:lang w:val="az-Latn-AZ"/>
        </w:rPr>
        <w:t>2 aylıq qəbuldan sonra 1-3 ay fasilə verilir və yenidən müalicə bərpa oluna bilər.</w:t>
      </w:r>
    </w:p>
    <w:p w14:paraId="2C064636" w14:textId="77777777" w:rsidR="006350ED" w:rsidRPr="00626C26" w:rsidRDefault="006350ED" w:rsidP="00953B07">
      <w:pPr>
        <w:pStyle w:val="a5"/>
        <w:jc w:val="both"/>
        <w:rPr>
          <w:rFonts w:ascii="Times New Roman" w:hAnsi="Times New Roman"/>
          <w:b/>
          <w:sz w:val="24"/>
          <w:szCs w:val="24"/>
          <w:lang w:val="az-Latn-AZ"/>
        </w:rPr>
      </w:pPr>
    </w:p>
    <w:p w14:paraId="07C05F3C" w14:textId="77777777" w:rsidR="006350ED"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Əlavə təsirləri</w:t>
      </w:r>
    </w:p>
    <w:p w14:paraId="3D56D584" w14:textId="1F701446" w:rsidR="00F436E1" w:rsidRPr="00953B07" w:rsidRDefault="00EB008F" w:rsidP="00953B07">
      <w:pPr>
        <w:pStyle w:val="a5"/>
        <w:jc w:val="both"/>
        <w:rPr>
          <w:rFonts w:ascii="Times New Roman" w:hAnsi="Times New Roman"/>
          <w:sz w:val="24"/>
          <w:szCs w:val="24"/>
          <w:lang w:val="az-Latn-AZ"/>
        </w:rPr>
      </w:pPr>
      <w:r w:rsidRPr="00953B07">
        <w:rPr>
          <w:rFonts w:ascii="Times New Roman" w:hAnsi="Times New Roman"/>
          <w:i/>
          <w:iCs/>
          <w:sz w:val="24"/>
          <w:szCs w:val="24"/>
          <w:lang w:val="az-Latn-AZ"/>
        </w:rPr>
        <w:t>Dəri</w:t>
      </w:r>
      <w:r w:rsidR="00576FDE" w:rsidRPr="00953B07">
        <w:rPr>
          <w:rFonts w:ascii="Times New Roman" w:hAnsi="Times New Roman"/>
          <w:i/>
          <w:iCs/>
          <w:sz w:val="24"/>
          <w:szCs w:val="24"/>
          <w:lang w:val="az-Latn-AZ"/>
        </w:rPr>
        <w:t>yə</w:t>
      </w:r>
      <w:r w:rsidRPr="00953B07">
        <w:rPr>
          <w:rFonts w:ascii="Times New Roman" w:hAnsi="Times New Roman"/>
          <w:i/>
          <w:iCs/>
          <w:sz w:val="24"/>
          <w:szCs w:val="24"/>
          <w:lang w:val="az-Latn-AZ"/>
        </w:rPr>
        <w:t xml:space="preserve"> və seli</w:t>
      </w:r>
      <w:r w:rsidR="005D64BF" w:rsidRPr="00953B07">
        <w:rPr>
          <w:rFonts w:ascii="Times New Roman" w:hAnsi="Times New Roman"/>
          <w:i/>
          <w:iCs/>
          <w:sz w:val="24"/>
          <w:szCs w:val="24"/>
          <w:lang w:val="az-Latn-AZ"/>
        </w:rPr>
        <w:t>kli qiş</w:t>
      </w:r>
      <w:r w:rsidRPr="00953B07">
        <w:rPr>
          <w:rFonts w:ascii="Times New Roman" w:hAnsi="Times New Roman"/>
          <w:i/>
          <w:iCs/>
          <w:sz w:val="24"/>
          <w:szCs w:val="24"/>
          <w:lang w:val="az-Latn-AZ"/>
        </w:rPr>
        <w:t>a</w:t>
      </w:r>
      <w:r w:rsidR="00576FDE" w:rsidRPr="00953B07">
        <w:rPr>
          <w:rFonts w:ascii="Times New Roman" w:hAnsi="Times New Roman"/>
          <w:i/>
          <w:iCs/>
          <w:sz w:val="24"/>
          <w:szCs w:val="24"/>
          <w:lang w:val="az-Latn-AZ"/>
        </w:rPr>
        <w:t>ya:</w:t>
      </w:r>
      <w:r w:rsidR="00F436E1" w:rsidRPr="00953B07">
        <w:rPr>
          <w:rFonts w:ascii="Times New Roman" w:hAnsi="Times New Roman"/>
          <w:sz w:val="24"/>
          <w:szCs w:val="24"/>
          <w:lang w:val="az-Latn-AZ"/>
        </w:rPr>
        <w:t xml:space="preserve"> </w:t>
      </w:r>
      <w:r w:rsidRPr="00953B07">
        <w:rPr>
          <w:rFonts w:ascii="Times New Roman" w:hAnsi="Times New Roman"/>
          <w:sz w:val="24"/>
          <w:szCs w:val="24"/>
          <w:lang w:val="az-Latn-AZ"/>
        </w:rPr>
        <w:t>qaşınma və qızartı olarsa,</w:t>
      </w:r>
      <w:r w:rsidR="00F436E1" w:rsidRPr="00953B07">
        <w:rPr>
          <w:rFonts w:ascii="Times New Roman" w:hAnsi="Times New Roman"/>
          <w:sz w:val="24"/>
          <w:szCs w:val="24"/>
          <w:lang w:val="az-Latn-AZ"/>
        </w:rPr>
        <w:t xml:space="preserve"> müalicə dayandırılmalıdır.</w:t>
      </w:r>
    </w:p>
    <w:p w14:paraId="474A1081" w14:textId="5665CB76"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i/>
          <w:iCs/>
          <w:sz w:val="24"/>
          <w:szCs w:val="24"/>
          <w:lang w:val="az-Latn-AZ"/>
        </w:rPr>
        <w:t xml:space="preserve">Mədə-bağırsaq </w:t>
      </w:r>
      <w:r w:rsidR="00576FDE" w:rsidRPr="00953B07">
        <w:rPr>
          <w:rFonts w:ascii="Times New Roman" w:hAnsi="Times New Roman"/>
          <w:i/>
          <w:iCs/>
          <w:sz w:val="24"/>
          <w:szCs w:val="24"/>
          <w:lang w:val="az-Latn-AZ"/>
        </w:rPr>
        <w:t>sisteminə:</w:t>
      </w:r>
      <w:r w:rsidRPr="00953B07">
        <w:rPr>
          <w:rFonts w:ascii="Times New Roman" w:hAnsi="Times New Roman"/>
          <w:sz w:val="24"/>
          <w:szCs w:val="24"/>
          <w:lang w:val="az-Latn-AZ"/>
        </w:rPr>
        <w:t xml:space="preserve"> anoreksiya, ürə</w:t>
      </w:r>
      <w:r w:rsidR="005D64BF" w:rsidRPr="00953B07">
        <w:rPr>
          <w:rFonts w:ascii="Times New Roman" w:hAnsi="Times New Roman"/>
          <w:sz w:val="24"/>
          <w:szCs w:val="24"/>
          <w:lang w:val="az-Latn-AZ"/>
        </w:rPr>
        <w:t xml:space="preserve">kbulanma, </w:t>
      </w:r>
      <w:r w:rsidRPr="00953B07">
        <w:rPr>
          <w:rFonts w:ascii="Times New Roman" w:hAnsi="Times New Roman"/>
          <w:sz w:val="24"/>
          <w:szCs w:val="24"/>
          <w:lang w:val="az-Latn-AZ"/>
        </w:rPr>
        <w:t>qusma və ishal.</w:t>
      </w:r>
    </w:p>
    <w:p w14:paraId="7F67FFBF" w14:textId="7A6CF270" w:rsidR="00F436E1" w:rsidRPr="00953B07" w:rsidRDefault="005D64BF" w:rsidP="00953B07">
      <w:pPr>
        <w:pStyle w:val="a5"/>
        <w:jc w:val="both"/>
        <w:rPr>
          <w:rFonts w:ascii="Times New Roman" w:hAnsi="Times New Roman"/>
          <w:sz w:val="24"/>
          <w:szCs w:val="24"/>
          <w:lang w:val="az-Latn-AZ"/>
        </w:rPr>
      </w:pPr>
      <w:r w:rsidRPr="00953B07">
        <w:rPr>
          <w:rFonts w:ascii="Times New Roman" w:hAnsi="Times New Roman"/>
          <w:i/>
          <w:iCs/>
          <w:sz w:val="24"/>
          <w:szCs w:val="24"/>
          <w:lang w:val="az-Latn-AZ"/>
        </w:rPr>
        <w:t>M</w:t>
      </w:r>
      <w:r w:rsidR="00F436E1" w:rsidRPr="00953B07">
        <w:rPr>
          <w:rFonts w:ascii="Times New Roman" w:hAnsi="Times New Roman"/>
          <w:i/>
          <w:iCs/>
          <w:sz w:val="24"/>
          <w:szCs w:val="24"/>
          <w:lang w:val="az-Latn-AZ"/>
        </w:rPr>
        <w:t>ərkə</w:t>
      </w:r>
      <w:r w:rsidRPr="00953B07">
        <w:rPr>
          <w:rFonts w:ascii="Times New Roman" w:hAnsi="Times New Roman"/>
          <w:i/>
          <w:iCs/>
          <w:sz w:val="24"/>
          <w:szCs w:val="24"/>
          <w:lang w:val="az-Latn-AZ"/>
        </w:rPr>
        <w:t>zi sinir sistemi</w:t>
      </w:r>
      <w:r w:rsidR="00576FDE" w:rsidRPr="00953B07">
        <w:rPr>
          <w:rFonts w:ascii="Times New Roman" w:hAnsi="Times New Roman"/>
          <w:i/>
          <w:iCs/>
          <w:sz w:val="24"/>
          <w:szCs w:val="24"/>
          <w:lang w:val="az-Latn-AZ"/>
        </w:rPr>
        <w:t>nə:</w:t>
      </w:r>
      <w:r w:rsidR="00F436E1" w:rsidRPr="00953B07">
        <w:rPr>
          <w:rFonts w:ascii="Times New Roman" w:hAnsi="Times New Roman"/>
          <w:sz w:val="24"/>
          <w:szCs w:val="24"/>
          <w:lang w:val="az-Latn-AZ"/>
        </w:rPr>
        <w:t xml:space="preserve"> baş ağrısı</w:t>
      </w:r>
      <w:r w:rsidR="00474CF0">
        <w:rPr>
          <w:rFonts w:ascii="Times New Roman" w:hAnsi="Times New Roman"/>
          <w:sz w:val="24"/>
          <w:szCs w:val="24"/>
          <w:lang w:val="az-Latn-AZ"/>
        </w:rPr>
        <w:t xml:space="preserve">, başgicəllənmə, hipoesteziya, əsəbilik, həyəcanlılıq, </w:t>
      </w:r>
      <w:r w:rsidR="00F436E1" w:rsidRPr="00953B07">
        <w:rPr>
          <w:rFonts w:ascii="Times New Roman" w:hAnsi="Times New Roman"/>
          <w:sz w:val="24"/>
          <w:szCs w:val="24"/>
          <w:lang w:val="az-Latn-AZ"/>
        </w:rPr>
        <w:t>.</w:t>
      </w:r>
    </w:p>
    <w:p w14:paraId="7C336207" w14:textId="6560C3C8" w:rsidR="005D64BF" w:rsidRPr="00953B07" w:rsidRDefault="00F436E1" w:rsidP="00953B07">
      <w:pPr>
        <w:pStyle w:val="a5"/>
        <w:jc w:val="both"/>
        <w:rPr>
          <w:rFonts w:ascii="Times New Roman" w:hAnsi="Times New Roman"/>
          <w:sz w:val="24"/>
          <w:szCs w:val="24"/>
          <w:lang w:val="az-Latn-AZ"/>
        </w:rPr>
      </w:pPr>
      <w:r w:rsidRPr="00953B07">
        <w:rPr>
          <w:rFonts w:ascii="Times New Roman" w:hAnsi="Times New Roman"/>
          <w:i/>
          <w:iCs/>
          <w:sz w:val="24"/>
          <w:szCs w:val="24"/>
          <w:lang w:val="az-Latn-AZ"/>
        </w:rPr>
        <w:lastRenderedPageBreak/>
        <w:t>Digər</w:t>
      </w:r>
      <w:r w:rsidR="00576FDE" w:rsidRPr="00953B07">
        <w:rPr>
          <w:rFonts w:ascii="Times New Roman" w:hAnsi="Times New Roman"/>
          <w:i/>
          <w:iCs/>
          <w:sz w:val="24"/>
          <w:szCs w:val="24"/>
          <w:lang w:val="az-Latn-AZ"/>
        </w:rPr>
        <w:t>:</w:t>
      </w:r>
      <w:r w:rsidRPr="00953B07">
        <w:rPr>
          <w:rFonts w:ascii="Times New Roman" w:hAnsi="Times New Roman"/>
          <w:sz w:val="24"/>
          <w:szCs w:val="24"/>
          <w:lang w:val="az-Latn-AZ"/>
        </w:rPr>
        <w:t xml:space="preserve"> </w:t>
      </w:r>
      <w:r w:rsidR="00576FDE" w:rsidRPr="00953B07">
        <w:rPr>
          <w:rFonts w:ascii="Times New Roman" w:hAnsi="Times New Roman"/>
          <w:sz w:val="24"/>
          <w:szCs w:val="24"/>
          <w:lang w:val="az-Latn-AZ"/>
        </w:rPr>
        <w:t>a</w:t>
      </w:r>
      <w:r w:rsidRPr="00953B07">
        <w:rPr>
          <w:rFonts w:ascii="Times New Roman" w:hAnsi="Times New Roman"/>
          <w:sz w:val="24"/>
          <w:szCs w:val="24"/>
          <w:lang w:val="az-Latn-AZ"/>
        </w:rPr>
        <w:t>nafilaktoid reaksiya: qan təzyiqinin azalması və ya nəfəs darlığı baş verə bilər. Xəstələr diqqətlə izlənilməlidir. Belə simptomlar yarandıqda müalicə dərhal dayandırılmalı və müvafiq tədbirlər görülməlidir.</w:t>
      </w:r>
      <w:r w:rsidR="008E159A">
        <w:rPr>
          <w:rFonts w:ascii="Times New Roman" w:hAnsi="Times New Roman"/>
          <w:sz w:val="24"/>
          <w:szCs w:val="24"/>
          <w:lang w:val="az-Latn-AZ"/>
        </w:rPr>
        <w:t xml:space="preserve"> İstilik hissiyyatı, </w:t>
      </w:r>
      <w:r w:rsidR="00474CF0">
        <w:rPr>
          <w:rFonts w:ascii="Times New Roman" w:hAnsi="Times New Roman"/>
          <w:sz w:val="24"/>
          <w:szCs w:val="24"/>
          <w:lang w:val="az-Latn-AZ"/>
        </w:rPr>
        <w:t xml:space="preserve">ürək çatışmazlığı, periferik damarlarda tromboz, artrit, mialgiya, kürək ağrısı, </w:t>
      </w:r>
      <w:r w:rsidR="008E159A">
        <w:rPr>
          <w:rFonts w:ascii="Times New Roman" w:hAnsi="Times New Roman"/>
          <w:sz w:val="24"/>
          <w:szCs w:val="24"/>
          <w:lang w:val="az-Latn-AZ"/>
        </w:rPr>
        <w:t>inyeksiya nahiyəsində ağrı qeyd olunmuşdur.</w:t>
      </w:r>
    </w:p>
    <w:p w14:paraId="28D0A311" w14:textId="01CBA2DB" w:rsidR="00CA3E6D" w:rsidRPr="00953B07" w:rsidRDefault="005D64BF" w:rsidP="00953B07">
      <w:pPr>
        <w:pStyle w:val="a5"/>
        <w:jc w:val="both"/>
        <w:rPr>
          <w:rFonts w:ascii="Times New Roman" w:hAnsi="Times New Roman"/>
          <w:b/>
          <w:sz w:val="24"/>
          <w:szCs w:val="24"/>
          <w:lang w:val="az-Latn-AZ"/>
        </w:rPr>
      </w:pPr>
      <w:r w:rsidRPr="00953B07">
        <w:rPr>
          <w:rFonts w:ascii="Times New Roman" w:hAnsi="Times New Roman"/>
          <w:b/>
          <w:sz w:val="24"/>
          <w:szCs w:val="24"/>
          <w:lang w:val="az-Latn-AZ"/>
        </w:rPr>
        <w:t xml:space="preserve"> </w:t>
      </w:r>
    </w:p>
    <w:p w14:paraId="670C906D" w14:textId="77777777" w:rsidR="00A02982"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Doza həddinin aşılması</w:t>
      </w:r>
    </w:p>
    <w:p w14:paraId="05322987" w14:textId="5101DF09" w:rsidR="00F436E1" w:rsidRPr="00953B07" w:rsidRDefault="00F436E1"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Ədə</w:t>
      </w:r>
      <w:r w:rsidR="005D64BF" w:rsidRPr="00953B07">
        <w:rPr>
          <w:rFonts w:ascii="Times New Roman" w:hAnsi="Times New Roman"/>
          <w:sz w:val="24"/>
          <w:szCs w:val="24"/>
          <w:lang w:val="az-Latn-AZ"/>
        </w:rPr>
        <w:t xml:space="preserve">biyyatda mekobalaminin </w:t>
      </w:r>
      <w:r w:rsidR="005D64BF" w:rsidRPr="00953B07">
        <w:rPr>
          <w:rFonts w:ascii="Times New Roman" w:hAnsi="Times New Roman"/>
          <w:color w:val="000000"/>
          <w:sz w:val="24"/>
          <w:szCs w:val="24"/>
          <w:lang w:val="az-Latn-AZ"/>
        </w:rPr>
        <w:t xml:space="preserve">doza həddinin aşılmasına </w:t>
      </w:r>
      <w:r w:rsidRPr="00953B07">
        <w:rPr>
          <w:rFonts w:ascii="Times New Roman" w:hAnsi="Times New Roman"/>
          <w:sz w:val="24"/>
          <w:szCs w:val="24"/>
          <w:lang w:val="az-Latn-AZ"/>
        </w:rPr>
        <w:t>dair heç bir məlumat verilməmişdir.</w:t>
      </w:r>
    </w:p>
    <w:p w14:paraId="4FD6368F" w14:textId="77777777" w:rsidR="005D64BF" w:rsidRPr="00953B07" w:rsidRDefault="005D64BF" w:rsidP="00953B07">
      <w:pPr>
        <w:pStyle w:val="a5"/>
        <w:jc w:val="both"/>
        <w:rPr>
          <w:rFonts w:ascii="Times New Roman" w:hAnsi="Times New Roman"/>
          <w:b/>
          <w:color w:val="000000"/>
          <w:sz w:val="24"/>
          <w:szCs w:val="24"/>
          <w:lang w:val="az-Latn-AZ"/>
        </w:rPr>
      </w:pPr>
    </w:p>
    <w:p w14:paraId="244ECA9E" w14:textId="77777777" w:rsidR="00A02982" w:rsidRPr="00953B07" w:rsidRDefault="00F35F5C"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Buraxılış for</w:t>
      </w:r>
      <w:r w:rsidR="006350ED" w:rsidRPr="00953B07">
        <w:rPr>
          <w:rFonts w:ascii="Times New Roman" w:hAnsi="Times New Roman"/>
          <w:b/>
          <w:color w:val="000000"/>
          <w:sz w:val="24"/>
          <w:szCs w:val="24"/>
          <w:lang w:val="az-Latn-AZ"/>
        </w:rPr>
        <w:t>ması</w:t>
      </w:r>
    </w:p>
    <w:p w14:paraId="55322B33" w14:textId="0C5BDCE7" w:rsidR="005D64BF" w:rsidRPr="00953B07" w:rsidRDefault="00305134"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 xml:space="preserve">1 ml məhlul ampulda. 5 ampul </w:t>
      </w:r>
      <w:r w:rsidR="005D64BF" w:rsidRPr="00953B07">
        <w:rPr>
          <w:rFonts w:ascii="Times New Roman" w:hAnsi="Times New Roman"/>
          <w:sz w:val="24"/>
          <w:szCs w:val="24"/>
          <w:lang w:val="az-Latn-AZ"/>
        </w:rPr>
        <w:t>ALU/PVC blisterdə</w:t>
      </w:r>
      <w:r w:rsidRPr="00953B07">
        <w:rPr>
          <w:rFonts w:ascii="Times New Roman" w:hAnsi="Times New Roman"/>
          <w:sz w:val="24"/>
          <w:szCs w:val="24"/>
          <w:lang w:val="az-Latn-AZ"/>
        </w:rPr>
        <w:t xml:space="preserve">. </w:t>
      </w:r>
      <w:r w:rsidR="005D64BF" w:rsidRPr="00953B07">
        <w:rPr>
          <w:rFonts w:ascii="Times New Roman" w:hAnsi="Times New Roman"/>
          <w:sz w:val="24"/>
          <w:szCs w:val="24"/>
          <w:lang w:val="az-Latn-AZ"/>
        </w:rPr>
        <w:t xml:space="preserve">2 blister içlik vərəqə ilə birlikdə karton qutuda qablaşdırılır.  </w:t>
      </w:r>
    </w:p>
    <w:p w14:paraId="302B689E" w14:textId="77777777" w:rsidR="00F436E1" w:rsidRPr="00953B07" w:rsidRDefault="00F436E1" w:rsidP="00953B07">
      <w:pPr>
        <w:pStyle w:val="a5"/>
        <w:jc w:val="both"/>
        <w:rPr>
          <w:rFonts w:ascii="Times New Roman" w:hAnsi="Times New Roman"/>
          <w:b/>
          <w:color w:val="000000"/>
          <w:sz w:val="24"/>
          <w:szCs w:val="24"/>
          <w:lang w:val="az-Latn-AZ"/>
        </w:rPr>
      </w:pPr>
    </w:p>
    <w:p w14:paraId="791783D6" w14:textId="77777777" w:rsidR="00A02982"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Saxlanma şəraiti</w:t>
      </w:r>
    </w:p>
    <w:p w14:paraId="16298F66" w14:textId="4E1C51B6" w:rsidR="00A02982" w:rsidRPr="00953B07" w:rsidRDefault="00CA3E6D" w:rsidP="00953B07">
      <w:pPr>
        <w:pStyle w:val="a5"/>
        <w:jc w:val="both"/>
        <w:rPr>
          <w:rFonts w:ascii="Times New Roman" w:hAnsi="Times New Roman"/>
          <w:color w:val="000000"/>
          <w:sz w:val="24"/>
          <w:szCs w:val="24"/>
          <w:lang w:val="az-Latn-AZ"/>
        </w:rPr>
      </w:pPr>
      <w:r w:rsidRPr="00953B07">
        <w:rPr>
          <w:rFonts w:ascii="Times New Roman" w:hAnsi="Times New Roman"/>
          <w:color w:val="000000"/>
          <w:sz w:val="24"/>
          <w:szCs w:val="24"/>
          <w:lang w:val="az-Latn-AZ"/>
        </w:rPr>
        <w:t>25</w:t>
      </w:r>
      <w:r w:rsidRPr="00953B07">
        <w:rPr>
          <w:rFonts w:ascii="Times New Roman" w:hAnsi="Times New Roman"/>
          <w:color w:val="000000"/>
          <w:sz w:val="24"/>
          <w:szCs w:val="24"/>
          <w:vertAlign w:val="superscript"/>
          <w:lang w:val="az-Latn-AZ"/>
        </w:rPr>
        <w:t>o</w:t>
      </w:r>
      <w:r w:rsidR="00A02982" w:rsidRPr="00953B07">
        <w:rPr>
          <w:rFonts w:ascii="Times New Roman" w:hAnsi="Times New Roman"/>
          <w:color w:val="000000"/>
          <w:sz w:val="24"/>
          <w:szCs w:val="24"/>
          <w:lang w:val="az-Latn-AZ"/>
        </w:rPr>
        <w:t>C-</w:t>
      </w:r>
      <w:r w:rsidR="006350ED" w:rsidRPr="00953B07">
        <w:rPr>
          <w:rFonts w:ascii="Times New Roman" w:hAnsi="Times New Roman"/>
          <w:color w:val="000000"/>
          <w:sz w:val="24"/>
          <w:szCs w:val="24"/>
          <w:lang w:val="az-Latn-AZ"/>
        </w:rPr>
        <w:t>dən y</w:t>
      </w:r>
      <w:r w:rsidR="00EE2087" w:rsidRPr="00953B07">
        <w:rPr>
          <w:rFonts w:ascii="Times New Roman" w:hAnsi="Times New Roman"/>
          <w:color w:val="000000"/>
          <w:sz w:val="24"/>
          <w:szCs w:val="24"/>
          <w:lang w:val="az-Latn-AZ"/>
        </w:rPr>
        <w:t>üksək olmayan temperaturda</w:t>
      </w:r>
      <w:r w:rsidR="00576FDE" w:rsidRPr="00953B07">
        <w:rPr>
          <w:rFonts w:ascii="Times New Roman" w:hAnsi="Times New Roman"/>
          <w:color w:val="000000"/>
          <w:sz w:val="24"/>
          <w:szCs w:val="24"/>
          <w:lang w:val="az-Latn-AZ"/>
        </w:rPr>
        <w:t xml:space="preserve">  və  </w:t>
      </w:r>
      <w:r w:rsidR="00A02982" w:rsidRPr="00953B07">
        <w:rPr>
          <w:rFonts w:ascii="Times New Roman" w:hAnsi="Times New Roman"/>
          <w:color w:val="000000"/>
          <w:sz w:val="24"/>
          <w:szCs w:val="24"/>
          <w:lang w:val="az-Latn-AZ"/>
        </w:rPr>
        <w:t>uşaqların əli çatmayan yerdə saxlamaq lazımdır.</w:t>
      </w:r>
    </w:p>
    <w:p w14:paraId="536EE9D6" w14:textId="77777777" w:rsidR="00CA3E6D" w:rsidRPr="00953B07" w:rsidRDefault="00CA3E6D" w:rsidP="00953B07">
      <w:pPr>
        <w:pStyle w:val="a5"/>
        <w:jc w:val="both"/>
        <w:rPr>
          <w:rFonts w:ascii="Times New Roman" w:hAnsi="Times New Roman"/>
          <w:b/>
          <w:color w:val="000000"/>
          <w:sz w:val="24"/>
          <w:szCs w:val="24"/>
          <w:lang w:val="az-Latn-AZ"/>
        </w:rPr>
      </w:pPr>
    </w:p>
    <w:p w14:paraId="610D8FE8" w14:textId="77777777" w:rsidR="00A02982"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Yararlılıq müddəti</w:t>
      </w:r>
    </w:p>
    <w:p w14:paraId="605696F7" w14:textId="2B8D47F2" w:rsidR="00A02982" w:rsidRPr="00953B07" w:rsidRDefault="00C96595" w:rsidP="00953B07">
      <w:pPr>
        <w:pStyle w:val="a5"/>
        <w:jc w:val="both"/>
        <w:rPr>
          <w:rFonts w:ascii="Times New Roman" w:hAnsi="Times New Roman"/>
          <w:color w:val="000000"/>
          <w:sz w:val="24"/>
          <w:szCs w:val="24"/>
          <w:lang w:val="az-Latn-AZ"/>
        </w:rPr>
      </w:pPr>
      <w:r w:rsidRPr="00953B07">
        <w:rPr>
          <w:rFonts w:ascii="Times New Roman" w:hAnsi="Times New Roman"/>
          <w:color w:val="000000"/>
          <w:sz w:val="24"/>
          <w:szCs w:val="24"/>
          <w:lang w:val="az-Latn-AZ"/>
        </w:rPr>
        <w:t>2</w:t>
      </w:r>
      <w:r w:rsidR="00A02982" w:rsidRPr="00953B07">
        <w:rPr>
          <w:rFonts w:ascii="Times New Roman" w:hAnsi="Times New Roman"/>
          <w:color w:val="000000"/>
          <w:sz w:val="24"/>
          <w:szCs w:val="24"/>
          <w:lang w:val="az-Latn-AZ"/>
        </w:rPr>
        <w:t xml:space="preserve"> il</w:t>
      </w:r>
    </w:p>
    <w:p w14:paraId="74EA59D8" w14:textId="77777777" w:rsidR="00A02982" w:rsidRPr="00953B07" w:rsidRDefault="00A02982" w:rsidP="00953B07">
      <w:pPr>
        <w:pStyle w:val="a5"/>
        <w:jc w:val="both"/>
        <w:rPr>
          <w:rFonts w:ascii="Times New Roman" w:hAnsi="Times New Roman"/>
          <w:color w:val="000000"/>
          <w:sz w:val="24"/>
          <w:szCs w:val="24"/>
          <w:lang w:val="az-Latn-AZ"/>
        </w:rPr>
      </w:pPr>
      <w:r w:rsidRPr="00953B07">
        <w:rPr>
          <w:rFonts w:ascii="Times New Roman" w:hAnsi="Times New Roman"/>
          <w:color w:val="000000"/>
          <w:sz w:val="24"/>
          <w:szCs w:val="24"/>
          <w:lang w:val="az-Latn-AZ"/>
        </w:rPr>
        <w:t>Yararlılıq müddəti bitdikdən sonra istifadə etmək olmaz</w:t>
      </w:r>
    </w:p>
    <w:p w14:paraId="5D85A4AF" w14:textId="77777777" w:rsidR="00CA3E6D" w:rsidRPr="00953B07" w:rsidRDefault="00CA3E6D" w:rsidP="00953B07">
      <w:pPr>
        <w:pStyle w:val="a5"/>
        <w:jc w:val="both"/>
        <w:rPr>
          <w:rFonts w:ascii="Times New Roman" w:hAnsi="Times New Roman"/>
          <w:b/>
          <w:color w:val="000000"/>
          <w:sz w:val="24"/>
          <w:szCs w:val="24"/>
          <w:lang w:val="az-Latn-AZ"/>
        </w:rPr>
      </w:pPr>
    </w:p>
    <w:p w14:paraId="6B0BB918" w14:textId="77777777" w:rsidR="00A02982"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Aptekdən buraxılma şərti</w:t>
      </w:r>
    </w:p>
    <w:p w14:paraId="3BC8C0A9" w14:textId="77777777" w:rsidR="00A02982" w:rsidRPr="00953B07" w:rsidRDefault="00A02982" w:rsidP="00953B07">
      <w:pPr>
        <w:pStyle w:val="a5"/>
        <w:jc w:val="both"/>
        <w:rPr>
          <w:rFonts w:ascii="Times New Roman" w:hAnsi="Times New Roman"/>
          <w:color w:val="000000"/>
          <w:sz w:val="24"/>
          <w:szCs w:val="24"/>
          <w:lang w:val="az-Latn-AZ"/>
        </w:rPr>
      </w:pPr>
      <w:r w:rsidRPr="00953B07">
        <w:rPr>
          <w:rFonts w:ascii="Times New Roman" w:hAnsi="Times New Roman"/>
          <w:color w:val="000000"/>
          <w:sz w:val="24"/>
          <w:szCs w:val="24"/>
          <w:lang w:val="az-Latn-AZ"/>
        </w:rPr>
        <w:t>Resept əsasında buraxılır.</w:t>
      </w:r>
    </w:p>
    <w:p w14:paraId="1F93DF73" w14:textId="77777777" w:rsidR="00CA3E6D" w:rsidRPr="00953B07" w:rsidRDefault="00CA3E6D" w:rsidP="00953B07">
      <w:pPr>
        <w:pStyle w:val="a5"/>
        <w:jc w:val="both"/>
        <w:rPr>
          <w:rFonts w:ascii="Times New Roman" w:hAnsi="Times New Roman"/>
          <w:b/>
          <w:color w:val="000000"/>
          <w:sz w:val="24"/>
          <w:szCs w:val="24"/>
          <w:lang w:val="az-Latn-AZ"/>
        </w:rPr>
      </w:pPr>
    </w:p>
    <w:p w14:paraId="06F00045" w14:textId="77777777" w:rsidR="00A02982" w:rsidRPr="00953B07" w:rsidRDefault="006350ED" w:rsidP="00953B07">
      <w:pPr>
        <w:pStyle w:val="a5"/>
        <w:jc w:val="both"/>
        <w:rPr>
          <w:rFonts w:ascii="Times New Roman" w:hAnsi="Times New Roman"/>
          <w:b/>
          <w:color w:val="000000"/>
          <w:sz w:val="24"/>
          <w:szCs w:val="24"/>
          <w:lang w:val="az-Latn-AZ"/>
        </w:rPr>
      </w:pPr>
      <w:r w:rsidRPr="00953B07">
        <w:rPr>
          <w:rFonts w:ascii="Times New Roman" w:hAnsi="Times New Roman"/>
          <w:b/>
          <w:color w:val="000000"/>
          <w:sz w:val="24"/>
          <w:szCs w:val="24"/>
          <w:lang w:val="az-Latn-AZ"/>
        </w:rPr>
        <w:t>İstehsalçı</w:t>
      </w:r>
    </w:p>
    <w:p w14:paraId="463FBCDE" w14:textId="2F77902E" w:rsidR="000E368C" w:rsidRPr="00953B07" w:rsidRDefault="000E368C"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Genix Pharma (Pvt) Ltd</w:t>
      </w:r>
      <w:r w:rsidR="00576FDE" w:rsidRPr="00953B07">
        <w:rPr>
          <w:rFonts w:ascii="Times New Roman" w:hAnsi="Times New Roman"/>
          <w:sz w:val="24"/>
          <w:szCs w:val="24"/>
          <w:lang w:val="az-Latn-AZ"/>
        </w:rPr>
        <w:t>.</w:t>
      </w:r>
      <w:r w:rsidRPr="00953B07">
        <w:rPr>
          <w:rFonts w:ascii="Times New Roman" w:hAnsi="Times New Roman"/>
          <w:sz w:val="24"/>
          <w:szCs w:val="24"/>
          <w:lang w:val="az-Latn-AZ"/>
        </w:rPr>
        <w:t xml:space="preserve"> </w:t>
      </w:r>
    </w:p>
    <w:p w14:paraId="4E16C47A" w14:textId="18E2FF1E" w:rsidR="000E368C" w:rsidRPr="00953B07" w:rsidRDefault="000E368C"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 xml:space="preserve">44, 45B, Korangi Creek Road, </w:t>
      </w:r>
      <w:r w:rsidR="004537AE" w:rsidRPr="00953B07">
        <w:rPr>
          <w:rFonts w:ascii="Times New Roman" w:hAnsi="Times New Roman"/>
          <w:sz w:val="24"/>
          <w:szCs w:val="24"/>
          <w:lang w:val="az-Latn-AZ"/>
        </w:rPr>
        <w:t>Karachi,</w:t>
      </w:r>
      <w:r w:rsidRPr="00953B07">
        <w:rPr>
          <w:rFonts w:ascii="Times New Roman" w:hAnsi="Times New Roman"/>
          <w:sz w:val="24"/>
          <w:szCs w:val="24"/>
          <w:lang w:val="az-Latn-AZ"/>
        </w:rPr>
        <w:t xml:space="preserve"> Pakistan</w:t>
      </w:r>
      <w:r w:rsidR="00576FDE" w:rsidRPr="00953B07">
        <w:rPr>
          <w:rFonts w:ascii="Times New Roman" w:hAnsi="Times New Roman"/>
          <w:sz w:val="24"/>
          <w:szCs w:val="24"/>
          <w:lang w:val="az-Latn-AZ"/>
        </w:rPr>
        <w:t>.</w:t>
      </w:r>
      <w:r w:rsidRPr="00953B07">
        <w:rPr>
          <w:rFonts w:ascii="Times New Roman" w:hAnsi="Times New Roman"/>
          <w:sz w:val="24"/>
          <w:szCs w:val="24"/>
          <w:lang w:val="az-Latn-AZ"/>
        </w:rPr>
        <w:t xml:space="preserve"> </w:t>
      </w:r>
    </w:p>
    <w:p w14:paraId="4B32353F" w14:textId="50221300" w:rsidR="00763C40" w:rsidRPr="00953B07" w:rsidRDefault="00763C40" w:rsidP="00953B07">
      <w:pPr>
        <w:pStyle w:val="a5"/>
        <w:jc w:val="both"/>
        <w:rPr>
          <w:rFonts w:ascii="Times New Roman" w:hAnsi="Times New Roman"/>
          <w:sz w:val="24"/>
          <w:szCs w:val="24"/>
          <w:lang w:val="az-Latn-AZ"/>
        </w:rPr>
      </w:pPr>
    </w:p>
    <w:p w14:paraId="0E7154CA" w14:textId="2CB7C04C" w:rsidR="006350ED" w:rsidRPr="00953B07" w:rsidRDefault="00AF1E98" w:rsidP="00953B07">
      <w:pPr>
        <w:pStyle w:val="a5"/>
        <w:jc w:val="both"/>
        <w:rPr>
          <w:rFonts w:ascii="Times New Roman" w:hAnsi="Times New Roman"/>
          <w:b/>
          <w:sz w:val="24"/>
          <w:szCs w:val="24"/>
          <w:lang w:val="az-Latn-AZ"/>
        </w:rPr>
      </w:pPr>
      <w:r w:rsidRPr="00953B07">
        <w:rPr>
          <w:rFonts w:ascii="Times New Roman" w:hAnsi="Times New Roman"/>
          <w:b/>
          <w:sz w:val="24"/>
          <w:szCs w:val="24"/>
          <w:lang w:val="az-Latn-AZ"/>
        </w:rPr>
        <w:t>Qeydiyyat vəsiqəsinin sahibi</w:t>
      </w:r>
    </w:p>
    <w:p w14:paraId="360720AA" w14:textId="47409CCC" w:rsidR="000E368C" w:rsidRPr="00953B07" w:rsidRDefault="000E368C"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Genix Pharma (Pvt) Ltd</w:t>
      </w:r>
      <w:r w:rsidR="00576FDE" w:rsidRPr="00953B07">
        <w:rPr>
          <w:rFonts w:ascii="Times New Roman" w:hAnsi="Times New Roman"/>
          <w:sz w:val="24"/>
          <w:szCs w:val="24"/>
          <w:lang w:val="az-Latn-AZ"/>
        </w:rPr>
        <w:t>.</w:t>
      </w:r>
    </w:p>
    <w:p w14:paraId="76B5C41D" w14:textId="76606432" w:rsidR="00763C40" w:rsidRPr="00953B07" w:rsidRDefault="000E368C" w:rsidP="00953B07">
      <w:pPr>
        <w:pStyle w:val="a5"/>
        <w:jc w:val="both"/>
        <w:rPr>
          <w:rFonts w:ascii="Times New Roman" w:hAnsi="Times New Roman"/>
          <w:sz w:val="24"/>
          <w:szCs w:val="24"/>
          <w:lang w:val="az-Latn-AZ"/>
        </w:rPr>
      </w:pPr>
      <w:r w:rsidRPr="00953B07">
        <w:rPr>
          <w:rFonts w:ascii="Times New Roman" w:hAnsi="Times New Roman"/>
          <w:sz w:val="24"/>
          <w:szCs w:val="24"/>
          <w:lang w:val="az-Latn-AZ"/>
        </w:rPr>
        <w:t xml:space="preserve">44, 45B, Korangi Creek Road, </w:t>
      </w:r>
      <w:r w:rsidR="004537AE" w:rsidRPr="00953B07">
        <w:rPr>
          <w:rFonts w:ascii="Times New Roman" w:hAnsi="Times New Roman"/>
          <w:sz w:val="24"/>
          <w:szCs w:val="24"/>
          <w:lang w:val="az-Latn-AZ"/>
        </w:rPr>
        <w:t>Karachi,</w:t>
      </w:r>
      <w:r w:rsidRPr="00953B07">
        <w:rPr>
          <w:rFonts w:ascii="Times New Roman" w:hAnsi="Times New Roman"/>
          <w:sz w:val="24"/>
          <w:szCs w:val="24"/>
          <w:lang w:val="az-Latn-AZ"/>
        </w:rPr>
        <w:t xml:space="preserve"> Pakistan</w:t>
      </w:r>
      <w:r w:rsidR="00576FDE" w:rsidRPr="00953B07">
        <w:rPr>
          <w:rFonts w:ascii="Times New Roman" w:hAnsi="Times New Roman"/>
          <w:sz w:val="24"/>
          <w:szCs w:val="24"/>
          <w:lang w:val="az-Latn-AZ"/>
        </w:rPr>
        <w:t>.</w:t>
      </w:r>
    </w:p>
    <w:sectPr w:rsidR="00763C40" w:rsidRPr="00953B07" w:rsidSect="006350ED">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B2878"/>
    <w:multiLevelType w:val="multilevel"/>
    <w:tmpl w:val="A3209402"/>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D639CD"/>
    <w:multiLevelType w:val="multilevel"/>
    <w:tmpl w:val="A3209402"/>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4A5A7A"/>
    <w:multiLevelType w:val="hybridMultilevel"/>
    <w:tmpl w:val="74B6F14A"/>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553BAC"/>
    <w:multiLevelType w:val="multilevel"/>
    <w:tmpl w:val="E8244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E35B89"/>
    <w:multiLevelType w:val="multilevel"/>
    <w:tmpl w:val="A3209402"/>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E27158"/>
    <w:multiLevelType w:val="hybridMultilevel"/>
    <w:tmpl w:val="0D34E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7F2081"/>
    <w:multiLevelType w:val="multilevel"/>
    <w:tmpl w:val="A3209402"/>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8B0DBA"/>
    <w:multiLevelType w:val="hybridMultilevel"/>
    <w:tmpl w:val="A7D29656"/>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11344BA"/>
    <w:multiLevelType w:val="hybridMultilevel"/>
    <w:tmpl w:val="99A85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4"/>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ztAQSxmaGJkYGJko6SsGpxcWZ+XkgBWa1AD1Sy8UsAAAA"/>
  </w:docVars>
  <w:rsids>
    <w:rsidRoot w:val="00B34AB0"/>
    <w:rsid w:val="00005288"/>
    <w:rsid w:val="00007A74"/>
    <w:rsid w:val="00040CB4"/>
    <w:rsid w:val="000423C8"/>
    <w:rsid w:val="00063703"/>
    <w:rsid w:val="000A0E5F"/>
    <w:rsid w:val="000E368C"/>
    <w:rsid w:val="00141521"/>
    <w:rsid w:val="0026195D"/>
    <w:rsid w:val="002673A3"/>
    <w:rsid w:val="00271359"/>
    <w:rsid w:val="002E3C4B"/>
    <w:rsid w:val="00305134"/>
    <w:rsid w:val="003232F9"/>
    <w:rsid w:val="00390481"/>
    <w:rsid w:val="003B5C42"/>
    <w:rsid w:val="003C4502"/>
    <w:rsid w:val="0041239E"/>
    <w:rsid w:val="00416C79"/>
    <w:rsid w:val="004244E7"/>
    <w:rsid w:val="00437509"/>
    <w:rsid w:val="004537AE"/>
    <w:rsid w:val="00474CF0"/>
    <w:rsid w:val="004D28A0"/>
    <w:rsid w:val="00512B69"/>
    <w:rsid w:val="005154C9"/>
    <w:rsid w:val="00520768"/>
    <w:rsid w:val="00576FDE"/>
    <w:rsid w:val="005D1EE1"/>
    <w:rsid w:val="005D64BF"/>
    <w:rsid w:val="005E1EEB"/>
    <w:rsid w:val="005F2997"/>
    <w:rsid w:val="005F406B"/>
    <w:rsid w:val="005F774A"/>
    <w:rsid w:val="00626C26"/>
    <w:rsid w:val="006350ED"/>
    <w:rsid w:val="006516C4"/>
    <w:rsid w:val="00660EDB"/>
    <w:rsid w:val="0070286A"/>
    <w:rsid w:val="007231FF"/>
    <w:rsid w:val="00724BA9"/>
    <w:rsid w:val="00733FA6"/>
    <w:rsid w:val="00745B40"/>
    <w:rsid w:val="00763C40"/>
    <w:rsid w:val="007C601E"/>
    <w:rsid w:val="00853CC5"/>
    <w:rsid w:val="00862B9A"/>
    <w:rsid w:val="00875248"/>
    <w:rsid w:val="008A011F"/>
    <w:rsid w:val="008A4667"/>
    <w:rsid w:val="008C104E"/>
    <w:rsid w:val="008C4E06"/>
    <w:rsid w:val="008E159A"/>
    <w:rsid w:val="009114F9"/>
    <w:rsid w:val="00922053"/>
    <w:rsid w:val="009301A1"/>
    <w:rsid w:val="00953B07"/>
    <w:rsid w:val="00963942"/>
    <w:rsid w:val="009F203B"/>
    <w:rsid w:val="00A02982"/>
    <w:rsid w:val="00A84C92"/>
    <w:rsid w:val="00A90B21"/>
    <w:rsid w:val="00AA7277"/>
    <w:rsid w:val="00AF1E98"/>
    <w:rsid w:val="00B34AB0"/>
    <w:rsid w:val="00B36A70"/>
    <w:rsid w:val="00B4247C"/>
    <w:rsid w:val="00BB2452"/>
    <w:rsid w:val="00C370EF"/>
    <w:rsid w:val="00C96595"/>
    <w:rsid w:val="00CA3AC1"/>
    <w:rsid w:val="00CA3E6D"/>
    <w:rsid w:val="00CB5530"/>
    <w:rsid w:val="00CD1ED3"/>
    <w:rsid w:val="00CD7AE4"/>
    <w:rsid w:val="00D27C6B"/>
    <w:rsid w:val="00D40A5E"/>
    <w:rsid w:val="00D64CB9"/>
    <w:rsid w:val="00E236DB"/>
    <w:rsid w:val="00E372AC"/>
    <w:rsid w:val="00E52832"/>
    <w:rsid w:val="00EB008F"/>
    <w:rsid w:val="00EB5BD7"/>
    <w:rsid w:val="00EE2087"/>
    <w:rsid w:val="00F35F5C"/>
    <w:rsid w:val="00F436E1"/>
    <w:rsid w:val="00F44425"/>
    <w:rsid w:val="00F633BC"/>
    <w:rsid w:val="00F66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B68F"/>
  <w15:docId w15:val="{554C97A3-1CA8-401B-B592-BF1CB42A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74A"/>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E3C4B"/>
    <w:rPr>
      <w:rFonts w:ascii="Times New Roman" w:eastAsia="Times New Roman" w:hAnsi="Times New Roman" w:cs="Times New Roman"/>
      <w:sz w:val="16"/>
      <w:szCs w:val="16"/>
      <w:shd w:val="clear" w:color="auto" w:fill="FFFFFF"/>
    </w:rPr>
  </w:style>
  <w:style w:type="character" w:customStyle="1" w:styleId="285pt">
    <w:name w:val="Основной текст (2) + 8.5 pt;Полужирный;Курсив"/>
    <w:basedOn w:val="2"/>
    <w:rsid w:val="002E3C4B"/>
    <w:rPr>
      <w:rFonts w:ascii="Times New Roman" w:eastAsia="Times New Roman" w:hAnsi="Times New Roman" w:cs="Times New Roman"/>
      <w:b/>
      <w:bCs/>
      <w:i/>
      <w:iCs/>
      <w:color w:val="000000"/>
      <w:spacing w:val="0"/>
      <w:w w:val="100"/>
      <w:position w:val="0"/>
      <w:sz w:val="17"/>
      <w:szCs w:val="17"/>
      <w:shd w:val="clear" w:color="auto" w:fill="FFFFFF"/>
    </w:rPr>
  </w:style>
  <w:style w:type="character" w:customStyle="1" w:styleId="5">
    <w:name w:val="Основной текст (5)_"/>
    <w:basedOn w:val="a0"/>
    <w:link w:val="50"/>
    <w:rsid w:val="002E3C4B"/>
    <w:rPr>
      <w:rFonts w:ascii="Times New Roman" w:eastAsia="Times New Roman" w:hAnsi="Times New Roman" w:cs="Times New Roman"/>
      <w:b/>
      <w:bCs/>
      <w:i/>
      <w:iCs/>
      <w:sz w:val="17"/>
      <w:szCs w:val="17"/>
      <w:shd w:val="clear" w:color="auto" w:fill="FFFFFF"/>
    </w:rPr>
  </w:style>
  <w:style w:type="paragraph" w:customStyle="1" w:styleId="20">
    <w:name w:val="Основной текст (2)"/>
    <w:basedOn w:val="a"/>
    <w:link w:val="2"/>
    <w:rsid w:val="002E3C4B"/>
    <w:pPr>
      <w:widowControl w:val="0"/>
      <w:shd w:val="clear" w:color="auto" w:fill="FFFFFF"/>
      <w:spacing w:after="0" w:line="182" w:lineRule="exact"/>
      <w:ind w:hanging="260"/>
    </w:pPr>
    <w:rPr>
      <w:rFonts w:ascii="Times New Roman" w:eastAsia="Times New Roman" w:hAnsi="Times New Roman" w:cs="Times New Roman"/>
      <w:color w:val="auto"/>
      <w:sz w:val="16"/>
      <w:szCs w:val="16"/>
      <w:lang w:eastAsia="en-US"/>
    </w:rPr>
  </w:style>
  <w:style w:type="paragraph" w:customStyle="1" w:styleId="50">
    <w:name w:val="Основной текст (5)"/>
    <w:basedOn w:val="a"/>
    <w:link w:val="5"/>
    <w:rsid w:val="002E3C4B"/>
    <w:pPr>
      <w:widowControl w:val="0"/>
      <w:shd w:val="clear" w:color="auto" w:fill="FFFFFF"/>
      <w:spacing w:after="0" w:line="173" w:lineRule="exact"/>
    </w:pPr>
    <w:rPr>
      <w:rFonts w:ascii="Times New Roman" w:eastAsia="Times New Roman" w:hAnsi="Times New Roman" w:cs="Times New Roman"/>
      <w:b/>
      <w:bCs/>
      <w:i/>
      <w:iCs/>
      <w:color w:val="auto"/>
      <w:sz w:val="17"/>
      <w:szCs w:val="17"/>
      <w:lang w:eastAsia="en-US"/>
    </w:rPr>
  </w:style>
  <w:style w:type="character" w:customStyle="1" w:styleId="a3">
    <w:name w:val="Подпись к картинке_"/>
    <w:basedOn w:val="a0"/>
    <w:link w:val="a4"/>
    <w:rsid w:val="00A02982"/>
    <w:rPr>
      <w:rFonts w:ascii="Times New Roman" w:eastAsia="Times New Roman" w:hAnsi="Times New Roman" w:cs="Times New Roman"/>
      <w:sz w:val="16"/>
      <w:szCs w:val="16"/>
      <w:shd w:val="clear" w:color="auto" w:fill="FFFFFF"/>
    </w:rPr>
  </w:style>
  <w:style w:type="paragraph" w:customStyle="1" w:styleId="a4">
    <w:name w:val="Подпись к картинке"/>
    <w:basedOn w:val="a"/>
    <w:link w:val="a3"/>
    <w:rsid w:val="00A02982"/>
    <w:pPr>
      <w:widowControl w:val="0"/>
      <w:shd w:val="clear" w:color="auto" w:fill="FFFFFF"/>
      <w:spacing w:after="0" w:line="0" w:lineRule="atLeast"/>
    </w:pPr>
    <w:rPr>
      <w:rFonts w:ascii="Times New Roman" w:eastAsia="Times New Roman" w:hAnsi="Times New Roman" w:cs="Times New Roman"/>
      <w:color w:val="auto"/>
      <w:sz w:val="16"/>
      <w:szCs w:val="16"/>
      <w:lang w:eastAsia="en-US"/>
    </w:rPr>
  </w:style>
  <w:style w:type="paragraph" w:styleId="a5">
    <w:name w:val="No Spacing"/>
    <w:uiPriority w:val="1"/>
    <w:qFormat/>
    <w:rsid w:val="00745B40"/>
    <w:pPr>
      <w:widowControl w:val="0"/>
      <w:autoSpaceDE w:val="0"/>
      <w:autoSpaceDN w:val="0"/>
      <w:adjustRightInd w:val="0"/>
      <w:spacing w:after="0" w:line="240" w:lineRule="auto"/>
    </w:pPr>
    <w:rPr>
      <w:rFonts w:ascii="Courier" w:eastAsia="Times New Roman" w:hAnsi="Courier" w:cs="Times New Roman"/>
      <w:sz w:val="20"/>
      <w:szCs w:val="20"/>
      <w:lang w:val="en-US" w:eastAsia="ru-RU"/>
    </w:rPr>
  </w:style>
  <w:style w:type="paragraph" w:styleId="a6">
    <w:name w:val="Normal (Web)"/>
    <w:basedOn w:val="a"/>
    <w:link w:val="a7"/>
    <w:rsid w:val="005D1EE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7">
    <w:name w:val="Обычный (Интернет) Знак"/>
    <w:basedOn w:val="a0"/>
    <w:link w:val="a6"/>
    <w:rsid w:val="005D1EE1"/>
    <w:rPr>
      <w:rFonts w:ascii="Times New Roman" w:eastAsia="Times New Roman" w:hAnsi="Times New Roman" w:cs="Times New Roman"/>
      <w:sz w:val="24"/>
      <w:szCs w:val="24"/>
      <w:lang w:eastAsia="ru-RU"/>
    </w:rPr>
  </w:style>
  <w:style w:type="paragraph" w:customStyle="1" w:styleId="Default">
    <w:name w:val="Default"/>
    <w:rsid w:val="00C96595"/>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a8">
    <w:name w:val="Table Grid"/>
    <w:basedOn w:val="a1"/>
    <w:uiPriority w:val="39"/>
    <w:rsid w:val="00C9659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483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3</Pages>
  <Words>1151</Words>
  <Characters>6565</Characters>
  <Application>Microsoft Office Word</Application>
  <DocSecurity>0</DocSecurity>
  <Lines>54</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Rafiqa Bagirova</dc:creator>
  <cp:keywords/>
  <dc:description/>
  <cp:lastModifiedBy>Ulduz Eyvazova</cp:lastModifiedBy>
  <cp:revision>56</cp:revision>
  <cp:lastPrinted>2023-01-30T10:54:00Z</cp:lastPrinted>
  <dcterms:created xsi:type="dcterms:W3CDTF">2020-06-22T06:20:00Z</dcterms:created>
  <dcterms:modified xsi:type="dcterms:W3CDTF">2023-01-30T10:54:00Z</dcterms:modified>
</cp:coreProperties>
</file>